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novo sistema ERP-GesEmp,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Acompanhar através do dashboard o desempenho de todos os departamentos da empresa para embasar decisões.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ERP-GesEmp, para: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distribuir tarefas entre os empregados, acompanhar o progresso da conclusão das tarefas e, através do dashboard o desempenho do departamento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de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ERP-GesEmp, para: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Gerenciamento de banco de dados e controle de implantação de atualizações.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Auxiliar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ERP-GesEmp, para: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Oferecer um suporte a outros;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Tomar a si atribuições básicas: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Alimentação de dados;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Estruturação ou extração de relatório.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Funcionários em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afetados pela implantação do novo sistema ERP-GesEmp.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Sócios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de investidores.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Fundadores do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Fornecerão as necessidades e características do sistema ERP-GesEmp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Responsáveis pelo desenvolvimento do sistema e das atualizações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h97dWDJ5wVpLzauBj7DReSwl9w==">AMUW2mWOy13spGQjxLDJvlUvoVkmOsqCSx9tzMG79Jg2Rm+gnddge5zDidnopWrFV2ErjacgluFV4Eiws5SIZNze86be2WnGqSJH3YwhWB9AYN7yu9ibtMs6ZpC88qu4tif4NY+Anv4i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