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References</w:t>
      </w:r>
    </w:p>
    <w:p>
      <w:r>
        <w:t xml:space="preserve">1. Abbas, M. and El-Manzalawy, Y. 2020. Machine learning based refined differential gene expression analysis of pediatric sepsis. BMC Medical Genomics 13(1). DOI: </w:t>
      </w:r>
      <w:r>
        <w:rPr>
          <w:color w:val="0000FF"/>
          <w:u w:val="single"/>
        </w:rPr>
        <w:t>https://doi.org/10.1186/s12920-020-00771-4</w:t>
      </w:r>
    </w:p>
    <w:p>
      <w:r>
        <w:t>2. Balagopalan, S., Ashok, S. and Mohandas, K.P. 2009. GSEA. Journal of Electrical Systems 5(4).</w:t>
      </w:r>
    </w:p>
    <w:p>
      <w:r>
        <w:t xml:space="preserve">3. Behdenna, A., Colange, M., Haziza, J., Gema, A., Appé, G., Azencott, C.A. and Nordor, A. 2023. pyComBat, a Python tool for batch effects correction in high-throughput molecular data using empirical Bayes methods. BMC Bioinformatics 24(1). DOI: </w:t>
      </w:r>
      <w:r>
        <w:rPr>
          <w:color w:val="0000FF"/>
          <w:u w:val="single"/>
        </w:rPr>
        <w:t>https://doi.org/10.1186/s12859-023-05578-5</w:t>
      </w:r>
    </w:p>
    <w:p>
      <w:r>
        <w:t xml:space="preserve">4. Beroun, A., Mitra, S., Michaluk, P., Pijet, B., Stefaniuk, M. and Kaczmarek, L. 2019. MMPs in learning and memory and neuropsychiatric disorders. Cellular and Molecular Life Sciences 76(16). DOI: </w:t>
      </w:r>
      <w:r>
        <w:rPr>
          <w:color w:val="0000FF"/>
          <w:u w:val="single"/>
        </w:rPr>
        <w:t>https://doi.org/10.1007/s00018-019-03180-8</w:t>
      </w:r>
    </w:p>
    <w:p>
      <w:r>
        <w:t>5. Blighe, K., Rana, S. and Lewis, M. 2021. EnhancedVolcano version 1.10.0: Publication-ready volcano plots with enhanced colouring and labeling. R-Package.</w:t>
      </w:r>
    </w:p>
    <w:p>
      <w:r>
        <w:t xml:space="preserve">6. Bro, R. and Smilde, A.K. 2014. Principal component analysis. Analytical Methods 6(9). DOI: </w:t>
      </w:r>
      <w:r>
        <w:rPr>
          <w:color w:val="0000FF"/>
          <w:u w:val="single"/>
        </w:rPr>
        <w:t>https://doi.org/10.1039/c3ay41907j</w:t>
      </w:r>
    </w:p>
    <w:p>
      <w:r>
        <w:t xml:space="preserve">7. Carbon, S. et al. 2017. Expansion of the gene ontology knowledgebase and resources: The gene ontology consortium. Nucleic Acids Research 45(D1). DOI: </w:t>
      </w:r>
      <w:r>
        <w:rPr>
          <w:color w:val="0000FF"/>
          <w:u w:val="single"/>
        </w:rPr>
        <w:t>https://doi.org/10.1093/nar/gkw1108</w:t>
      </w:r>
    </w:p>
    <w:p>
      <w:r>
        <w:t>8. Chollet, F. 2015. Keras: The Python Deep Learning library. Keras.Io.</w:t>
      </w:r>
    </w:p>
    <w:p>
      <w:r>
        <w:t xml:space="preserve">9. Elgeldawi, E., Sayed, A., Galal, A.R. and Zaki, A.M. 2021. Hyperparameter tuning for machine learning algorithms used for arabic sentiment analysis. Informatics 8(4). DOI: </w:t>
      </w:r>
      <w:r>
        <w:rPr>
          <w:color w:val="0000FF"/>
          <w:u w:val="single"/>
        </w:rPr>
        <w:t>https://doi.org/10.3390/informatics8040079</w:t>
      </w:r>
    </w:p>
    <w:p>
      <w:r>
        <w:t xml:space="preserve">10. Ferreira, J.A. and Zwinderman, A.H. 2006. On the Benjamini-Hochberg method. Annals of Statistics 34(4). DOI: </w:t>
      </w:r>
      <w:r>
        <w:rPr>
          <w:color w:val="0000FF"/>
          <w:u w:val="single"/>
        </w:rPr>
        <w:t>https://doi.org/10.1214/009053606000000425</w:t>
      </w:r>
    </w:p>
    <w:p>
      <w:r>
        <w:t xml:space="preserve">11. Filus, K. and Domańska, J. 2023. Software vulnerabilities in TensorFlow-based deep learning applications. Computers and Security 124. DOI: </w:t>
      </w:r>
      <w:r>
        <w:rPr>
          <w:color w:val="0000FF"/>
          <w:u w:val="single"/>
        </w:rPr>
        <w:t>https://doi.org/10.1016/j.cose.2022.102948</w:t>
      </w:r>
    </w:p>
    <w:p>
      <w:r>
        <w:t xml:space="preserve">12. Guo, Y., Pan, W., Liu, S., Shen, Z., Xu, Y. and Hu, L. 2020. ERK/MAPK signalling pathway and tumorigenesis (Review). Experimental and Therapeutic Medicine. DOI: </w:t>
      </w:r>
      <w:r>
        <w:rPr>
          <w:color w:val="0000FF"/>
          <w:u w:val="single"/>
        </w:rPr>
        <w:t>https://doi.org/10.3892/etm.2020.8454</w:t>
      </w:r>
    </w:p>
    <w:p>
      <w:r>
        <w:t>13. Hadley Wickham, Romain François, Lionel Henry and Kirill Müller. 2020. A grammar of data manipulation [R package dplyr version 1.0.0]. Media.</w:t>
      </w:r>
    </w:p>
    <w:p>
      <w:r>
        <w:t xml:space="preserve">14. Janizek, J.D. et al. 2023. PAUSE: principled feature attribution for unsupervised gene expression analysis. Genome Biology 24(1). DOI: </w:t>
      </w:r>
      <w:r>
        <w:rPr>
          <w:color w:val="0000FF"/>
          <w:u w:val="single"/>
        </w:rPr>
        <w:t>https://doi.org/10.1186/s13059-023-02901-4</w:t>
      </w:r>
    </w:p>
    <w:p>
      <w:r>
        <w:t xml:space="preserve">15. Jassal, B. et al. 2020. The reactome pathway knowledgebase. Nucleic Acids Research 48(D1). DOI: </w:t>
      </w:r>
      <w:r>
        <w:rPr>
          <w:color w:val="0000FF"/>
          <w:u w:val="single"/>
        </w:rPr>
        <w:t>https://doi.org/10.1093/nar/gkz1031</w:t>
      </w:r>
    </w:p>
    <w:p>
      <w:r>
        <w:t xml:space="preserve">16. Johansen, K.H., Golec, D.P., Okkenhaug, K. and Schwartzberg, P.L. 2023. Mind the GAP: RASA2 and RASA3 GTPase-activating proteins as gatekeepers of T cell activation and adhesion. Trends in Immunology 44(11). DOI: </w:t>
      </w:r>
      <w:r>
        <w:rPr>
          <w:color w:val="0000FF"/>
          <w:u w:val="single"/>
        </w:rPr>
        <w:t>https://doi.org/10.1016/j.it.2023.09.002</w:t>
      </w:r>
    </w:p>
    <w:p>
      <w:r>
        <w:t xml:space="preserve">17. Kanehisa, M., Furumichi, M., Sato, Y., Kawashima, M. and Ishiguro-Watanabe, M. 2023. KEGG for taxonomy-based analysis of pathways and genomes. Nucleic Acids Research 51(D1). DOI: </w:t>
      </w:r>
      <w:r>
        <w:rPr>
          <w:color w:val="0000FF"/>
          <w:u w:val="single"/>
        </w:rPr>
        <w:t>https://doi.org/10.1093/nar/gkac963</w:t>
      </w:r>
    </w:p>
    <w:p>
      <w:r>
        <w:t>18. Kassambara, A. and Mundt, F. 2020. factoextra: Extract and Visualize the Results of Multivariate Data Analyses. Package Version 1.0.7. R package version.</w:t>
      </w:r>
    </w:p>
    <w:p>
      <w:r>
        <w:t xml:space="preserve">19. Lechner, M., Liu, J., Masterson, L. and Fenton, T.R. 2022. HPV-associated oropharyngeal cancer: epidemiology, molecular biology and clinical management. Nature Reviews Clinical Oncology 19(5). DOI: </w:t>
      </w:r>
      <w:r>
        <w:rPr>
          <w:color w:val="0000FF"/>
          <w:u w:val="single"/>
        </w:rPr>
        <w:t>https://doi.org/10.1038/s41571-022-00603-7</w:t>
      </w:r>
    </w:p>
    <w:p>
      <w:r>
        <w:t xml:space="preserve">20. Li, Z., Fang, R., Fang, J., He, S. and Liu, T. 2018. Functional implications of Rab27 GTPases in Cancer. Cell Communication and Signaling 16(1). DOI: </w:t>
      </w:r>
      <w:r>
        <w:rPr>
          <w:color w:val="0000FF"/>
          <w:u w:val="single"/>
        </w:rPr>
        <w:t>https://doi.org/10.1186/s12964-018-0255-9</w:t>
      </w:r>
    </w:p>
    <w:p>
      <w:r>
        <w:t>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