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References 20–43</w:t>
      </w:r>
    </w:p>
    <w:p>
      <w:r>
        <w:t xml:space="preserve">20. Li, Z., Fang, R., Fang, J., He, S. and Liu, T. 2018. Functional implications of Rab27 GTPases in Cancer. Cell Communication and Signaling 16(1). DOI: </w:t>
      </w:r>
      <w:r>
        <w:rPr>
          <w:color w:val="0000FF"/>
          <w:u w:val="single"/>
        </w:rPr>
        <w:t>https://doi.org/10.1186/s12964-018-0255-9</w:t>
      </w:r>
    </w:p>
    <w:p>
      <w:r>
        <w:t xml:space="preserve">21. Lu, C.W. et al. 2011. Overexpression of pyruvate dehydrogenase kinase 3 increases drug resistance and early recurrence in colon cancer. American Journal of Pathology 179(3). DOI: </w:t>
      </w:r>
      <w:r>
        <w:rPr>
          <w:color w:val="0000FF"/>
          <w:u w:val="single"/>
        </w:rPr>
        <w:t>https://doi.org/10.1016/j.ajpath.2011.05.050</w:t>
      </w:r>
    </w:p>
    <w:p>
      <w:r>
        <w:t>22. McKinney, W. 2011. pandas: a Foundational Python Library for Data Analysis and Statistics. Python for High Performance and Scientific Computing.</w:t>
      </w:r>
    </w:p>
    <w:p>
      <w:r>
        <w:t xml:space="preserve">23. Mitra, R.S. et al. 2008. Rap1GAP promotes invasion via induction of matrix metalloproteinase 9 secretion, which is associated with poor survival in low N-stage squamous cell carcinoma. Cancer Research 68(10). DOI: </w:t>
      </w:r>
      <w:r>
        <w:rPr>
          <w:color w:val="0000FF"/>
          <w:u w:val="single"/>
        </w:rPr>
        <w:t>https://doi.org/10.1158/0008-5472.CAN-07-2755</w:t>
      </w:r>
    </w:p>
    <w:p>
      <w:r>
        <w:t xml:space="preserve">24. Neumüller, O., Hoffmeister, M., Babica, J., Prelle, C., Gegenbauer, K. and Smolenski, A.P. 2009. Synaptotagmin-like protein 1 interacts with the GTPase-activating protein Rap1GAP2 and regulates dense granule secretion in platelets. Blood 114(7). DOI: </w:t>
      </w:r>
      <w:r>
        <w:rPr>
          <w:color w:val="0000FF"/>
          <w:u w:val="single"/>
        </w:rPr>
        <w:t>https://doi.org/10.1182/blood-2008-05-155234</w:t>
      </w:r>
    </w:p>
    <w:p>
      <w:r>
        <w:t xml:space="preserve">25. Pan, T., Zhao, J., Wu, W. and Yang, J. 2020. Learning imbalanced datasets based on SMOTE and Gaussian distribution. Information Sciences 512. DOI: </w:t>
      </w:r>
      <w:r>
        <w:rPr>
          <w:color w:val="0000FF"/>
          <w:u w:val="single"/>
        </w:rPr>
        <w:t>https://doi.org/10.1016/j.ins.2019.10.048</w:t>
      </w:r>
    </w:p>
    <w:p>
      <w:r>
        <w:t xml:space="preserve">26. Peterson, H., Kolberg, L., Raudvere, U., Kuzmin, I. and Vilo, J. 2020. gprofiler2 -- an R package for gene list functional enrichment analysis and namespace conversion toolset g: Profiler. F1000Research 9. DOI: </w:t>
      </w:r>
      <w:r>
        <w:rPr>
          <w:color w:val="0000FF"/>
          <w:u w:val="single"/>
        </w:rPr>
        <w:t>https://doi.org/10.12688/f1000research.24956.2</w:t>
      </w:r>
    </w:p>
    <w:p>
      <w:r>
        <w:t xml:space="preserve">27. Price, L.S., Hajdo-Milasinovic, A., Zhao, J., Zwartkruis, F.J.T., Collard, J.G. and Bos, J.L. 2004. Rap1 regulates E-cadherin-mediated cell-cell adhesion. Journal of Biological Chemistry 279(34). DOI: </w:t>
      </w:r>
      <w:r>
        <w:rPr>
          <w:color w:val="0000FF"/>
          <w:u w:val="single"/>
        </w:rPr>
        <w:t>https://doi.org/10.1074/jbc.M404917200</w:t>
      </w:r>
    </w:p>
    <w:p>
      <w:r>
        <w:t xml:space="preserve">28. Rampášek, L., Hidru, D., Smirnov, P., Haibe-Kains, B. and Goldenberg, A. 2019. Dr.VAE: Improving drug response prediction via modeling of drug perturbation effects. Bioinformatics 35(19). DOI: </w:t>
      </w:r>
      <w:r>
        <w:rPr>
          <w:color w:val="0000FF"/>
          <w:u w:val="single"/>
        </w:rPr>
        <w:t>https://doi.org/10.1093/bioinformatics/btz158</w:t>
      </w:r>
    </w:p>
    <w:p>
      <w:r>
        <w:t xml:space="preserve">29. Ri, J.H. and Kim, H. 2020. G-mean based extreme learning machine for imbalance learning. Digital Signal Processing: A Review Journal 98. DOI: </w:t>
      </w:r>
      <w:r>
        <w:rPr>
          <w:color w:val="0000FF"/>
          <w:u w:val="single"/>
        </w:rPr>
        <w:t>https://doi.org/10.1016/j.dsp.2019.102637</w:t>
      </w:r>
    </w:p>
    <w:p>
      <w:r>
        <w:t xml:space="preserve">30. Sabbatini, G. and Manganaro, L. 2023. On potential limitations of differential expression analysis with non-linear machine learning models. EMBnet.journal 28. DOI: </w:t>
      </w:r>
      <w:r>
        <w:rPr>
          <w:color w:val="0000FF"/>
          <w:u w:val="single"/>
        </w:rPr>
        <w:t>https://doi.org/10.14806/ej.28.0.1035</w:t>
      </w:r>
    </w:p>
    <w:p>
      <w:r>
        <w:t xml:space="preserve">31. Sinaga, K.P. and Yang, M.S. 2020. Unsupervised K-means clustering algorithm. IEEE Access 8. DOI: </w:t>
      </w:r>
      <w:r>
        <w:rPr>
          <w:color w:val="0000FF"/>
          <w:u w:val="single"/>
        </w:rPr>
        <w:t>https://doi.org/10.1109/ACCESS.2020.2988796</w:t>
      </w:r>
    </w:p>
    <w:p>
      <w:r>
        <w:t xml:space="preserve">32. Stekhoven, D.J. and Bühlmann, P. 2012. Missforest-Non-parametric missing value imputation for mixed-type data. Bioinformatics 28(1). DOI: </w:t>
      </w:r>
      <w:r>
        <w:rPr>
          <w:color w:val="0000FF"/>
          <w:u w:val="single"/>
        </w:rPr>
        <w:t>https://doi.org/10.1093/bioinformatics/btr597</w:t>
      </w:r>
    </w:p>
    <w:p>
      <w:r>
        <w:t xml:space="preserve">33. Sun, N. and Zhao, X. 2022. Therapeutic Implications of FABP4 in Cancer: An Emerging Target to Tackle Cancer. Frontiers in Pharmacology 13. DOI: </w:t>
      </w:r>
      <w:r>
        <w:rPr>
          <w:color w:val="0000FF"/>
          <w:u w:val="single"/>
        </w:rPr>
        <w:t>https://doi.org/10.3389/fphar.2022.948610</w:t>
      </w:r>
    </w:p>
    <w:p>
      <w:r>
        <w:t>34. Sundararajan, M., Taly, A. and Yan, Q. 2017. Axiomatic attribution for deep networks. In: 34th International Conference on Machine Learning, ICML 2017.</w:t>
      </w:r>
    </w:p>
    <w:p>
      <w:r>
        <w:t xml:space="preserve">35. Tian, Y., Fan, B. and Wu, F. 2017. L2-Net: Deep learning of discriminative patch descriptor in Euclidean space. In: Proceedings - 30th IEEE Conference on Computer Vision and Pattern Recognition, CVPR 2017. DOI: </w:t>
      </w:r>
      <w:r>
        <w:rPr>
          <w:color w:val="0000FF"/>
          <w:u w:val="single"/>
        </w:rPr>
        <w:t>https://doi.org/10.1109/CVPR.2017.649</w:t>
      </w:r>
    </w:p>
    <w:p>
      <w:r>
        <w:t>36. Tolstikhin, I. et al. 2021. MLP-Mixer: An all-MLP Architecture for Vision. In: Advances in Neural Information Processing Systems.</w:t>
      </w:r>
    </w:p>
    <w:p>
      <w:r>
        <w:t xml:space="preserve">37. Wang, Y., Xiao, Z. and Cao, G. 2022. A convolutional neural network method based on Adam optimizer with power-exponential learning rate for bearing fault diagnosis. Journal of Vibroengineering 24(4). DOI: </w:t>
      </w:r>
      <w:r>
        <w:rPr>
          <w:color w:val="0000FF"/>
          <w:u w:val="single"/>
        </w:rPr>
        <w:t>https://doi.org/10.21595/jve.2022.22271</w:t>
      </w:r>
    </w:p>
    <w:p>
      <w:r>
        <w:t xml:space="preserve">38. Waskom, M. 2021. seaborn: statistical data visualization. Journal of Open Source Software 6(60). DOI: </w:t>
      </w:r>
      <w:r>
        <w:rPr>
          <w:color w:val="0000FF"/>
          <w:u w:val="single"/>
        </w:rPr>
        <w:t>https://doi.org/10.21105/joss.03021</w:t>
      </w:r>
    </w:p>
    <w:p>
      <w:r>
        <w:t xml:space="preserve">39. Way, G.P., Zietz, M., Rubinetti, V., Himmelstein, D.S. and Greene, C.S. 2020. Compressing gene expression data using multiple latent space dimensionalities learns complementary biological representations. Genome Biology 21(1). DOI: </w:t>
      </w:r>
      <w:r>
        <w:rPr>
          <w:color w:val="0000FF"/>
          <w:u w:val="single"/>
        </w:rPr>
        <w:t>https://doi.org/10.1186/s13059-020-02021-3</w:t>
      </w:r>
    </w:p>
    <w:p>
      <w:r>
        <w:t xml:space="preserve">40. Wazery, Y.M., Saleh, M.E. and Ali, A.A. 2023. An optimized hybrid deep learning model based on word embeddings and statistical features for extractive summarization. Journal of King Saud University - Computer and Information Sciences 35(7). DOI: </w:t>
      </w:r>
      <w:r>
        <w:rPr>
          <w:color w:val="0000FF"/>
          <w:u w:val="single"/>
        </w:rPr>
        <w:t>https://doi.org/10.1016/j.jksuci.2023.101614</w:t>
      </w:r>
    </w:p>
    <w:p>
      <w:r>
        <w:t xml:space="preserve">41. Wolf, F.A., Angerer, P. and Theis, F.J. 2018. SCANPY: Large-scale single-cell gene expression data analysis. Genome Biology 19(1). DOI: </w:t>
      </w:r>
      <w:r>
        <w:rPr>
          <w:color w:val="0000FF"/>
          <w:u w:val="single"/>
        </w:rPr>
        <w:t>https://doi.org/10.1186/s13059-017-1382-0</w:t>
      </w:r>
    </w:p>
    <w:p>
      <w:r>
        <w:t xml:space="preserve">42. Zhang, Y.L., Wang, R.C., Cheng, K., Ring, B.Z. and Su, L. 2017. Roles of Rap1 signaling in tumor cell migration and invasion. Cancer Biology and Medicine 14(1). DOI: </w:t>
      </w:r>
      <w:r>
        <w:rPr>
          <w:color w:val="0000FF"/>
          <w:u w:val="single"/>
        </w:rPr>
        <w:t>https://doi.org/10.20892/j.issn.2095-3941.2016.0086</w:t>
      </w:r>
    </w:p>
    <w:p>
      <w:r>
        <w:t xml:space="preserve">43. Zhang, Z. et al. 2006. Rap1GAP inhibits tumor growth in oropharyngeal squamous cell carcinoma. American Journal of Pathology 168(2). DOI: </w:t>
      </w:r>
      <w:r>
        <w:rPr>
          <w:color w:val="0000FF"/>
          <w:u w:val="single"/>
        </w:rPr>
        <w:t>https://doi.org/10.2353/ajpath.2006.050132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