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75D5E" w14:textId="77777777" w:rsidR="005C74F1" w:rsidRPr="00061C80" w:rsidRDefault="00000000">
      <w:pPr>
        <w:pStyle w:val="Title"/>
        <w:rPr>
          <w:rFonts w:ascii="Times New Roman" w:hAnsi="Times New Roman" w:cs="Times New Roman"/>
          <w:sz w:val="24"/>
          <w:szCs w:val="24"/>
        </w:rPr>
      </w:pPr>
      <w:r w:rsidRPr="00061C80">
        <w:rPr>
          <w:rFonts w:ascii="Times New Roman" w:hAnsi="Times New Roman" w:cs="Times New Roman"/>
          <w:sz w:val="24"/>
          <w:szCs w:val="24"/>
        </w:rPr>
        <w:t>Training Variational Autoencoder Models</w:t>
      </w:r>
    </w:p>
    <w:p w14:paraId="60E5A19C" w14:textId="77777777" w:rsidR="005C74F1" w:rsidRPr="00061C80" w:rsidRDefault="00000000">
      <w:pPr>
        <w:pStyle w:val="Author"/>
        <w:rPr>
          <w:rFonts w:ascii="Times New Roman" w:hAnsi="Times New Roman" w:cs="Times New Roman"/>
        </w:rPr>
      </w:pPr>
      <w:r w:rsidRPr="00061C80">
        <w:rPr>
          <w:rFonts w:ascii="Times New Roman" w:hAnsi="Times New Roman" w:cs="Times New Roman"/>
        </w:rPr>
        <w:t>JPD</w:t>
      </w:r>
    </w:p>
    <w:p w14:paraId="6475BBEE" w14:textId="77777777" w:rsidR="005C74F1" w:rsidRPr="00061C80" w:rsidRDefault="00000000">
      <w:pPr>
        <w:pStyle w:val="Date"/>
        <w:rPr>
          <w:rFonts w:ascii="Times New Roman" w:hAnsi="Times New Roman" w:cs="Times New Roman"/>
        </w:rPr>
      </w:pPr>
      <w:r w:rsidRPr="00061C80">
        <w:rPr>
          <w:rFonts w:ascii="Times New Roman" w:hAnsi="Times New Roman" w:cs="Times New Roman"/>
        </w:rPr>
        <w:t>2025-06-29</w:t>
      </w:r>
    </w:p>
    <w:p w14:paraId="13B786A2" w14:textId="77777777" w:rsidR="005C74F1" w:rsidRPr="00061C80" w:rsidRDefault="00000000">
      <w:pPr>
        <w:pStyle w:val="Heading2"/>
        <w:rPr>
          <w:rFonts w:ascii="Times New Roman" w:hAnsi="Times New Roman" w:cs="Times New Roman"/>
          <w:sz w:val="24"/>
          <w:szCs w:val="24"/>
        </w:rPr>
      </w:pPr>
      <w:bookmarkStart w:id="0" w:name="r-markdown"/>
      <w:r w:rsidRPr="00061C80">
        <w:rPr>
          <w:rFonts w:ascii="Times New Roman" w:hAnsi="Times New Roman" w:cs="Times New Roman"/>
          <w:sz w:val="24"/>
          <w:szCs w:val="24"/>
        </w:rPr>
        <w:t>R Markdown</w:t>
      </w:r>
    </w:p>
    <w:p w14:paraId="02B4C148" w14:textId="77777777" w:rsidR="005C74F1" w:rsidRPr="00061C80" w:rsidRDefault="00000000">
      <w:pPr>
        <w:pStyle w:val="Heading2"/>
        <w:rPr>
          <w:rFonts w:ascii="Times New Roman" w:hAnsi="Times New Roman" w:cs="Times New Roman"/>
          <w:sz w:val="24"/>
          <w:szCs w:val="24"/>
        </w:rPr>
      </w:pPr>
      <w:bookmarkStart w:id="1" w:name="training-variational-autoencoder-models"/>
      <w:bookmarkEnd w:id="0"/>
      <w:r w:rsidRPr="00061C80">
        <w:rPr>
          <w:rFonts w:ascii="Times New Roman" w:hAnsi="Times New Roman" w:cs="Times New Roman"/>
          <w:sz w:val="24"/>
          <w:szCs w:val="24"/>
        </w:rPr>
        <w:t>Training variational autoencoder models</w:t>
      </w:r>
    </w:p>
    <w:p w14:paraId="6B67A51F"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An ‘autoencoder’ is a type of neural network that consists of an encoder and a decoder network with an information bottleneck layer with </w:t>
      </w:r>
      <m:oMath>
        <m:r>
          <w:rPr>
            <w:rFonts w:ascii="Cambria Math" w:hAnsi="Cambria Math" w:cs="Times New Roman"/>
          </w:rPr>
          <m:t>D</m:t>
        </m:r>
      </m:oMath>
      <w:r w:rsidRPr="00061C80">
        <w:rPr>
          <w:rFonts w:ascii="Times New Roman" w:hAnsi="Times New Roman" w:cs="Times New Roman"/>
        </w:rPr>
        <w:t xml:space="preserve"> latent variables (that is,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M</m:t>
        </m:r>
      </m:oMath>
      <w:r w:rsidRPr="00061C80">
        <w:rPr>
          <w:rFonts w:ascii="Times New Roman" w:hAnsi="Times New Roman" w:cs="Times New Roman"/>
        </w:rPr>
        <w:t xml:space="preserve">, where </w:t>
      </w:r>
      <m:oMath>
        <m:r>
          <w:rPr>
            <w:rFonts w:ascii="Cambria Math" w:hAnsi="Cambria Math" w:cs="Times New Roman"/>
          </w:rPr>
          <m:t>M</m:t>
        </m:r>
      </m:oMath>
      <w:r w:rsidRPr="00061C80">
        <w:rPr>
          <w:rFonts w:ascii="Times New Roman" w:hAnsi="Times New Roman" w:cs="Times New Roman"/>
        </w:rPr>
        <w:t xml:space="preserve"> denotes the number of features) in the middle.</w:t>
      </w:r>
    </w:p>
    <w:p w14:paraId="0236786D" w14:textId="77777777" w:rsidR="005C74F1" w:rsidRPr="00061C80" w:rsidRDefault="00000000">
      <w:pPr>
        <w:pStyle w:val="BodyText"/>
        <w:rPr>
          <w:rFonts w:ascii="Times New Roman" w:hAnsi="Times New Roman" w:cs="Times New Roman"/>
        </w:rPr>
      </w:pPr>
      <w:r w:rsidRPr="00061C80">
        <w:rPr>
          <w:rFonts w:ascii="Times New Roman" w:hAnsi="Times New Roman" w:cs="Times New Roman"/>
        </w:rPr>
        <w:t xml:space="preserve">It generates an embedding </w:t>
      </w:r>
      <m:oMath>
        <m:r>
          <m:rPr>
            <m:sty m:val="b"/>
          </m:rPr>
          <w:rPr>
            <w:rFonts w:ascii="Cambria Math" w:hAnsi="Cambria Math" w:cs="Times New Roman"/>
          </w:rPr>
          <m:t>Z</m:t>
        </m:r>
      </m:oMath>
      <w:r w:rsidRPr="00061C80">
        <w:rPr>
          <w:rFonts w:ascii="Times New Roman" w:hAnsi="Times New Roman" w:cs="Times New Roman"/>
        </w:rPr>
        <w:t xml:space="preserve"> such that the information present in the original space is preserved in this lower-dimensional space. Specifically, the encoder network, defined as:</w:t>
      </w:r>
    </w:p>
    <w:p w14:paraId="7EB68FD6" w14:textId="77777777" w:rsidR="005C74F1" w:rsidRPr="00061C80"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r>
            <m:rPr>
              <m:sty m:val="p"/>
            </m:rPr>
            <w:rPr>
              <w:rFonts w:ascii="Cambria Math" w:hAnsi="Cambria Math" w:cs="Times New Roman"/>
            </w:rPr>
            <m:t>:</m:t>
          </m:r>
          <m:r>
            <m:rPr>
              <m:sty m:val="b"/>
            </m:rPr>
            <w:rPr>
              <w:rFonts w:ascii="Cambria Math" w:hAnsi="Cambria Math" w:cs="Times New Roman"/>
            </w:rPr>
            <m:t>X</m:t>
          </m:r>
          <m:r>
            <m:rPr>
              <m:sty m:val="p"/>
            </m:rPr>
            <w:rPr>
              <w:rFonts w:ascii="Cambria Math" w:hAnsi="Cambria Math" w:cs="Times New Roman"/>
            </w:rPr>
            <m:t>→</m:t>
          </m:r>
          <m:r>
            <m:rPr>
              <m:sty m:val="b"/>
            </m:rPr>
            <w:rPr>
              <w:rFonts w:ascii="Cambria Math" w:hAnsi="Cambria Math" w:cs="Times New Roman"/>
            </w:rPr>
            <m:t>Z</m:t>
          </m:r>
          <m:r>
            <m:rPr>
              <m:sty m:val="p"/>
            </m:rPr>
            <w:rPr>
              <w:rFonts w:ascii="Cambria Math" w:hAnsi="Cambria Math" w:cs="Times New Roman"/>
            </w:rPr>
            <m:t>,</m:t>
          </m:r>
          <m:r>
            <w:rPr>
              <w:rFonts w:ascii="Cambria Math" w:hAnsi="Cambria Math" w:cs="Times New Roman"/>
            </w:rPr>
            <m:t> </m:t>
          </m:r>
          <m:r>
            <m:rPr>
              <m:sty m:val="b"/>
            </m:rP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M</m:t>
              </m:r>
            </m:sup>
          </m:sSup>
          <m:r>
            <m:rPr>
              <m:sty m:val="p"/>
            </m:rPr>
            <w:rPr>
              <w:rFonts w:ascii="Cambria Math" w:hAnsi="Cambria Math" w:cs="Times New Roman"/>
            </w:rPr>
            <m:t>,</m:t>
          </m:r>
          <m:r>
            <w:rPr>
              <w:rFonts w:ascii="Cambria Math" w:hAnsi="Cambria Math" w:cs="Times New Roman"/>
            </w:rPr>
            <m:t> </m:t>
          </m:r>
          <m:r>
            <m:rPr>
              <m:sty m:val="b"/>
            </m:rPr>
            <w:rPr>
              <w:rFonts w:ascii="Cambria Math" w:hAnsi="Cambria Math" w:cs="Times New Roman"/>
            </w:rPr>
            <m:t>Z</m:t>
          </m:r>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D</m:t>
              </m:r>
            </m:sup>
          </m:sSup>
        </m:oMath>
      </m:oMathPara>
    </w:p>
    <w:p w14:paraId="3CB90552"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maps input </w:t>
      </w:r>
      <m:oMath>
        <m:r>
          <m:rPr>
            <m:sty m:val="b"/>
          </m:rPr>
          <w:rPr>
            <w:rFonts w:ascii="Cambria Math" w:hAnsi="Cambria Math" w:cs="Times New Roman"/>
          </w:rPr>
          <m:t>X</m:t>
        </m:r>
      </m:oMath>
      <w:r w:rsidRPr="00061C80">
        <w:rPr>
          <w:rFonts w:ascii="Times New Roman" w:hAnsi="Times New Roman" w:cs="Times New Roman"/>
        </w:rPr>
        <w:t xml:space="preserve"> to latent embedding </w:t>
      </w:r>
      <m:oMath>
        <m:r>
          <m:rPr>
            <m:sty m:val="b"/>
          </m:rPr>
          <w:rPr>
            <w:rFonts w:ascii="Cambria Math" w:hAnsi="Cambria Math" w:cs="Times New Roman"/>
          </w:rPr>
          <m:t>Z</m:t>
        </m:r>
      </m:oMath>
      <w:r w:rsidRPr="00061C80">
        <w:rPr>
          <w:rFonts w:ascii="Times New Roman" w:hAnsi="Times New Roman" w:cs="Times New Roman"/>
        </w:rPr>
        <w:t>. Similarly, the decoder network:</w:t>
      </w:r>
    </w:p>
    <w:p w14:paraId="210E0005" w14:textId="77777777" w:rsidR="005C74F1" w:rsidRPr="00061C80"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r>
            <m:rPr>
              <m:sty m:val="p"/>
            </m:rPr>
            <w:rPr>
              <w:rFonts w:ascii="Cambria Math" w:hAnsi="Cambria Math" w:cs="Times New Roman"/>
            </w:rPr>
            <m:t>:</m:t>
          </m:r>
          <m:r>
            <m:rPr>
              <m:sty m:val="b"/>
            </m:rPr>
            <w:rPr>
              <w:rFonts w:ascii="Cambria Math" w:hAnsi="Cambria Math" w:cs="Times New Roman"/>
            </w:rPr>
            <m:t>Z</m:t>
          </m:r>
          <m:r>
            <m:rPr>
              <m:sty m:val="p"/>
            </m:rPr>
            <w:rPr>
              <w:rFonts w:ascii="Cambria Math" w:hAnsi="Cambria Math" w:cs="Times New Roman"/>
            </w:rPr>
            <m:t>→</m:t>
          </m:r>
          <m:r>
            <m:rPr>
              <m:sty m:val="b"/>
            </m:rPr>
            <w:rPr>
              <w:rFonts w:ascii="Cambria Math" w:hAnsi="Cambria Math" w:cs="Times New Roman"/>
            </w:rPr>
            <m:t>X</m:t>
          </m:r>
        </m:oMath>
      </m:oMathPara>
    </w:p>
    <w:p w14:paraId="31238281"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maps the embedding back to the input space. We optimize both networks by minimizing the squared </w:t>
      </w:r>
      <m:oMath>
        <m:sSub>
          <m:sSubPr>
            <m:ctrlPr>
              <w:rPr>
                <w:rFonts w:ascii="Cambria Math" w:hAnsi="Cambria Math" w:cs="Times New Roman"/>
              </w:rPr>
            </m:ctrlPr>
          </m:sSubPr>
          <m:e>
            <m:r>
              <m:rPr>
                <m:scr m:val="script"/>
                <m:sty m:val="p"/>
              </m:rPr>
              <w:rPr>
                <w:rFonts w:ascii="Cambria Math" w:hAnsi="Cambria Math" w:cs="Times New Roman"/>
              </w:rPr>
              <m:t>l</m:t>
            </m:r>
          </m:e>
          <m:sub>
            <m:r>
              <w:rPr>
                <w:rFonts w:ascii="Cambria Math" w:hAnsi="Cambria Math" w:cs="Times New Roman"/>
              </w:rPr>
              <m:t>2</m:t>
            </m:r>
          </m:sub>
        </m:sSub>
      </m:oMath>
      <w:r w:rsidRPr="00061C80">
        <w:rPr>
          <w:rFonts w:ascii="Times New Roman" w:hAnsi="Times New Roman" w:cs="Times New Roman"/>
        </w:rPr>
        <w:t xml:space="preserve">-norm between the input </w:t>
      </w:r>
      <m:oMath>
        <m:r>
          <m:rPr>
            <m:sty m:val="b"/>
          </m:rPr>
          <w:rPr>
            <w:rFonts w:ascii="Cambria Math" w:hAnsi="Cambria Math" w:cs="Times New Roman"/>
          </w:rPr>
          <m:t>x</m:t>
        </m:r>
      </m:oMath>
      <w:r w:rsidRPr="00061C80">
        <w:rPr>
          <w:rFonts w:ascii="Times New Roman" w:hAnsi="Times New Roman" w:cs="Times New Roman"/>
        </w:rPr>
        <w:t xml:space="preserve"> and the reconstructed output as follows:</w:t>
      </w:r>
    </w:p>
    <w:p w14:paraId="3A525BAA" w14:textId="77777777" w:rsidR="005C74F1" w:rsidRPr="00061C80" w:rsidRDefault="00000000">
      <w:pPr>
        <w:pStyle w:val="BodyText"/>
        <w:rPr>
          <w:rFonts w:ascii="Times New Roman" w:hAnsi="Times New Roman" w:cs="Times New Roman"/>
        </w:rPr>
      </w:pPr>
      <m:oMathPara>
        <m:oMathParaPr>
          <m:jc m:val="center"/>
        </m:oMathParaPr>
        <m:oMath>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ϕ</m:t>
              </m:r>
              <m:r>
                <m:rPr>
                  <m:sty m:val="p"/>
                </m:rPr>
                <w:rPr>
                  <w:rFonts w:ascii="Cambria Math" w:hAnsi="Cambria Math" w:cs="Times New Roman"/>
                </w:rPr>
                <m:t>,</m:t>
              </m:r>
              <m:r>
                <w:rPr>
                  <w:rFonts w:ascii="Cambria Math" w:hAnsi="Cambria Math" w:cs="Times New Roman"/>
                </w:rPr>
                <m:t>θ</m:t>
              </m:r>
            </m:lim>
          </m:limLow>
          <m:r>
            <m:rPr>
              <m:scr m:val="double-struck"/>
              <m:sty m:val="p"/>
            </m:rPr>
            <w:rPr>
              <w:rFonts w:ascii="Cambria Math" w:hAnsi="Cambria Math" w:cs="Times New Roman"/>
            </w:rPr>
            <m:t>E</m:t>
          </m:r>
          <m:d>
            <m:dPr>
              <m:begChr m:val="["/>
              <m:endChr m:val="]"/>
              <m:ctrlPr>
                <w:rPr>
                  <w:rFonts w:ascii="Cambria Math" w:hAnsi="Cambria Math" w:cs="Times New Roman"/>
                </w:rPr>
              </m:ctrlPr>
            </m:dPr>
            <m:e>
              <m:sSubSup>
                <m:sSubSupPr>
                  <m:ctrlPr>
                    <w:rPr>
                      <w:rFonts w:ascii="Cambria Math" w:hAnsi="Cambria Math" w:cs="Times New Roman"/>
                    </w:rPr>
                  </m:ctrlPr>
                </m:sSub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d>
                            <m:dPr>
                              <m:ctrlPr>
                                <w:rPr>
                                  <w:rFonts w:ascii="Cambria Math" w:hAnsi="Cambria Math" w:cs="Times New Roman"/>
                                </w:rPr>
                              </m:ctrlPr>
                            </m:dPr>
                            <m:e>
                              <m:r>
                                <w:rPr>
                                  <w:rFonts w:ascii="Cambria Math" w:hAnsi="Cambria Math" w:cs="Times New Roman"/>
                                </w:rPr>
                                <m:t>x</m:t>
                              </m:r>
                            </m:e>
                          </m:d>
                        </m:e>
                      </m:d>
                    </m:e>
                  </m:d>
                </m:e>
                <m:sub>
                  <m:r>
                    <w:rPr>
                      <w:rFonts w:ascii="Cambria Math" w:hAnsi="Cambria Math" w:cs="Times New Roman"/>
                    </w:rPr>
                    <m:t>2</m:t>
                  </m:r>
                </m:sub>
                <m:sup>
                  <m:r>
                    <w:rPr>
                      <w:rFonts w:ascii="Cambria Math" w:hAnsi="Cambria Math" w:cs="Times New Roman"/>
                    </w:rPr>
                    <m:t>2</m:t>
                  </m:r>
                </m:sup>
              </m:sSubSup>
            </m:e>
          </m:d>
        </m:oMath>
      </m:oMathPara>
    </w:p>
    <w:p w14:paraId="04936992"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To train the autoencoder, we jointly optimized the encoder and decoder networks by minimizing the reconstruction error between the original input and its reconstruction. Formally, given an input sample </w:t>
      </w:r>
      <m:oMath>
        <m:r>
          <w:rPr>
            <w:rFonts w:ascii="Cambria Math" w:hAnsi="Cambria Math" w:cs="Times New Roman"/>
          </w:rPr>
          <m:t>x</m:t>
        </m:r>
      </m:oMath>
      <w:r w:rsidRPr="00061C80">
        <w:rPr>
          <w:rFonts w:ascii="Times New Roman" w:hAnsi="Times New Roman" w:cs="Times New Roman"/>
        </w:rPr>
        <w:t xml:space="preserve">, the encoder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d>
          <m:dPr>
            <m:ctrlPr>
              <w:rPr>
                <w:rFonts w:ascii="Cambria Math" w:hAnsi="Cambria Math" w:cs="Times New Roman"/>
              </w:rPr>
            </m:ctrlPr>
          </m:dPr>
          <m:e>
            <m:r>
              <w:rPr>
                <w:rFonts w:ascii="Cambria Math" w:hAnsi="Cambria Math" w:cs="Times New Roman"/>
              </w:rPr>
              <m:t>x</m:t>
            </m:r>
          </m:e>
        </m:d>
      </m:oMath>
      <w:r w:rsidRPr="00061C80">
        <w:rPr>
          <w:rFonts w:ascii="Times New Roman" w:hAnsi="Times New Roman" w:cs="Times New Roman"/>
        </w:rPr>
        <w:t xml:space="preserve"> maps </w:t>
      </w:r>
      <m:oMath>
        <m:r>
          <w:rPr>
            <w:rFonts w:ascii="Cambria Math" w:hAnsi="Cambria Math" w:cs="Times New Roman"/>
          </w:rPr>
          <m:t>x</m:t>
        </m:r>
      </m:oMath>
      <w:r w:rsidRPr="00061C80">
        <w:rPr>
          <w:rFonts w:ascii="Times New Roman" w:hAnsi="Times New Roman" w:cs="Times New Roman"/>
        </w:rPr>
        <w:t xml:space="preserve"> into a lower-dimensional latent representation, and the decoder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d>
              <m:dPr>
                <m:ctrlPr>
                  <w:rPr>
                    <w:rFonts w:ascii="Cambria Math" w:hAnsi="Cambria Math" w:cs="Times New Roman"/>
                  </w:rPr>
                </m:ctrlPr>
              </m:dPr>
              <m:e>
                <m:r>
                  <w:rPr>
                    <w:rFonts w:ascii="Cambria Math" w:hAnsi="Cambria Math" w:cs="Times New Roman"/>
                  </w:rPr>
                  <m:t>x</m:t>
                </m:r>
              </m:e>
            </m:d>
          </m:e>
        </m:d>
      </m:oMath>
      <w:r w:rsidRPr="00061C80">
        <w:rPr>
          <w:rFonts w:ascii="Times New Roman" w:hAnsi="Times New Roman" w:cs="Times New Roman"/>
        </w:rPr>
        <w:t xml:space="preserve"> attempts to reconstruct the original input from this latent embedding. The training objective is to minimize the expected squared Euclidean (L2) norm between the input and its reconstruction:</w:t>
      </w:r>
    </w:p>
    <w:p w14:paraId="2645AD3A" w14:textId="77777777" w:rsidR="005C74F1" w:rsidRPr="00061C80" w:rsidRDefault="00000000">
      <w:pPr>
        <w:pStyle w:val="BodyText"/>
        <w:rPr>
          <w:rFonts w:ascii="Times New Roman" w:hAnsi="Times New Roman" w:cs="Times New Roman"/>
        </w:rPr>
      </w:pPr>
      <m:oMathPara>
        <m:oMathParaPr>
          <m:jc m:val="center"/>
        </m:oMathParaPr>
        <m:oMath>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ϕ</m:t>
              </m:r>
              <m:r>
                <m:rPr>
                  <m:sty m:val="p"/>
                </m:rPr>
                <w:rPr>
                  <w:rFonts w:ascii="Cambria Math" w:hAnsi="Cambria Math" w:cs="Times New Roman"/>
                </w:rPr>
                <m:t>,</m:t>
              </m:r>
              <m:r>
                <w:rPr>
                  <w:rFonts w:ascii="Cambria Math" w:hAnsi="Cambria Math" w:cs="Times New Roman"/>
                </w:rPr>
                <m:t>θ</m:t>
              </m:r>
            </m:lim>
          </m:limLow>
          <m:r>
            <w:rPr>
              <w:rFonts w:ascii="Cambria Math" w:hAnsi="Cambria Math" w:cs="Times New Roman"/>
            </w:rPr>
            <m:t> </m:t>
          </m:r>
          <m:r>
            <m:rPr>
              <m:scr m:val="double-struck"/>
              <m:sty m:val="p"/>
            </m:rPr>
            <w:rPr>
              <w:rFonts w:ascii="Cambria Math" w:hAnsi="Cambria Math" w:cs="Times New Roman"/>
            </w:rPr>
            <m:t>E</m:t>
          </m:r>
          <m:sSubSup>
            <m:sSubSupPr>
              <m:ctrlPr>
                <w:rPr>
                  <w:rFonts w:ascii="Cambria Math" w:hAnsi="Cambria Math" w:cs="Times New Roman"/>
                </w:rPr>
              </m:ctrlPr>
            </m:sSub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d>
                        <m:dPr>
                          <m:ctrlPr>
                            <w:rPr>
                              <w:rFonts w:ascii="Cambria Math" w:hAnsi="Cambria Math" w:cs="Times New Roman"/>
                            </w:rPr>
                          </m:ctrlPr>
                        </m:dPr>
                        <m:e>
                          <m:r>
                            <w:rPr>
                              <w:rFonts w:ascii="Cambria Math" w:hAnsi="Cambria Math" w:cs="Times New Roman"/>
                            </w:rPr>
                            <m:t>x</m:t>
                          </m:r>
                        </m:e>
                      </m:d>
                    </m:e>
                  </m:d>
                </m:e>
              </m:d>
            </m:e>
            <m:sub>
              <m:r>
                <w:rPr>
                  <w:rFonts w:ascii="Cambria Math" w:hAnsi="Cambria Math" w:cs="Times New Roman"/>
                </w:rPr>
                <m:t>2</m:t>
              </m:r>
            </m:sub>
            <m:sup>
              <m:r>
                <w:rPr>
                  <w:rFonts w:ascii="Cambria Math" w:hAnsi="Cambria Math" w:cs="Times New Roman"/>
                </w:rPr>
                <m:t>2</m:t>
              </m:r>
            </m:sup>
          </m:sSubSup>
        </m:oMath>
      </m:oMathPara>
    </w:p>
    <w:p w14:paraId="5A1363D5"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where </w:t>
      </w:r>
      <m:oMath>
        <m:r>
          <w:rPr>
            <w:rFonts w:ascii="Cambria Math" w:hAnsi="Cambria Math" w:cs="Times New Roman"/>
          </w:rPr>
          <m:t>θ</m:t>
        </m:r>
      </m:oMath>
      <w:r w:rsidRPr="00061C80">
        <w:rPr>
          <w:rFonts w:ascii="Times New Roman" w:hAnsi="Times New Roman" w:cs="Times New Roman"/>
        </w:rPr>
        <w:t xml:space="preserve"> and </w:t>
      </w:r>
      <m:oMath>
        <m:r>
          <w:rPr>
            <w:rFonts w:ascii="Cambria Math" w:hAnsi="Cambria Math" w:cs="Times New Roman"/>
          </w:rPr>
          <m:t>ϕ</m:t>
        </m:r>
      </m:oMath>
      <w:r w:rsidRPr="00061C80">
        <w:rPr>
          <w:rFonts w:ascii="Times New Roman" w:hAnsi="Times New Roman" w:cs="Times New Roman"/>
        </w:rPr>
        <w:t xml:space="preserve"> are the learnable parameters of the encoder and decoder, respectively. Here, </w:t>
      </w:r>
      <m:oMath>
        <m:acc>
          <m:accPr>
            <m:ctrlPr>
              <w:rPr>
                <w:rFonts w:ascii="Cambria Math" w:hAnsi="Cambria Math" w:cs="Times New Roman"/>
              </w:rPr>
            </m:ctrlPr>
          </m:accPr>
          <m:e>
            <m:r>
              <w:rPr>
                <w:rFonts w:ascii="Cambria Math" w:hAnsi="Cambria Math" w:cs="Times New Roman"/>
              </w:rPr>
              <m:t>x</m:t>
            </m:r>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d>
              <m:dPr>
                <m:ctrlPr>
                  <w:rPr>
                    <w:rFonts w:ascii="Cambria Math" w:hAnsi="Cambria Math" w:cs="Times New Roman"/>
                  </w:rPr>
                </m:ctrlPr>
              </m:dPr>
              <m:e>
                <m:r>
                  <w:rPr>
                    <w:rFonts w:ascii="Cambria Math" w:hAnsi="Cambria Math" w:cs="Times New Roman"/>
                  </w:rPr>
                  <m:t>x</m:t>
                </m:r>
              </m:e>
            </m:d>
          </m:e>
        </m:d>
      </m:oMath>
      <w:r w:rsidRPr="00061C80">
        <w:rPr>
          <w:rFonts w:ascii="Times New Roman" w:hAnsi="Times New Roman" w:cs="Times New Roman"/>
        </w:rPr>
        <w:t xml:space="preserve"> represents the reconstructed input. The L2 loss term </w:t>
      </w: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x</m:t>
            </m:r>
          </m:e>
        </m:acc>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2</m:t>
            </m:r>
          </m:sub>
          <m:sup>
            <m:r>
              <w:rPr>
                <w:rFonts w:ascii="Cambria Math" w:hAnsi="Cambria Math" w:cs="Times New Roman"/>
              </w:rPr>
              <m:t>2</m:t>
            </m:r>
          </m:sup>
        </m:sSubSup>
      </m:oMath>
      <w:r w:rsidRPr="00061C80">
        <w:rPr>
          <w:rFonts w:ascii="Times New Roman" w:hAnsi="Times New Roman" w:cs="Times New Roman"/>
        </w:rPr>
        <w:t xml:space="preserve"> captures the total reconstruction error across all dimensions of the input. Explicitly, this corresponds to:</w:t>
      </w:r>
    </w:p>
    <w:p w14:paraId="34E9D372" w14:textId="77777777" w:rsidR="005C74F1" w:rsidRPr="00061C80" w:rsidRDefault="00000000">
      <w:pPr>
        <w:pStyle w:val="BodyText"/>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2</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n</m:t>
                      </m:r>
                    </m:sub>
                  </m:sSub>
                </m:e>
              </m:d>
            </m:e>
            <m:sup>
              <m:r>
                <w:rPr>
                  <w:rFonts w:ascii="Cambria Math" w:hAnsi="Cambria Math" w:cs="Times New Roman"/>
                </w:rPr>
                <m:t>2</m:t>
              </m:r>
            </m:sup>
          </m:sSup>
        </m:oMath>
      </m:oMathPara>
    </w:p>
    <w:p w14:paraId="096199EE"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061C80">
        <w:rPr>
          <w:rFonts w:ascii="Times New Roman" w:hAnsi="Times New Roman" w:cs="Times New Roman"/>
        </w:rPr>
        <w:t xml:space="preserv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Sub>
      </m:oMath>
      <w:r w:rsidRPr="00061C80">
        <w:rPr>
          <w:rFonts w:ascii="Times New Roman" w:hAnsi="Times New Roman" w:cs="Times New Roman"/>
        </w:rPr>
        <w:t xml:space="preserve"> denote the </w:t>
      </w:r>
      <m:oMath>
        <m:sSup>
          <m:sSupPr>
            <m:ctrlPr>
              <w:rPr>
                <w:rFonts w:ascii="Cambria Math" w:hAnsi="Cambria Math" w:cs="Times New Roman"/>
              </w:rPr>
            </m:ctrlPr>
          </m:sSupPr>
          <m:e>
            <m:r>
              <w:rPr>
                <w:rFonts w:ascii="Cambria Math" w:hAnsi="Cambria Math" w:cs="Times New Roman"/>
              </w:rPr>
              <m:t>i</m:t>
            </m:r>
          </m:e>
          <m:sup>
            <m:r>
              <m:rPr>
                <m:nor/>
              </m:rPr>
              <w:rPr>
                <w:rFonts w:ascii="Times New Roman" w:hAnsi="Times New Roman" w:cs="Times New Roman"/>
              </w:rPr>
              <m:t>th</m:t>
            </m:r>
          </m:sup>
        </m:sSup>
      </m:oMath>
      <w:r w:rsidRPr="00061C80">
        <w:rPr>
          <w:rFonts w:ascii="Times New Roman" w:hAnsi="Times New Roman" w:cs="Times New Roman"/>
        </w:rPr>
        <w:t xml:space="preserve"> components of the original and reconstructed input vectors, respectively. This loss encourages the model to faithfully capture the essential structure of the data in the latent space, enabling effective data compression and reconstruction.</w:t>
      </w:r>
    </w:p>
    <w:p w14:paraId="005AE6F4" w14:textId="77777777" w:rsidR="005C74F1" w:rsidRPr="00061C80" w:rsidRDefault="00000000">
      <w:pPr>
        <w:pStyle w:val="BodyText"/>
        <w:rPr>
          <w:rFonts w:ascii="Times New Roman" w:hAnsi="Times New Roman" w:cs="Times New Roman"/>
        </w:rPr>
      </w:pPr>
      <w:bookmarkStart w:id="2" w:name="_Hlk202146370"/>
      <w:r w:rsidRPr="00061C80">
        <w:rPr>
          <w:rFonts w:ascii="Times New Roman" w:hAnsi="Times New Roman" w:cs="Times New Roman"/>
        </w:rPr>
        <w:t xml:space="preserve">Samples with 500 principal components (PCs) were used to construct the input matrix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N</m:t>
            </m:r>
            <m:r>
              <m:rPr>
                <m:sty m:val="p"/>
              </m:rPr>
              <w:rPr>
                <w:rFonts w:ascii="Cambria Math" w:hAnsi="Cambria Math" w:cs="Times New Roman"/>
              </w:rPr>
              <m:t>×</m:t>
            </m:r>
            <m:r>
              <w:rPr>
                <w:rFonts w:ascii="Cambria Math" w:hAnsi="Cambria Math" w:cs="Times New Roman"/>
              </w:rPr>
              <m:t>M</m:t>
            </m:r>
          </m:sup>
        </m:sSup>
      </m:oMath>
      <w:r w:rsidRPr="00061C80">
        <w:rPr>
          <w:rFonts w:ascii="Times New Roman" w:hAnsi="Times New Roman" w:cs="Times New Roman"/>
        </w:rPr>
        <w:t xml:space="preserve">, where </w:t>
      </w:r>
      <m:oMath>
        <m:r>
          <w:rPr>
            <w:rFonts w:ascii="Cambria Math" w:hAnsi="Cambria Math" w:cs="Times New Roman"/>
          </w:rPr>
          <m:t>N</m:t>
        </m:r>
      </m:oMath>
      <w:r w:rsidRPr="00061C80">
        <w:rPr>
          <w:rFonts w:ascii="Times New Roman" w:hAnsi="Times New Roman" w:cs="Times New Roman"/>
        </w:rPr>
        <w:t xml:space="preserve"> is the number of samples and </w:t>
      </w:r>
      <m:oMath>
        <m:r>
          <w:rPr>
            <w:rFonts w:ascii="Cambria Math" w:hAnsi="Cambria Math" w:cs="Times New Roman"/>
          </w:rPr>
          <m:t>M</m:t>
        </m:r>
      </m:oMath>
      <w:r w:rsidRPr="00061C80">
        <w:rPr>
          <w:rFonts w:ascii="Times New Roman" w:hAnsi="Times New Roman" w:cs="Times New Roman"/>
        </w:rPr>
        <w:t xml:space="preserve"> is the number of features. This matrix was passed to an encoder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oMath>
      <w:r w:rsidRPr="00061C80">
        <w:rPr>
          <w:rFonts w:ascii="Times New Roman" w:hAnsi="Times New Roman" w:cs="Times New Roman"/>
        </w:rPr>
        <w:t xml:space="preserve">, which outputs a mean vector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x</m:t>
            </m:r>
          </m:sub>
        </m:sSub>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D</m:t>
            </m:r>
          </m:sup>
        </m:sSup>
      </m:oMath>
      <w:r w:rsidRPr="00061C80">
        <w:rPr>
          <w:rFonts w:ascii="Times New Roman" w:hAnsi="Times New Roman" w:cs="Times New Roman"/>
        </w:rPr>
        <w:t xml:space="preserve"> and a variance vector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r>
          <m:rPr>
            <m:sty m:val="p"/>
          </m:rP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D</m:t>
            </m:r>
          </m:sup>
        </m:sSup>
      </m:oMath>
      <w:r w:rsidRPr="00061C80">
        <w:rPr>
          <w:rFonts w:ascii="Times New Roman" w:hAnsi="Times New Roman" w:cs="Times New Roman"/>
        </w:rPr>
        <w:t>:</w:t>
      </w:r>
    </w:p>
    <w:bookmarkStart w:id="3" w:name="_Hlk202146500"/>
    <w:bookmarkStart w:id="4" w:name="_Hlk202146538"/>
    <w:bookmarkEnd w:id="2"/>
    <w:p w14:paraId="3A5AC78D" w14:textId="77777777" w:rsidR="005C74F1" w:rsidRPr="00061C80"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θ</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x</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e>
          </m:d>
          <w:bookmarkEnd w:id="3"/>
          <m:r>
            <m:rPr>
              <m:sty m:val="p"/>
            </m:rPr>
            <w:rPr>
              <w:rFonts w:ascii="Cambria Math" w:hAnsi="Cambria Math" w:cs="Times New Roman"/>
            </w:rPr>
            <m:t>,</m:t>
          </m:r>
          <m:r>
            <w:rPr>
              <w:rFonts w:ascii="Cambria Math" w:hAnsi="Cambria Math" w:cs="Times New Roman"/>
            </w:rPr>
            <m:t> Z</m:t>
          </m:r>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x</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e>
          </m:d>
        </m:oMath>
      </m:oMathPara>
    </w:p>
    <w:p w14:paraId="47A64CCE" w14:textId="77777777" w:rsidR="005C74F1" w:rsidRPr="00061C80" w:rsidRDefault="00000000">
      <w:pPr>
        <w:pStyle w:val="FirstParagraph"/>
        <w:rPr>
          <w:rFonts w:ascii="Times New Roman" w:hAnsi="Times New Roman" w:cs="Times New Roman"/>
        </w:rPr>
      </w:pPr>
      <w:bookmarkStart w:id="5" w:name="_Hlk202146556"/>
      <w:bookmarkEnd w:id="4"/>
      <w:r w:rsidRPr="00061C80">
        <w:rPr>
          <w:rFonts w:ascii="Times New Roman" w:hAnsi="Times New Roman" w:cs="Times New Roman"/>
        </w:rPr>
        <w:t xml:space="preserve">A decoder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oMath>
      <w:r w:rsidRPr="00061C80">
        <w:rPr>
          <w:rFonts w:ascii="Times New Roman" w:hAnsi="Times New Roman" w:cs="Times New Roman"/>
        </w:rPr>
        <w:t xml:space="preserve"> reconstructs the input from the sampled latent vector </w:t>
      </w:r>
      <m:oMath>
        <m:r>
          <w:rPr>
            <w:rFonts w:ascii="Cambria Math" w:hAnsi="Cambria Math" w:cs="Times New Roman"/>
          </w:rPr>
          <m:t>Z</m:t>
        </m:r>
      </m:oMath>
      <w:r w:rsidRPr="00061C80">
        <w:rPr>
          <w:rFonts w:ascii="Times New Roman" w:hAnsi="Times New Roman" w:cs="Times New Roman"/>
        </w:rPr>
        <w:t>. The model is trained to minimize the following loss:</w:t>
      </w:r>
    </w:p>
    <w:p w14:paraId="51DD683B" w14:textId="77777777" w:rsidR="005C74F1" w:rsidRPr="00061C80" w:rsidRDefault="00000000">
      <w:pPr>
        <w:pStyle w:val="BodyText"/>
        <w:rPr>
          <w:rFonts w:ascii="Times New Roman" w:hAnsi="Times New Roman" w:cs="Times New Roman"/>
        </w:rPr>
      </w:pPr>
      <m:oMathPara>
        <m:oMathParaPr>
          <m:jc m:val="center"/>
        </m:oMathParaPr>
        <m:oMath>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θ</m:t>
              </m:r>
              <m:r>
                <m:rPr>
                  <m:sty m:val="p"/>
                </m:rPr>
                <w:rPr>
                  <w:rFonts w:ascii="Cambria Math" w:hAnsi="Cambria Math" w:cs="Times New Roman"/>
                </w:rPr>
                <m:t>,</m:t>
              </m:r>
              <m:r>
                <w:rPr>
                  <w:rFonts w:ascii="Cambria Math" w:hAnsi="Cambria Math" w:cs="Times New Roman"/>
                </w:rPr>
                <m:t>ϕ</m:t>
              </m:r>
            </m:lim>
          </m:limLow>
          <m:r>
            <w:rPr>
              <w:rFonts w:ascii="Cambria Math" w:hAnsi="Cambria Math" w:cs="Times New Roman"/>
            </w:rPr>
            <m:t> </m:t>
          </m:r>
          <m:r>
            <m:rPr>
              <m:scr m:val="double-struck"/>
              <m:sty m:val="p"/>
            </m:rPr>
            <w:rPr>
              <w:rFonts w:ascii="Cambria Math" w:hAnsi="Cambria Math" w:cs="Times New Roman"/>
            </w:rPr>
            <m:t>E</m:t>
          </m:r>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ϕ</m:t>
                  </m:r>
                </m:sub>
              </m:sSub>
              <m:d>
                <m:dPr>
                  <m:ctrlPr>
                    <w:rPr>
                      <w:rFonts w:ascii="Cambria Math" w:hAnsi="Cambria Math" w:cs="Times New Roman"/>
                    </w:rPr>
                  </m:ctrlPr>
                </m:dPr>
                <m:e>
                  <m:r>
                    <w:rPr>
                      <w:rFonts w:ascii="Cambria Math" w:hAnsi="Cambria Math" w:cs="Times New Roman"/>
                    </w:rPr>
                    <m:t>Z</m:t>
                  </m:r>
                </m:e>
              </m:d>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2</m:t>
                  </m:r>
                </m:sub>
                <m:sup>
                  <m:r>
                    <w:rPr>
                      <w:rFonts w:ascii="Cambria Math" w:hAnsi="Cambria Math" w:cs="Times New Roman"/>
                    </w:rPr>
                    <m:t>2</m:t>
                  </m:r>
                </m:sup>
              </m:sSubSup>
            </m:e>
          </m:d>
          <m:r>
            <m:rPr>
              <m:sty m:val="p"/>
            </m:rPr>
            <w:rPr>
              <w:rFonts w:ascii="Cambria Math" w:hAnsi="Cambria Math" w:cs="Times New Roman"/>
            </w:rPr>
            <m:t>+</m:t>
          </m:r>
          <m:r>
            <m:rPr>
              <m:nor/>
            </m:rPr>
            <w:rPr>
              <w:rFonts w:ascii="Times New Roman" w:hAnsi="Times New Roman" w:cs="Times New Roman"/>
            </w:rPr>
            <m:t>KL</m:t>
          </m:r>
          <m:d>
            <m:dPr>
              <m:begChr m:val="["/>
              <m:endChr m:val="]"/>
              <m:ctrlPr>
                <w:rPr>
                  <w:rFonts w:ascii="Cambria Math" w:hAnsi="Cambria Math" w:cs="Times New Roman"/>
                </w:rPr>
              </m:ctrlPr>
            </m:dPr>
            <m:e>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x</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e>
              </m:d>
              <m:r>
                <m:rPr>
                  <m:scr m:val="script"/>
                  <m:sty m:val="p"/>
                </m:rP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e>
          </m:d>
        </m:oMath>
      </m:oMathPara>
    </w:p>
    <w:p w14:paraId="35F480C4" w14:textId="77777777" w:rsidR="005C74F1" w:rsidRPr="00061C80" w:rsidRDefault="00000000">
      <w:pPr>
        <w:pStyle w:val="FirstParagraph"/>
        <w:rPr>
          <w:rFonts w:ascii="Times New Roman" w:hAnsi="Times New Roman" w:cs="Times New Roman"/>
        </w:rPr>
      </w:pPr>
      <w:r w:rsidRPr="00061C80">
        <w:rPr>
          <w:rFonts w:ascii="Times New Roman" w:hAnsi="Times New Roman" w:cs="Times New Roman"/>
        </w:rPr>
        <w:t xml:space="preserve">The first term ensures accurate reconstruction, while the KL divergence regularizes the latent space by encouraging it to resemble a standard Gaussian distribution. After training, the learned latent variables </w:t>
      </w:r>
      <m:oMath>
        <m:r>
          <w:rPr>
            <w:rFonts w:ascii="Cambria Math" w:hAnsi="Cambria Math" w:cs="Times New Roman"/>
          </w:rPr>
          <m:t>Z</m:t>
        </m:r>
      </m:oMath>
      <w:r w:rsidRPr="00061C80">
        <w:rPr>
          <w:rFonts w:ascii="Times New Roman" w:hAnsi="Times New Roman" w:cs="Times New Roman"/>
        </w:rPr>
        <w:t xml:space="preserve"> were used for gene importance analysis using Integrated Gradients, followed by pathway enrichment.</w:t>
      </w:r>
      <w:bookmarkEnd w:id="1"/>
      <w:bookmarkEnd w:id="5"/>
    </w:p>
    <w:sectPr w:rsidR="005C74F1" w:rsidRPr="00061C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414FC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3293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C74F1"/>
    <w:rsid w:val="00061C80"/>
    <w:rsid w:val="004A5B47"/>
    <w:rsid w:val="005C74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7B9D"/>
  <w15:docId w15:val="{5330311A-EDA7-4F02-90A2-3BC46519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Variational Autoencoder Models</dc:title>
  <dc:creator>JPD</dc:creator>
  <cp:keywords/>
  <cp:lastModifiedBy>Joy Prokash Debnath</cp:lastModifiedBy>
  <cp:revision>3</cp:revision>
  <dcterms:created xsi:type="dcterms:W3CDTF">2025-06-29T21:23:00Z</dcterms:created>
  <dcterms:modified xsi:type="dcterms:W3CDTF">2025-06-29T21:51:00Z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2025-06-29</vt:lpwstr>
  </property>
  <property fmtid="{D5CDD505-2E9C-101B-9397-08002B2CF9AE}" pid="3" name="output">
    <vt:lpwstr>word_document</vt:lpwstr>
  </property>
</Properties>
</file>