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Climate change is one of the most pressing challenges of our time.</w:t>
      </w:r>
    </w:p>
    <w:p>
      <w:r>
        <w:t>Rising global temperatures are causing more frequent extreme weather events, including droughts, floods, and heatwaves.</w:t>
      </w:r>
    </w:p>
    <w:p>
      <w:r>
        <w:t>Governments and organizations around the world are working together to reduce greenhouse gas emissions and promote renewable energy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