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eastAsia="宋体"/>
          <w:color w:val="000000"/>
        </w:rPr>
        <w:t>毕业设计(论文)开题报告</w:t>
      </w:r>
    </w:p>
    <w:p/>
    <w:p>
      <w:r>
        <w:rPr>
          <w:rFonts w:ascii="宋体" w:hAnsi="宋体" w:eastAsia="宋体"/>
          <w:b/>
        </w:rPr>
        <w:t>课题名称：</w:t>
      </w:r>
      <w:r>
        <w:rPr>
          <w:rFonts w:ascii="宋体" w:hAnsi="宋体" w:eastAsia="宋体"/>
        </w:rPr>
        <w:t xml:space="preserve"> 基于Flask与AI技术的智慧家居健康分析系统设计与实现</w:t>
      </w:r>
    </w:p>
    <w:p>
      <w:r>
        <w:rPr>
          <w:rFonts w:ascii="宋体" w:hAnsi="宋体" w:eastAsia="宋体"/>
          <w:b/>
        </w:rPr>
        <w:t>课题类别：</w:t>
      </w:r>
      <w:r>
        <w:rPr>
          <w:rFonts w:ascii="宋体" w:hAnsi="宋体" w:eastAsia="宋体"/>
        </w:rPr>
        <w:t xml:space="preserve"> 设计类☑    论文类□     其他□</w:t>
      </w:r>
    </w:p>
    <w:p>
      <w:r>
        <w:rPr>
          <w:rFonts w:ascii="宋体" w:hAnsi="宋体" w:eastAsia="宋体"/>
          <w:b/>
        </w:rPr>
        <w:t>学    院：</w:t>
      </w:r>
      <w:r>
        <w:rPr>
          <w:rFonts w:ascii="宋体" w:hAnsi="宋体" w:eastAsia="宋体"/>
        </w:rPr>
        <w:t xml:space="preserve"> 人工智能学院</w:t>
      </w:r>
    </w:p>
    <w:p>
      <w:r>
        <w:rPr>
          <w:rFonts w:ascii="宋体" w:hAnsi="宋体" w:eastAsia="宋体"/>
          <w:b/>
        </w:rPr>
        <w:t>班    级：</w:t>
      </w:r>
      <w:r>
        <w:rPr>
          <w:rFonts w:ascii="宋体" w:hAnsi="宋体" w:eastAsia="宋体"/>
        </w:rPr>
        <w:t xml:space="preserve"> 软件23C1</w:t>
      </w:r>
    </w:p>
    <w:p>
      <w:r>
        <w:rPr>
          <w:rFonts w:ascii="宋体" w:hAnsi="宋体" w:eastAsia="宋体"/>
          <w:b/>
        </w:rPr>
        <w:t>姓    名：</w:t>
      </w:r>
      <w:r>
        <w:rPr>
          <w:rFonts w:ascii="宋体" w:hAnsi="宋体" w:eastAsia="宋体"/>
        </w:rPr>
        <w:t xml:space="preserve"> 许若曦</w:t>
      </w:r>
    </w:p>
    <w:p>
      <w:r>
        <w:rPr>
          <w:rFonts w:ascii="宋体" w:hAnsi="宋体" w:eastAsia="宋体"/>
          <w:b/>
        </w:rPr>
        <w:t>学    号：</w:t>
      </w:r>
      <w:r>
        <w:rPr>
          <w:rFonts w:ascii="宋体" w:hAnsi="宋体" w:eastAsia="宋体"/>
        </w:rPr>
        <w:t xml:space="preserve"> 2324051114</w:t>
      </w:r>
    </w:p>
    <w:p>
      <w:r>
        <w:rPr>
          <w:rFonts w:ascii="宋体" w:hAnsi="宋体" w:eastAsia="宋体"/>
          <w:b/>
        </w:rPr>
        <w:t>指导教师：</w:t>
      </w:r>
      <w:r>
        <w:rPr>
          <w:rFonts w:ascii="宋体" w:hAnsi="宋体" w:eastAsia="宋体"/>
        </w:rPr>
        <w:t xml:space="preserve"> 汤晓燕</w:t>
      </w:r>
    </w:p>
    <w:p>
      <w:r>
        <w:rPr>
          <w:rFonts w:ascii="宋体" w:hAnsi="宋体" w:eastAsia="宋体"/>
          <w:b/>
        </w:rPr>
        <w:t>2025 年 6 月 30 日</w:t>
      </w:r>
    </w:p>
    <w:p/>
    <w:p>
      <w:pPr>
        <w:pStyle w:val="Heading2"/>
      </w:pPr>
      <w:r>
        <w:rPr>
          <w:rFonts w:ascii="宋体" w:hAnsi="宋体" w:eastAsia="宋体"/>
          <w:color w:val="000000"/>
        </w:rPr>
        <w:t>一、课题简介、意义：</w:t>
      </w:r>
    </w:p>
    <w:p>
      <w:r>
        <w:rPr>
          <w:rFonts w:ascii="宋体" w:hAnsi="宋体" w:eastAsia="宋体"/>
        </w:rPr>
        <w:t>随着人口老龄化加剧与物联网技术的普及，家庭健康管理的智能化需求日益迫切。传统依赖体检的被动健康管理模式已难以满足当前用户对于持续、实时健康监测的需求。特别是对于老年群体而言，夜间体征异常与突发疾病的风险较高，而传统的预警手段往往存在滞后性。此外，市面上现有的部分智慧养老平台多封闭于特定厂商的硬件生态中，开发灵活性差，且分析手段多依赖于简单的阈值告警，缺乏针对用户个人特征的深度健康干预指导。</w:t>
      </w:r>
    </w:p>
    <w:p/>
    <w:p>
      <w:r>
        <w:rPr>
          <w:rFonts w:ascii="宋体" w:hAnsi="宋体" w:eastAsia="宋体"/>
        </w:rPr>
        <w:t>开发“基于Flask与AI技术的智慧家居健康分析系统”具有重要意义。首先，系统能够打破硬件厂商壁垒，以开放性的Web架构采集多源生理与环境数据，降低家庭健康管理成本；其次，系统引入了“本地+云端”双层人工智能技术。本地AI能对心率、睡眠等数据进行毫秒级风险评分，实现如心率异常时的SOS极速预警；云端AI则能深度分析个人体征与居住环境的关联，生成包含定制化饮食与运动方案的长篇健康报告。通过这种“监测—分析—干预—反馈”的闭环机制，不仅可以提升健康服务的实时性与个性化程度，也有助于减轻基层医疗系统的负担，具有显著的社会价值与应用前景。</w:t>
      </w:r>
    </w:p>
    <w:p/>
    <w:p>
      <w:pPr>
        <w:pStyle w:val="Heading2"/>
      </w:pPr>
      <w:r>
        <w:rPr>
          <w:rFonts w:ascii="宋体" w:hAnsi="宋体" w:eastAsia="宋体"/>
          <w:color w:val="000000"/>
        </w:rPr>
        <w:t>二、主要设计（研究）内容：</w:t>
      </w:r>
    </w:p>
    <w:p>
      <w:r>
        <w:rPr>
          <w:rFonts w:ascii="宋体" w:hAnsi="宋体" w:eastAsia="宋体"/>
        </w:rPr>
        <w:t>本系统旨在打造一个面向居家老人与家庭监护场景的全栈式智能健康平台。系统的核心设计内容主要包含以下四个方面：</w:t>
      </w:r>
    </w:p>
    <w:p>
      <w:r>
        <w:rPr>
          <w:rFonts w:ascii="宋体" w:hAnsi="宋体" w:eastAsia="宋体"/>
        </w:rPr>
        <w:t xml:space="preserve">1. </w:t>
      </w:r>
      <w:r>
        <w:rPr>
          <w:rFonts w:ascii="宋体" w:hAnsi="宋体" w:eastAsia="宋体"/>
          <w:b/>
        </w:rPr>
        <w:t>多维健康数据监测与可视化展现</w:t>
      </w:r>
      <w:r>
        <w:rPr>
          <w:rFonts w:ascii="宋体" w:hAnsi="宋体" w:eastAsia="宋体"/>
        </w:rPr>
        <w:t>：基于Vue 3与ECharts 5构建前端，提供动态折线图与雷达图，实时展示心率、睡眠、步数及室内温湿度、CO₂浓度等数据。同时支持为不同家庭成员建立树形角色关系，方便管理员（如子女）跨端统一监护。</w:t>
      </w:r>
    </w:p>
    <w:p>
      <w:r>
        <w:rPr>
          <w:rFonts w:ascii="宋体" w:hAnsi="宋体" w:eastAsia="宋体"/>
        </w:rPr>
        <w:t xml:space="preserve">2. </w:t>
      </w:r>
      <w:r>
        <w:rPr>
          <w:rFonts w:ascii="宋体" w:hAnsi="宋体" w:eastAsia="宋体"/>
          <w:b/>
        </w:rPr>
        <w:t>本地实时健康评分与快速预警机制</w:t>
      </w:r>
      <w:r>
        <w:rPr>
          <w:rFonts w:ascii="宋体" w:hAnsi="宋体" w:eastAsia="宋体"/>
        </w:rPr>
        <w:t>：后端使用Flask框架，集成基于scikit-learn的随机森林模型。当数据上报时，能够在5毫秒内完成数据校验与多维健康风险评分。同时设定阈值监测（如心率&gt;120bpm），若触发异常将立刻发送SOS邮件告警。</w:t>
      </w:r>
    </w:p>
    <w:p>
      <w:r>
        <w:rPr>
          <w:rFonts w:ascii="宋体" w:hAnsi="宋体" w:eastAsia="宋体"/>
        </w:rPr>
        <w:t xml:space="preserve">3. </w:t>
      </w:r>
      <w:r>
        <w:rPr>
          <w:rFonts w:ascii="宋体" w:hAnsi="宋体" w:eastAsia="宋体"/>
          <w:b/>
        </w:rPr>
        <w:t>基于大语言模型的云端智能分析服务</w:t>
      </w:r>
      <w:r>
        <w:rPr>
          <w:rFonts w:ascii="宋体" w:hAnsi="宋体" w:eastAsia="宋体"/>
        </w:rPr>
        <w:t>：调用DeepSeek API，实现复杂自然语言场景的智能处理。包括：（1）将用户的口语化日记智能解析为结构化症状及就医建议；（2）根据最新指标生成字数超过1000字的个性化健康干预方案；（3）结合智能镜子的人脸照片提供多模态情绪分析。</w:t>
      </w:r>
    </w:p>
    <w:p>
      <w:r>
        <w:rPr>
          <w:rFonts w:ascii="宋体" w:hAnsi="宋体" w:eastAsia="宋体"/>
        </w:rPr>
        <w:t xml:space="preserve">4. </w:t>
      </w:r>
      <w:r>
        <w:rPr>
          <w:rFonts w:ascii="宋体" w:hAnsi="宋体" w:eastAsia="宋体"/>
          <w:b/>
        </w:rPr>
        <w:t>系统工程化及健康报告闭环</w:t>
      </w:r>
      <w:r>
        <w:rPr>
          <w:rFonts w:ascii="宋体" w:hAnsi="宋体" w:eastAsia="宋体"/>
        </w:rPr>
        <w:t>：通过JWT完成安全高效的鉴权拦截；设计nearest_report时间对齐算法实现跨表查询；并利用WeasyPrint将分析结果、历史数据自动渲染打包，生成规范的PDF健康周报供线下转诊使用。</w:t>
      </w:r>
    </w:p>
    <w:p/>
    <w:p>
      <w:pPr>
        <w:pStyle w:val="Heading2"/>
      </w:pPr>
      <w:r>
        <w:rPr>
          <w:rFonts w:ascii="宋体" w:hAnsi="宋体" w:eastAsia="宋体"/>
          <w:color w:val="000000"/>
        </w:rPr>
        <w:t>三、课题研究或解决的问题和拟采用的研究手段：</w:t>
      </w:r>
    </w:p>
    <w:p>
      <w:r>
        <w:rPr>
          <w:rFonts w:ascii="宋体" w:hAnsi="宋体" w:eastAsia="宋体"/>
          <w:b/>
        </w:rPr>
        <w:t>课题研究或解决的问题：</w:t>
      </w:r>
    </w:p>
    <w:p>
      <w:r>
        <w:rPr>
          <w:rFonts w:ascii="宋体" w:hAnsi="宋体" w:eastAsia="宋体"/>
        </w:rPr>
        <w:t>1. 如何在海量高并发的上报场景中，保障AI评分的实时响应以及预警动作的低延迟。</w:t>
      </w:r>
    </w:p>
    <w:p>
      <w:r>
        <w:rPr>
          <w:rFonts w:ascii="宋体" w:hAnsi="宋体" w:eastAsia="宋体"/>
        </w:rPr>
        <w:t>2. 怎样科学地结合多项身体体征与环境参数（如室内CO₂浓度、湿度等）做出合理的联动分析。</w:t>
      </w:r>
    </w:p>
    <w:p>
      <w:r>
        <w:rPr>
          <w:rFonts w:ascii="宋体" w:hAnsi="宋体" w:eastAsia="宋体"/>
        </w:rPr>
        <w:t>3. 如何降低老年人进行健康记录的操作门槛，使系统更具适老化特征。</w:t>
      </w:r>
    </w:p>
    <w:p>
      <w:r>
        <w:rPr>
          <w:rFonts w:ascii="宋体" w:hAnsi="宋体" w:eastAsia="宋体"/>
        </w:rPr>
        <w:t>4. 如何在外部云端大语言模型API调用不稳定或超时的情况下，保证系统核心功能不崩溃。</w:t>
      </w:r>
    </w:p>
    <w:p/>
    <w:p>
      <w:r>
        <w:rPr>
          <w:rFonts w:ascii="宋体" w:hAnsi="宋体" w:eastAsia="宋体"/>
          <w:b/>
        </w:rPr>
        <w:t>拟采用的研究手段：</w:t>
      </w:r>
    </w:p>
    <w:p>
      <w:r>
        <w:rPr>
          <w:rFonts w:ascii="宋体" w:hAnsi="宋体" w:eastAsia="宋体"/>
        </w:rPr>
        <w:t xml:space="preserve">1. </w:t>
      </w:r>
      <w:r>
        <w:rPr>
          <w:rFonts w:ascii="宋体" w:hAnsi="宋体" w:eastAsia="宋体"/>
          <w:b/>
        </w:rPr>
        <w:t>架构与技术选型</w:t>
      </w:r>
      <w:r>
        <w:rPr>
          <w:rFonts w:ascii="宋体" w:hAnsi="宋体" w:eastAsia="宋体"/>
        </w:rPr>
        <w:t>：采用轻量级的Flask Web框架支撑后端服务，保证并发性能；前端采用Vue 3进行SPA单页面开发，提供流畅交互体验。</w:t>
      </w:r>
    </w:p>
    <w:p>
      <w:r>
        <w:rPr>
          <w:rFonts w:ascii="宋体" w:hAnsi="宋体" w:eastAsia="宋体"/>
        </w:rPr>
        <w:t xml:space="preserve">2. </w:t>
      </w:r>
      <w:r>
        <w:rPr>
          <w:rFonts w:ascii="宋体" w:hAnsi="宋体" w:eastAsia="宋体"/>
          <w:b/>
        </w:rPr>
        <w:t>双层AI分析策略</w:t>
      </w:r>
      <w:r>
        <w:rPr>
          <w:rFonts w:ascii="宋体" w:hAnsi="宋体" w:eastAsia="宋体"/>
        </w:rPr>
        <w:t>：将对实时性要求高的健康评分交由本地的随机森林轻量模型处理；将对算力与语义理解要求高的日记解析、干预方案生成交由云端DeepSeek大模型异步处理。</w:t>
      </w:r>
    </w:p>
    <w:p>
      <w:r>
        <w:rPr>
          <w:rFonts w:ascii="宋体" w:hAnsi="宋体" w:eastAsia="宋体"/>
        </w:rPr>
        <w:t xml:space="preserve">3. </w:t>
      </w:r>
      <w:r>
        <w:rPr>
          <w:rFonts w:ascii="宋体" w:hAnsi="宋体" w:eastAsia="宋体"/>
          <w:b/>
        </w:rPr>
        <w:t>自然语言处理（NLP）</w:t>
      </w:r>
      <w:r>
        <w:rPr>
          <w:rFonts w:ascii="宋体" w:hAnsi="宋体" w:eastAsia="宋体"/>
        </w:rPr>
        <w:t>：运用大模型的JSON Mode提取非结构化口语日记中的症状信息，转化为易读的结构化卡片，解决老年人录入困难。</w:t>
      </w:r>
    </w:p>
    <w:p>
      <w:r>
        <w:rPr>
          <w:rFonts w:ascii="宋体" w:hAnsi="宋体" w:eastAsia="宋体"/>
        </w:rPr>
        <w:t xml:space="preserve">4. </w:t>
      </w:r>
      <w:r>
        <w:rPr>
          <w:rFonts w:ascii="宋体" w:hAnsi="宋体" w:eastAsia="宋体"/>
          <w:b/>
        </w:rPr>
        <w:t>容错与降级设计</w:t>
      </w:r>
      <w:r>
        <w:rPr>
          <w:rFonts w:ascii="宋体" w:hAnsi="宋体" w:eastAsia="宋体"/>
        </w:rPr>
        <w:t>：在环境关联分析中对NULL数据做安全默认值处理；在智能镜情绪分析中，当视觉网络异常时，实施基于体征数据（如睡眠与心率波动）的疲劳指数推断，保证服务的高可用性。</w:t>
      </w:r>
    </w:p>
    <w:p/>
    <w:p>
      <w:pPr>
        <w:pStyle w:val="Heading2"/>
      </w:pPr>
      <w:r>
        <w:rPr>
          <w:rFonts w:ascii="宋体" w:hAnsi="宋体" w:eastAsia="宋体"/>
          <w:color w:val="000000"/>
        </w:rPr>
        <w:t>四、课题进度计划：</w:t>
      </w:r>
    </w:p>
    <w:p>
      <w:r>
        <w:rPr>
          <w:rFonts w:ascii="宋体" w:hAnsi="宋体" w:eastAsia="宋体"/>
        </w:rPr>
        <w:t>2025年9月：下达任务、拟定开题报告；</w:t>
      </w:r>
    </w:p>
    <w:p>
      <w:r>
        <w:rPr>
          <w:rFonts w:ascii="宋体" w:hAnsi="宋体" w:eastAsia="宋体"/>
        </w:rPr>
        <w:t>2025年10月-2025年11月：完成整体架构设计、详细设计，完成前端页面及数据库搭建；</w:t>
      </w:r>
    </w:p>
    <w:p>
      <w:r>
        <w:rPr>
          <w:rFonts w:ascii="宋体" w:hAnsi="宋体" w:eastAsia="宋体"/>
        </w:rPr>
        <w:t>2025年12月-2026年1月：根据设计方案开发后端API，完成随机森林模型训练部署及DeepSeek接口的接入；</w:t>
      </w:r>
    </w:p>
    <w:p>
      <w:r>
        <w:rPr>
          <w:rFonts w:ascii="宋体" w:hAnsi="宋体" w:eastAsia="宋体"/>
        </w:rPr>
        <w:t>2026年2月-2026年4月：完成系统集成、功能联合测试与性能优化，撰写并提交毕业论文。</w:t>
      </w:r>
    </w:p>
    <w:p/>
    <w:p>
      <w:pPr>
        <w:pStyle w:val="Heading2"/>
      </w:pPr>
      <w:r>
        <w:rPr>
          <w:rFonts w:ascii="宋体" w:hAnsi="宋体" w:eastAsia="宋体"/>
          <w:color w:val="000000"/>
        </w:rPr>
        <w:t>五、指导教师意见：</w:t>
      </w:r>
    </w:p>
    <w:p>
      <w:r>
        <w:rPr>
          <w:rFonts w:ascii="宋体" w:hAnsi="宋体" w:eastAsia="宋体"/>
        </w:rPr>
        <w:t>指导教师（签名）：</w:t>
      </w:r>
    </w:p>
    <w:p>
      <w:r>
        <w:rPr>
          <w:rFonts w:ascii="宋体" w:hAnsi="宋体" w:eastAsia="宋体"/>
        </w:rPr>
        <w:t>年     月     日</w:t>
      </w:r>
    </w:p>
    <w:p/>
    <w:p>
      <w:pPr>
        <w:pStyle w:val="Heading2"/>
      </w:pPr>
      <w:r>
        <w:rPr>
          <w:rFonts w:ascii="宋体" w:hAnsi="宋体" w:eastAsia="宋体"/>
          <w:color w:val="000000"/>
        </w:rPr>
        <w:t>六、系（院）意见：</w:t>
      </w:r>
    </w:p>
    <w:p>
      <w:r>
        <w:rPr>
          <w:rFonts w:ascii="宋体" w:hAnsi="宋体" w:eastAsia="宋体"/>
        </w:rPr>
        <w:t>负责人（签名）：</w:t>
      </w:r>
    </w:p>
    <w:p>
      <w:r>
        <w:rPr>
          <w:rFonts w:ascii="宋体" w:hAnsi="宋体" w:eastAsia="宋体"/>
        </w:rPr>
        <w:t>年    月    日（盖章）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