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37E7" w14:textId="77777777" w:rsidR="004409EE" w:rsidRDefault="004409EE">
      <w:r>
        <w:t>4. Time-series econometric pretesting and specification testing</w:t>
      </w:r>
    </w:p>
    <w:p w14:paraId="51550DB8" w14:textId="3305CA07" w:rsidR="004409EE" w:rsidRDefault="004409EE">
      <w:r>
        <w:t xml:space="preserve"> While it may seem obvious that a relationship exists among </w:t>
      </w:r>
      <w:r w:rsidR="00EB3F1D">
        <w:t>the economic variables</w:t>
      </w:r>
      <w:r>
        <w:t>, it may be difficult to accurately model it. Natural gas, oil, and coal are mined, delivered, and used in different ways which makes substitution difficult to show but logically plausible since they are major energy inputs for many industries. There are five steps to test the dynamic relationship among natural gas, oil, and coal variables which are: (1) test for unit roots to determine if the data is stationary or follows a random walk; (2) use cointegration techniques to identify long</w:t>
      </w:r>
      <w:r w:rsidR="00374083">
        <w:t xml:space="preserve"> </w:t>
      </w:r>
      <w:r>
        <w:t>run relationships; (3) test for causality among the variables using Granger causality test; (4) test for weak exogeneity to identify variables that are determined outside the system; and (5) use acyclic directed graphs to determine contemporaneous causality and in turn endogeneity or exogeneity</w:t>
      </w:r>
      <w:r w:rsidR="00EB3F1D">
        <w:t>.</w:t>
      </w:r>
    </w:p>
    <w:p w14:paraId="3CD3901F" w14:textId="7610B271" w:rsidR="00EB3F1D" w:rsidRDefault="00EB3F1D">
      <w:r>
        <w:t>4.1. Unit root testing The Augmented Dickey–Fuller (ADF) test is used to determine if a variable has a unit root or is stationary. A variable has a unit root if after a shock it does not move back to a long-run trend. Dickey and Fuller (1979) showed that the null hypothesis of their test is that the series has a unit root and is non-stationary. The test gives you the choice of including a constant, a constant and a linear time trend, or none in the regression. Including the constant and trend is the most general specification, and was the choice for this study. Also, the test allows for the specification of the number of lagged difference terms.  Based on the results of the ADF, the null hypothesis of a unit root cannot be rejected for level data (Table 1). After the series has been differenced once and retested, the results indicate that the null hypothesis is rejected and that the data does not have a unit root. Thus, after differencing all of the variables and taking the second difference of</w:t>
      </w:r>
      <w:r w:rsidR="00374083">
        <w:t xml:space="preserve"> total asset, federal funds rate, unemployment rate</w:t>
      </w:r>
      <w:r>
        <w:t>,</w:t>
      </w:r>
      <w:r w:rsidR="00374083">
        <w:t xml:space="preserve"> the data stationarity has been acheived</w:t>
      </w:r>
      <w:r>
        <w:t>. One issue with the ADF test is that it has weak power, because it only allows for the rejection of the hypothesis that the series has a unit root rather than accepting the hypothesis that the series is stationary.</w:t>
      </w:r>
    </w:p>
    <w:p w14:paraId="0E4A5C2C" w14:textId="2DCF6D46" w:rsidR="00EB3F1D" w:rsidRDefault="00693C64">
      <w:r>
        <w:t>Table: Augmented Dickey–Fuller test</w:t>
      </w:r>
    </w:p>
    <w:tbl>
      <w:tblPr>
        <w:tblStyle w:val="TableGrid"/>
        <w:tblW w:w="0" w:type="auto"/>
        <w:tblLook w:val="04A0" w:firstRow="1" w:lastRow="0" w:firstColumn="1" w:lastColumn="0" w:noHBand="0" w:noVBand="1"/>
      </w:tblPr>
      <w:tblGrid>
        <w:gridCol w:w="2337"/>
        <w:gridCol w:w="2337"/>
        <w:gridCol w:w="2338"/>
        <w:gridCol w:w="2338"/>
      </w:tblGrid>
      <w:tr w:rsidR="00693C64" w14:paraId="71626F3C" w14:textId="77777777" w:rsidTr="00693C64">
        <w:tc>
          <w:tcPr>
            <w:tcW w:w="2337" w:type="dxa"/>
          </w:tcPr>
          <w:p w14:paraId="26A7E1F7" w14:textId="427A1CDC" w:rsidR="00693C64" w:rsidRDefault="00693C64" w:rsidP="00693C64">
            <w:r>
              <w:t>Variables</w:t>
            </w:r>
          </w:p>
        </w:tc>
        <w:tc>
          <w:tcPr>
            <w:tcW w:w="2337" w:type="dxa"/>
          </w:tcPr>
          <w:p w14:paraId="11949A20" w14:textId="0F0B4244" w:rsidR="00693C64" w:rsidRDefault="00693C64" w:rsidP="00693C64">
            <w:r>
              <w:t>ADF statistic (levels)</w:t>
            </w:r>
          </w:p>
        </w:tc>
        <w:tc>
          <w:tcPr>
            <w:tcW w:w="2338" w:type="dxa"/>
          </w:tcPr>
          <w:p w14:paraId="0CE9657E" w14:textId="456D5478" w:rsidR="00693C64" w:rsidRDefault="00693C64" w:rsidP="00693C64">
            <w:r>
              <w:t>ADF statistic (first diff)</w:t>
            </w:r>
          </w:p>
        </w:tc>
        <w:tc>
          <w:tcPr>
            <w:tcW w:w="2338" w:type="dxa"/>
          </w:tcPr>
          <w:p w14:paraId="70E73829" w14:textId="74218778" w:rsidR="00693C64" w:rsidRDefault="00693C64" w:rsidP="00693C64">
            <w:r>
              <w:t>ADF statistic (second diff)</w:t>
            </w:r>
          </w:p>
        </w:tc>
      </w:tr>
      <w:tr w:rsidR="00693C64" w14:paraId="480DC666" w14:textId="77777777" w:rsidTr="00693C64">
        <w:tc>
          <w:tcPr>
            <w:tcW w:w="2337" w:type="dxa"/>
          </w:tcPr>
          <w:p w14:paraId="685231D4" w14:textId="5F101AF5" w:rsidR="00693C64" w:rsidRDefault="00693C64" w:rsidP="00693C64">
            <w:r>
              <w:t>Money Supply</w:t>
            </w:r>
          </w:p>
        </w:tc>
        <w:tc>
          <w:tcPr>
            <w:tcW w:w="2337" w:type="dxa"/>
          </w:tcPr>
          <w:p w14:paraId="56DDC4D6" w14:textId="77777777" w:rsidR="00EC0E93" w:rsidRPr="00EC0E93" w:rsidRDefault="00EC0E93" w:rsidP="00EC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C0E93">
              <w:rPr>
                <w:rFonts w:ascii="Courier New" w:eastAsia="Times New Roman" w:hAnsi="Courier New" w:cs="Courier New"/>
                <w:color w:val="000000"/>
                <w:sz w:val="21"/>
                <w:szCs w:val="21"/>
              </w:rPr>
              <w:t>2.548278</w:t>
            </w:r>
          </w:p>
          <w:p w14:paraId="344E748C" w14:textId="77777777" w:rsidR="00693C64" w:rsidRDefault="00693C64" w:rsidP="00693C64"/>
        </w:tc>
        <w:tc>
          <w:tcPr>
            <w:tcW w:w="2338" w:type="dxa"/>
          </w:tcPr>
          <w:p w14:paraId="73AEAA83" w14:textId="5C58BD6D" w:rsidR="00EC0E93" w:rsidRDefault="00EC0E93" w:rsidP="00EC0E93">
            <w:pPr>
              <w:pStyle w:val="HTMLPreformatted"/>
              <w:shd w:val="clear" w:color="auto" w:fill="FFFFFF"/>
              <w:wordWrap w:val="0"/>
              <w:textAlignment w:val="baseline"/>
              <w:rPr>
                <w:color w:val="000000"/>
                <w:sz w:val="21"/>
                <w:szCs w:val="21"/>
              </w:rPr>
            </w:pPr>
            <w:r>
              <w:rPr>
                <w:color w:val="000000"/>
                <w:sz w:val="21"/>
                <w:szCs w:val="21"/>
              </w:rPr>
              <w:t>-15.211102</w:t>
            </w:r>
            <w:r w:rsidR="00C413F2">
              <w:rPr>
                <w:color w:val="000000"/>
                <w:sz w:val="21"/>
                <w:szCs w:val="21"/>
              </w:rPr>
              <w:t>***</w:t>
            </w:r>
          </w:p>
          <w:p w14:paraId="40D9F33B" w14:textId="77777777" w:rsidR="00693C64" w:rsidRDefault="00693C64" w:rsidP="00693C64"/>
        </w:tc>
        <w:tc>
          <w:tcPr>
            <w:tcW w:w="2338" w:type="dxa"/>
          </w:tcPr>
          <w:p w14:paraId="2E3E9E76" w14:textId="4B11290D"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-8.381034***</w:t>
            </w:r>
          </w:p>
          <w:p w14:paraId="0454E625" w14:textId="77777777" w:rsidR="00693C64" w:rsidRDefault="00693C64" w:rsidP="00693C64"/>
        </w:tc>
      </w:tr>
      <w:tr w:rsidR="00693C64" w14:paraId="0C9881B5" w14:textId="77777777" w:rsidTr="00693C64">
        <w:tc>
          <w:tcPr>
            <w:tcW w:w="2337" w:type="dxa"/>
          </w:tcPr>
          <w:p w14:paraId="5381104B" w14:textId="3E744B25" w:rsidR="00693C64" w:rsidRDefault="00693C64" w:rsidP="00693C64">
            <w:r>
              <w:t>Total Assets</w:t>
            </w:r>
          </w:p>
        </w:tc>
        <w:tc>
          <w:tcPr>
            <w:tcW w:w="2337" w:type="dxa"/>
          </w:tcPr>
          <w:p w14:paraId="05F05C2E" w14:textId="77777777" w:rsidR="00EC0E93" w:rsidRDefault="00EC0E93" w:rsidP="00EC0E93">
            <w:pPr>
              <w:pStyle w:val="HTMLPreformatted"/>
              <w:shd w:val="clear" w:color="auto" w:fill="FFFFFF"/>
              <w:wordWrap w:val="0"/>
              <w:textAlignment w:val="baseline"/>
              <w:rPr>
                <w:color w:val="000000"/>
                <w:sz w:val="21"/>
                <w:szCs w:val="21"/>
              </w:rPr>
            </w:pPr>
            <w:r>
              <w:rPr>
                <w:color w:val="000000"/>
                <w:sz w:val="21"/>
                <w:szCs w:val="21"/>
              </w:rPr>
              <w:t>-2.081078</w:t>
            </w:r>
          </w:p>
          <w:p w14:paraId="195AF3E7" w14:textId="77777777" w:rsidR="00693C64" w:rsidRDefault="00693C64" w:rsidP="00693C64"/>
        </w:tc>
        <w:tc>
          <w:tcPr>
            <w:tcW w:w="2338" w:type="dxa"/>
          </w:tcPr>
          <w:p w14:paraId="6B9A3CB1" w14:textId="77777777"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-2.732047</w:t>
            </w:r>
          </w:p>
          <w:p w14:paraId="514B928C" w14:textId="77777777" w:rsidR="00693C64" w:rsidRDefault="00693C64" w:rsidP="00693C64"/>
        </w:tc>
        <w:tc>
          <w:tcPr>
            <w:tcW w:w="2338" w:type="dxa"/>
          </w:tcPr>
          <w:p w14:paraId="12CA1268" w14:textId="63D64939"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-6.016185***</w:t>
            </w:r>
          </w:p>
          <w:p w14:paraId="5B41F673" w14:textId="77777777" w:rsidR="00693C64" w:rsidRDefault="00693C64" w:rsidP="00693C64"/>
        </w:tc>
      </w:tr>
      <w:tr w:rsidR="00693C64" w14:paraId="59E428B0" w14:textId="77777777" w:rsidTr="00693C64">
        <w:tc>
          <w:tcPr>
            <w:tcW w:w="2337" w:type="dxa"/>
          </w:tcPr>
          <w:p w14:paraId="51B4ADC2" w14:textId="72DB6C91" w:rsidR="00693C64" w:rsidRDefault="00693C64" w:rsidP="00693C64">
            <w:r>
              <w:t>Currency in Circulation</w:t>
            </w:r>
          </w:p>
        </w:tc>
        <w:tc>
          <w:tcPr>
            <w:tcW w:w="2337" w:type="dxa"/>
          </w:tcPr>
          <w:p w14:paraId="2298687F" w14:textId="22BB6628" w:rsidR="00EC0E93" w:rsidRDefault="00EC0E93" w:rsidP="00EC0E93">
            <w:pPr>
              <w:pStyle w:val="HTMLPreformatted"/>
              <w:shd w:val="clear" w:color="auto" w:fill="FFFFFF"/>
              <w:wordWrap w:val="0"/>
              <w:textAlignment w:val="baseline"/>
              <w:rPr>
                <w:color w:val="000000"/>
                <w:sz w:val="21"/>
                <w:szCs w:val="21"/>
              </w:rPr>
            </w:pPr>
            <w:r>
              <w:rPr>
                <w:color w:val="000000"/>
                <w:sz w:val="21"/>
                <w:szCs w:val="21"/>
              </w:rPr>
              <w:t>-3.653973***</w:t>
            </w:r>
          </w:p>
          <w:p w14:paraId="1B7ABD60" w14:textId="77777777" w:rsidR="00693C64" w:rsidRDefault="00693C64" w:rsidP="00693C64"/>
        </w:tc>
        <w:tc>
          <w:tcPr>
            <w:tcW w:w="2338" w:type="dxa"/>
          </w:tcPr>
          <w:p w14:paraId="2CDD6F2F" w14:textId="065D79AA"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-5.133268***</w:t>
            </w:r>
          </w:p>
          <w:p w14:paraId="4EBFD3CE" w14:textId="77777777" w:rsidR="00693C64" w:rsidRDefault="00693C64" w:rsidP="00693C64"/>
        </w:tc>
        <w:tc>
          <w:tcPr>
            <w:tcW w:w="2338" w:type="dxa"/>
          </w:tcPr>
          <w:p w14:paraId="2FE41F07" w14:textId="2E7E7F0A"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-6.497273***</w:t>
            </w:r>
          </w:p>
          <w:p w14:paraId="302D6E10" w14:textId="77777777" w:rsidR="00693C64" w:rsidRDefault="00693C64" w:rsidP="00693C64"/>
        </w:tc>
      </w:tr>
      <w:tr w:rsidR="00693C64" w14:paraId="1E6F0DCC" w14:textId="77777777" w:rsidTr="00693C64">
        <w:tc>
          <w:tcPr>
            <w:tcW w:w="2337" w:type="dxa"/>
          </w:tcPr>
          <w:p w14:paraId="20F9CFB7" w14:textId="422FACE7" w:rsidR="00693C64" w:rsidRDefault="00693C64" w:rsidP="00693C64">
            <w:r>
              <w:rPr>
                <w:rFonts w:ascii="Helvetica" w:hAnsi="Helvetica" w:cs="Helvetica"/>
                <w:b/>
                <w:bCs/>
                <w:color w:val="000000"/>
                <w:sz w:val="18"/>
                <w:szCs w:val="18"/>
                <w:shd w:val="clear" w:color="auto" w:fill="FFFFFF"/>
              </w:rPr>
              <w:t>Effective Federal Funds Rate</w:t>
            </w:r>
          </w:p>
        </w:tc>
        <w:tc>
          <w:tcPr>
            <w:tcW w:w="2337" w:type="dxa"/>
          </w:tcPr>
          <w:p w14:paraId="13426081" w14:textId="77777777" w:rsidR="00EC0E93" w:rsidRDefault="00EC0E93" w:rsidP="00EC0E93">
            <w:pPr>
              <w:pStyle w:val="HTMLPreformatted"/>
              <w:shd w:val="clear" w:color="auto" w:fill="FFFFFF"/>
              <w:wordWrap w:val="0"/>
              <w:textAlignment w:val="baseline"/>
              <w:rPr>
                <w:color w:val="000000"/>
                <w:sz w:val="21"/>
                <w:szCs w:val="21"/>
              </w:rPr>
            </w:pPr>
            <w:r>
              <w:rPr>
                <w:color w:val="000000"/>
                <w:sz w:val="21"/>
                <w:szCs w:val="21"/>
              </w:rPr>
              <w:t>-2.503304</w:t>
            </w:r>
          </w:p>
          <w:p w14:paraId="2AA268E9" w14:textId="77777777" w:rsidR="00693C64" w:rsidRDefault="00693C64" w:rsidP="00693C64"/>
        </w:tc>
        <w:tc>
          <w:tcPr>
            <w:tcW w:w="2338" w:type="dxa"/>
          </w:tcPr>
          <w:p w14:paraId="5DBCEAD6" w14:textId="6A7A04C0"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-1.657520</w:t>
            </w:r>
          </w:p>
          <w:p w14:paraId="339F8CC9" w14:textId="77777777" w:rsidR="00693C64" w:rsidRDefault="00693C64" w:rsidP="00693C64"/>
        </w:tc>
        <w:tc>
          <w:tcPr>
            <w:tcW w:w="2338" w:type="dxa"/>
          </w:tcPr>
          <w:p w14:paraId="526DA7C2" w14:textId="45DC6E29"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-3.943879***</w:t>
            </w:r>
          </w:p>
          <w:p w14:paraId="0AE8C234" w14:textId="77777777" w:rsidR="00693C64" w:rsidRDefault="00693C64" w:rsidP="00693C64"/>
        </w:tc>
      </w:tr>
      <w:tr w:rsidR="00693C64" w14:paraId="18A56B17" w14:textId="77777777" w:rsidTr="00693C64">
        <w:tc>
          <w:tcPr>
            <w:tcW w:w="2337" w:type="dxa"/>
          </w:tcPr>
          <w:p w14:paraId="25711AD6" w14:textId="1D67F408" w:rsidR="00693C64" w:rsidRDefault="00693C64" w:rsidP="00693C64">
            <w:r>
              <w:rPr>
                <w:rFonts w:ascii="Helvetica" w:hAnsi="Helvetica" w:cs="Helvetica"/>
                <w:b/>
                <w:bCs/>
                <w:color w:val="000000"/>
                <w:sz w:val="18"/>
                <w:szCs w:val="18"/>
                <w:shd w:val="clear" w:color="auto" w:fill="FFFFFF"/>
              </w:rPr>
              <w:t>Unemployment Rate</w:t>
            </w:r>
          </w:p>
        </w:tc>
        <w:tc>
          <w:tcPr>
            <w:tcW w:w="2337" w:type="dxa"/>
          </w:tcPr>
          <w:p w14:paraId="70D622D2" w14:textId="77777777" w:rsidR="00EC0E93" w:rsidRDefault="00EC0E93" w:rsidP="00EC0E93">
            <w:pPr>
              <w:pStyle w:val="HTMLPreformatted"/>
              <w:shd w:val="clear" w:color="auto" w:fill="FFFFFF"/>
              <w:wordWrap w:val="0"/>
              <w:textAlignment w:val="baseline"/>
              <w:rPr>
                <w:color w:val="000000"/>
                <w:sz w:val="21"/>
                <w:szCs w:val="21"/>
              </w:rPr>
            </w:pPr>
            <w:r>
              <w:rPr>
                <w:color w:val="000000"/>
                <w:sz w:val="21"/>
                <w:szCs w:val="21"/>
              </w:rPr>
              <w:t>-2.223388</w:t>
            </w:r>
          </w:p>
          <w:p w14:paraId="7F1F4168" w14:textId="77777777" w:rsidR="00693C64" w:rsidRDefault="00693C64" w:rsidP="00693C64"/>
        </w:tc>
        <w:tc>
          <w:tcPr>
            <w:tcW w:w="2338" w:type="dxa"/>
          </w:tcPr>
          <w:p w14:paraId="4882CB44" w14:textId="77777777"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-1.758765</w:t>
            </w:r>
          </w:p>
          <w:p w14:paraId="6D1D1F6D" w14:textId="77777777" w:rsidR="00693C64" w:rsidRDefault="00693C64" w:rsidP="00693C64"/>
        </w:tc>
        <w:tc>
          <w:tcPr>
            <w:tcW w:w="2338" w:type="dxa"/>
          </w:tcPr>
          <w:p w14:paraId="38A9A623" w14:textId="347AF855" w:rsidR="00C413F2" w:rsidRDefault="00C413F2" w:rsidP="00C413F2">
            <w:pPr>
              <w:pStyle w:val="HTMLPreformatted"/>
              <w:shd w:val="clear" w:color="auto" w:fill="FFFFFF"/>
              <w:wordWrap w:val="0"/>
              <w:textAlignment w:val="baseline"/>
              <w:rPr>
                <w:color w:val="000000"/>
                <w:sz w:val="21"/>
                <w:szCs w:val="21"/>
              </w:rPr>
            </w:pPr>
            <w:r>
              <w:rPr>
                <w:color w:val="000000"/>
                <w:sz w:val="21"/>
                <w:szCs w:val="21"/>
              </w:rPr>
              <w:t>-7.922465***</w:t>
            </w:r>
          </w:p>
          <w:p w14:paraId="114B8120" w14:textId="77777777" w:rsidR="00693C64" w:rsidRDefault="00693C64" w:rsidP="00693C64"/>
        </w:tc>
      </w:tr>
    </w:tbl>
    <w:p w14:paraId="099FE7E1" w14:textId="42855B3C" w:rsidR="00693C64" w:rsidRDefault="00EC0E93">
      <w:r>
        <w:t>***1% significant</w:t>
      </w:r>
    </w:p>
    <w:p w14:paraId="1109ED15" w14:textId="44D901C4" w:rsidR="00C413F2" w:rsidRDefault="00C413F2"/>
    <w:p w14:paraId="54258C73" w14:textId="3F8A0639" w:rsidR="00C413F2" w:rsidRDefault="00C413F2"/>
    <w:p w14:paraId="2D1D8882" w14:textId="610AA7DC" w:rsidR="00C413F2" w:rsidRDefault="00C413F2"/>
    <w:tbl>
      <w:tblPr>
        <w:tblStyle w:val="TableGrid"/>
        <w:tblW w:w="0" w:type="auto"/>
        <w:tblLook w:val="04A0" w:firstRow="1" w:lastRow="0" w:firstColumn="1" w:lastColumn="0" w:noHBand="0" w:noVBand="1"/>
      </w:tblPr>
      <w:tblGrid>
        <w:gridCol w:w="2337"/>
        <w:gridCol w:w="2337"/>
        <w:gridCol w:w="2338"/>
        <w:gridCol w:w="2338"/>
      </w:tblGrid>
      <w:tr w:rsidR="00E725FA" w14:paraId="440DEE75" w14:textId="77777777" w:rsidTr="00F041AF">
        <w:tc>
          <w:tcPr>
            <w:tcW w:w="2337" w:type="dxa"/>
          </w:tcPr>
          <w:p w14:paraId="1E091062" w14:textId="77777777" w:rsidR="00E725FA" w:rsidRDefault="00E725FA" w:rsidP="00F041AF">
            <w:r>
              <w:lastRenderedPageBreak/>
              <w:t>Variables</w:t>
            </w:r>
          </w:p>
        </w:tc>
        <w:tc>
          <w:tcPr>
            <w:tcW w:w="2337" w:type="dxa"/>
          </w:tcPr>
          <w:p w14:paraId="5CC63A45" w14:textId="77777777" w:rsidR="00E725FA" w:rsidRDefault="00E725FA" w:rsidP="00F041AF">
            <w:r>
              <w:t>ADF statistic (levels)</w:t>
            </w:r>
          </w:p>
        </w:tc>
        <w:tc>
          <w:tcPr>
            <w:tcW w:w="2338" w:type="dxa"/>
          </w:tcPr>
          <w:p w14:paraId="3BB64B86" w14:textId="77777777" w:rsidR="00E725FA" w:rsidRDefault="00E725FA" w:rsidP="00F041AF">
            <w:r>
              <w:t>ADF statistic (first diff)</w:t>
            </w:r>
          </w:p>
        </w:tc>
        <w:tc>
          <w:tcPr>
            <w:tcW w:w="2338" w:type="dxa"/>
          </w:tcPr>
          <w:p w14:paraId="5B7C2114" w14:textId="77777777" w:rsidR="00E725FA" w:rsidRDefault="00E725FA" w:rsidP="00F041AF">
            <w:r>
              <w:t>ADF statistic (second diff)</w:t>
            </w:r>
          </w:p>
        </w:tc>
      </w:tr>
      <w:tr w:rsidR="00E725FA" w14:paraId="09B7EFB4" w14:textId="77777777" w:rsidTr="00F041AF">
        <w:tc>
          <w:tcPr>
            <w:tcW w:w="2337" w:type="dxa"/>
          </w:tcPr>
          <w:p w14:paraId="6581D173" w14:textId="77777777" w:rsidR="00E725FA" w:rsidRDefault="00E725FA" w:rsidP="00F041AF">
            <w:r>
              <w:t>Money Supply</w:t>
            </w:r>
          </w:p>
        </w:tc>
        <w:tc>
          <w:tcPr>
            <w:tcW w:w="2337" w:type="dxa"/>
          </w:tcPr>
          <w:p w14:paraId="404D058A" w14:textId="77777777" w:rsidR="00E725FA" w:rsidRPr="00EC0E93" w:rsidRDefault="00E725FA" w:rsidP="00F04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C0E93">
              <w:rPr>
                <w:rFonts w:ascii="Courier New" w:eastAsia="Times New Roman" w:hAnsi="Courier New" w:cs="Courier New"/>
                <w:color w:val="000000"/>
                <w:sz w:val="21"/>
                <w:szCs w:val="21"/>
              </w:rPr>
              <w:t>2.548278</w:t>
            </w:r>
          </w:p>
          <w:p w14:paraId="65DA5406" w14:textId="77777777" w:rsidR="00E725FA" w:rsidRDefault="00E725FA" w:rsidP="00F041AF"/>
        </w:tc>
        <w:tc>
          <w:tcPr>
            <w:tcW w:w="2338" w:type="dxa"/>
          </w:tcPr>
          <w:p w14:paraId="03D662AB"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-15.211102***</w:t>
            </w:r>
          </w:p>
          <w:p w14:paraId="5293F098" w14:textId="77777777" w:rsidR="00E725FA" w:rsidRDefault="00E725FA" w:rsidP="00F041AF"/>
        </w:tc>
        <w:tc>
          <w:tcPr>
            <w:tcW w:w="2338" w:type="dxa"/>
          </w:tcPr>
          <w:p w14:paraId="1081D316" w14:textId="3E0819F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w:t>
            </w:r>
          </w:p>
          <w:p w14:paraId="5F8B9AA1" w14:textId="77777777" w:rsidR="00E725FA" w:rsidRDefault="00E725FA" w:rsidP="00F041AF"/>
        </w:tc>
      </w:tr>
      <w:tr w:rsidR="00E725FA" w14:paraId="6872300A" w14:textId="77777777" w:rsidTr="00F041AF">
        <w:tc>
          <w:tcPr>
            <w:tcW w:w="2337" w:type="dxa"/>
          </w:tcPr>
          <w:p w14:paraId="70737E5D" w14:textId="77777777" w:rsidR="00E725FA" w:rsidRDefault="00E725FA" w:rsidP="00F041AF">
            <w:r>
              <w:t>Total Assets</w:t>
            </w:r>
          </w:p>
        </w:tc>
        <w:tc>
          <w:tcPr>
            <w:tcW w:w="2337" w:type="dxa"/>
          </w:tcPr>
          <w:p w14:paraId="19C3BBE9"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-2.081078</w:t>
            </w:r>
          </w:p>
          <w:p w14:paraId="050C9285" w14:textId="77777777" w:rsidR="00E725FA" w:rsidRDefault="00E725FA" w:rsidP="00F041AF"/>
        </w:tc>
        <w:tc>
          <w:tcPr>
            <w:tcW w:w="2338" w:type="dxa"/>
          </w:tcPr>
          <w:p w14:paraId="4E5DA69F"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-2.732047</w:t>
            </w:r>
          </w:p>
          <w:p w14:paraId="79CE0557" w14:textId="77777777" w:rsidR="00E725FA" w:rsidRDefault="00E725FA" w:rsidP="00F041AF"/>
        </w:tc>
        <w:tc>
          <w:tcPr>
            <w:tcW w:w="2338" w:type="dxa"/>
          </w:tcPr>
          <w:p w14:paraId="6FAFC3CD"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-6.016185***</w:t>
            </w:r>
          </w:p>
          <w:p w14:paraId="44F79093" w14:textId="77777777" w:rsidR="00E725FA" w:rsidRDefault="00E725FA" w:rsidP="00F041AF"/>
        </w:tc>
      </w:tr>
      <w:tr w:rsidR="00E725FA" w14:paraId="5A8DF2A2" w14:textId="77777777" w:rsidTr="00F041AF">
        <w:tc>
          <w:tcPr>
            <w:tcW w:w="2337" w:type="dxa"/>
          </w:tcPr>
          <w:p w14:paraId="7FA9EB43" w14:textId="77777777" w:rsidR="00E725FA" w:rsidRDefault="00E725FA" w:rsidP="00F041AF">
            <w:r>
              <w:t>Currency in Circulation</w:t>
            </w:r>
          </w:p>
        </w:tc>
        <w:tc>
          <w:tcPr>
            <w:tcW w:w="2337" w:type="dxa"/>
          </w:tcPr>
          <w:p w14:paraId="34B35E4E"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-3.653973***</w:t>
            </w:r>
          </w:p>
          <w:p w14:paraId="60359EA4" w14:textId="77777777" w:rsidR="00E725FA" w:rsidRDefault="00E725FA" w:rsidP="00F041AF"/>
        </w:tc>
        <w:tc>
          <w:tcPr>
            <w:tcW w:w="2338" w:type="dxa"/>
          </w:tcPr>
          <w:p w14:paraId="0413DE49" w14:textId="1BC7BC5B" w:rsidR="00E725FA" w:rsidRDefault="00F36EA1" w:rsidP="00F041AF">
            <w:pPr>
              <w:pStyle w:val="HTMLPreformatted"/>
              <w:shd w:val="clear" w:color="auto" w:fill="FFFFFF"/>
              <w:wordWrap w:val="0"/>
              <w:textAlignment w:val="baseline"/>
              <w:rPr>
                <w:color w:val="000000"/>
                <w:sz w:val="21"/>
                <w:szCs w:val="21"/>
              </w:rPr>
            </w:pPr>
            <w:r>
              <w:rPr>
                <w:color w:val="000000"/>
                <w:sz w:val="21"/>
                <w:szCs w:val="21"/>
              </w:rPr>
              <w:t>-</w:t>
            </w:r>
          </w:p>
          <w:p w14:paraId="09434ECB" w14:textId="77777777" w:rsidR="00E725FA" w:rsidRDefault="00E725FA" w:rsidP="00F041AF"/>
        </w:tc>
        <w:tc>
          <w:tcPr>
            <w:tcW w:w="2338" w:type="dxa"/>
          </w:tcPr>
          <w:p w14:paraId="76328507" w14:textId="57D8EC46"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w:t>
            </w:r>
          </w:p>
          <w:p w14:paraId="0B266218" w14:textId="77777777" w:rsidR="00E725FA" w:rsidRDefault="00E725FA" w:rsidP="00F041AF"/>
        </w:tc>
      </w:tr>
      <w:tr w:rsidR="00E725FA" w14:paraId="0C1C903C" w14:textId="77777777" w:rsidTr="00F041AF">
        <w:tc>
          <w:tcPr>
            <w:tcW w:w="2337" w:type="dxa"/>
          </w:tcPr>
          <w:p w14:paraId="12A2085F" w14:textId="77777777" w:rsidR="00E725FA" w:rsidRDefault="00E725FA" w:rsidP="00F041AF">
            <w:r>
              <w:rPr>
                <w:rFonts w:ascii="Helvetica" w:hAnsi="Helvetica" w:cs="Helvetica"/>
                <w:b/>
                <w:bCs/>
                <w:color w:val="000000"/>
                <w:sz w:val="18"/>
                <w:szCs w:val="18"/>
                <w:shd w:val="clear" w:color="auto" w:fill="FFFFFF"/>
              </w:rPr>
              <w:t>Effective Federal Funds Rate</w:t>
            </w:r>
          </w:p>
        </w:tc>
        <w:tc>
          <w:tcPr>
            <w:tcW w:w="2337" w:type="dxa"/>
          </w:tcPr>
          <w:p w14:paraId="6D27DDFB"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-2.503304</w:t>
            </w:r>
          </w:p>
          <w:p w14:paraId="2D7BCC3D" w14:textId="77777777" w:rsidR="00E725FA" w:rsidRDefault="00E725FA" w:rsidP="00F041AF"/>
        </w:tc>
        <w:tc>
          <w:tcPr>
            <w:tcW w:w="2338" w:type="dxa"/>
          </w:tcPr>
          <w:p w14:paraId="015702ED"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-1.657520</w:t>
            </w:r>
          </w:p>
          <w:p w14:paraId="0217EB82" w14:textId="77777777" w:rsidR="00E725FA" w:rsidRDefault="00E725FA" w:rsidP="00F041AF"/>
        </w:tc>
        <w:tc>
          <w:tcPr>
            <w:tcW w:w="2338" w:type="dxa"/>
          </w:tcPr>
          <w:p w14:paraId="6AB2908C"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-3.943879***</w:t>
            </w:r>
          </w:p>
          <w:p w14:paraId="5F604AA5" w14:textId="77777777" w:rsidR="00E725FA" w:rsidRDefault="00E725FA" w:rsidP="00F041AF"/>
        </w:tc>
      </w:tr>
      <w:tr w:rsidR="00E725FA" w14:paraId="4038DFBB" w14:textId="77777777" w:rsidTr="00F041AF">
        <w:tc>
          <w:tcPr>
            <w:tcW w:w="2337" w:type="dxa"/>
          </w:tcPr>
          <w:p w14:paraId="3ED5FDAD" w14:textId="77777777" w:rsidR="00E725FA" w:rsidRDefault="00E725FA" w:rsidP="00F041AF">
            <w:r>
              <w:rPr>
                <w:rFonts w:ascii="Helvetica" w:hAnsi="Helvetica" w:cs="Helvetica"/>
                <w:b/>
                <w:bCs/>
                <w:color w:val="000000"/>
                <w:sz w:val="18"/>
                <w:szCs w:val="18"/>
                <w:shd w:val="clear" w:color="auto" w:fill="FFFFFF"/>
              </w:rPr>
              <w:t>Unemployment Rate</w:t>
            </w:r>
          </w:p>
        </w:tc>
        <w:tc>
          <w:tcPr>
            <w:tcW w:w="2337" w:type="dxa"/>
          </w:tcPr>
          <w:p w14:paraId="3271B24F"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-2.223388</w:t>
            </w:r>
          </w:p>
          <w:p w14:paraId="4ED26015" w14:textId="77777777" w:rsidR="00E725FA" w:rsidRDefault="00E725FA" w:rsidP="00F041AF"/>
        </w:tc>
        <w:tc>
          <w:tcPr>
            <w:tcW w:w="2338" w:type="dxa"/>
          </w:tcPr>
          <w:p w14:paraId="77BCE83B"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-1.758765</w:t>
            </w:r>
          </w:p>
          <w:p w14:paraId="25262123" w14:textId="77777777" w:rsidR="00E725FA" w:rsidRDefault="00E725FA" w:rsidP="00F041AF"/>
        </w:tc>
        <w:tc>
          <w:tcPr>
            <w:tcW w:w="2338" w:type="dxa"/>
          </w:tcPr>
          <w:p w14:paraId="42D1FF60" w14:textId="77777777" w:rsidR="00E725FA" w:rsidRDefault="00E725FA" w:rsidP="00F041AF">
            <w:pPr>
              <w:pStyle w:val="HTMLPreformatted"/>
              <w:shd w:val="clear" w:color="auto" w:fill="FFFFFF"/>
              <w:wordWrap w:val="0"/>
              <w:textAlignment w:val="baseline"/>
              <w:rPr>
                <w:color w:val="000000"/>
                <w:sz w:val="21"/>
                <w:szCs w:val="21"/>
              </w:rPr>
            </w:pPr>
            <w:r>
              <w:rPr>
                <w:color w:val="000000"/>
                <w:sz w:val="21"/>
                <w:szCs w:val="21"/>
              </w:rPr>
              <w:t>-7.922465***</w:t>
            </w:r>
          </w:p>
          <w:p w14:paraId="0D3EE08B" w14:textId="77777777" w:rsidR="00E725FA" w:rsidRDefault="00E725FA" w:rsidP="00F041AF"/>
        </w:tc>
      </w:tr>
    </w:tbl>
    <w:p w14:paraId="18A53A85" w14:textId="77777777" w:rsidR="00E725FA" w:rsidRDefault="00E725FA"/>
    <w:p w14:paraId="6C554370" w14:textId="77777777" w:rsidR="00E725FA" w:rsidRDefault="00E725FA"/>
    <w:p w14:paraId="70D68B72" w14:textId="15C2C6E7" w:rsidR="00C413F2" w:rsidRDefault="00C413F2">
      <w:r>
        <w:t>4.2. Cointegration analysis:</w:t>
      </w:r>
    </w:p>
    <w:p w14:paraId="000D8F06" w14:textId="22B8F24D" w:rsidR="00C413F2" w:rsidRDefault="00C413F2">
      <w:r>
        <w:t>The Johansen Cointegration test is used to find the number of cointegrating vectors among the variables (Johansen, 1991; Johansen and Juselius, 1994). Cointegration is a linear long-run relationship between two or more variables. All of the variables must be integrated in the same order to be cointegrated. With the results from the ADF test it can be concluded that all of the variables are integrated</w:t>
      </w:r>
      <w:r w:rsidR="00374083">
        <w:t>.</w:t>
      </w:r>
      <w:r w:rsidR="00162366">
        <w:t>.</w:t>
      </w:r>
    </w:p>
    <w:p w14:paraId="5CB4A4CE" w14:textId="1923639B" w:rsidR="00162366" w:rsidRDefault="00162366"/>
    <w:tbl>
      <w:tblPr>
        <w:tblStyle w:val="TableGrid"/>
        <w:tblW w:w="10141" w:type="dxa"/>
        <w:tblLook w:val="04A0" w:firstRow="1" w:lastRow="0" w:firstColumn="1" w:lastColumn="0" w:noHBand="0" w:noVBand="1"/>
      </w:tblPr>
      <w:tblGrid>
        <w:gridCol w:w="3380"/>
        <w:gridCol w:w="3380"/>
        <w:gridCol w:w="3381"/>
      </w:tblGrid>
      <w:tr w:rsidR="00162366" w14:paraId="389746DC" w14:textId="77777777" w:rsidTr="00162366">
        <w:trPr>
          <w:trHeight w:val="514"/>
        </w:trPr>
        <w:tc>
          <w:tcPr>
            <w:tcW w:w="3380" w:type="dxa"/>
          </w:tcPr>
          <w:p w14:paraId="2DEBAAE7" w14:textId="77777777" w:rsidR="00162366" w:rsidRDefault="00162366" w:rsidP="00BC7C72">
            <w:r>
              <w:t>Variables</w:t>
            </w:r>
          </w:p>
        </w:tc>
        <w:tc>
          <w:tcPr>
            <w:tcW w:w="3380" w:type="dxa"/>
          </w:tcPr>
          <w:p w14:paraId="33CFE1C9" w14:textId="66ABD56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Test Statistic</w:t>
            </w:r>
          </w:p>
          <w:p w14:paraId="45083AB2" w14:textId="48710B6B" w:rsidR="00162366" w:rsidRDefault="00162366" w:rsidP="00BC7C72"/>
        </w:tc>
        <w:tc>
          <w:tcPr>
            <w:tcW w:w="3381" w:type="dxa"/>
          </w:tcPr>
          <w:p w14:paraId="1DDE9B13" w14:textId="0EDAA502"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P Value</w:t>
            </w:r>
          </w:p>
          <w:p w14:paraId="67C08788" w14:textId="3D9525F9" w:rsidR="00162366" w:rsidRDefault="00162366" w:rsidP="00BC7C72"/>
        </w:tc>
      </w:tr>
      <w:tr w:rsidR="00162366" w14:paraId="21FBF118" w14:textId="77777777" w:rsidTr="00162366">
        <w:trPr>
          <w:trHeight w:val="529"/>
        </w:trPr>
        <w:tc>
          <w:tcPr>
            <w:tcW w:w="3380" w:type="dxa"/>
          </w:tcPr>
          <w:p w14:paraId="1E863D24" w14:textId="77777777" w:rsidR="00162366" w:rsidRDefault="00162366" w:rsidP="00BC7C72">
            <w:r>
              <w:t>Money Supply</w:t>
            </w:r>
          </w:p>
        </w:tc>
        <w:tc>
          <w:tcPr>
            <w:tcW w:w="3380" w:type="dxa"/>
          </w:tcPr>
          <w:p w14:paraId="5FE84C48"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224.01</w:t>
            </w:r>
          </w:p>
          <w:p w14:paraId="382C19CF" w14:textId="77777777" w:rsidR="00162366" w:rsidRDefault="00162366" w:rsidP="00BC7C72"/>
        </w:tc>
        <w:tc>
          <w:tcPr>
            <w:tcW w:w="3381" w:type="dxa"/>
          </w:tcPr>
          <w:p w14:paraId="7594556D"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0.000000</w:t>
            </w:r>
          </w:p>
          <w:p w14:paraId="49785FFB" w14:textId="77777777" w:rsidR="00162366" w:rsidRDefault="00162366" w:rsidP="00BC7C72"/>
        </w:tc>
      </w:tr>
      <w:tr w:rsidR="00162366" w14:paraId="0E6117AD" w14:textId="77777777" w:rsidTr="00162366">
        <w:trPr>
          <w:trHeight w:val="514"/>
        </w:trPr>
        <w:tc>
          <w:tcPr>
            <w:tcW w:w="3380" w:type="dxa"/>
          </w:tcPr>
          <w:p w14:paraId="595CFB36" w14:textId="77777777" w:rsidR="00162366" w:rsidRDefault="00162366" w:rsidP="00162366">
            <w:r>
              <w:t>Total Assets</w:t>
            </w:r>
          </w:p>
        </w:tc>
        <w:tc>
          <w:tcPr>
            <w:tcW w:w="3380" w:type="dxa"/>
          </w:tcPr>
          <w:p w14:paraId="55B840E4" w14:textId="189E4C50"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 xml:space="preserve">147.03 </w:t>
            </w:r>
          </w:p>
          <w:p w14:paraId="2342C97F" w14:textId="77777777" w:rsidR="00162366" w:rsidRDefault="00162366" w:rsidP="00162366"/>
        </w:tc>
        <w:tc>
          <w:tcPr>
            <w:tcW w:w="3381" w:type="dxa"/>
          </w:tcPr>
          <w:p w14:paraId="442B882F"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0.000000</w:t>
            </w:r>
          </w:p>
          <w:p w14:paraId="2102B00B" w14:textId="77777777" w:rsidR="00162366" w:rsidRDefault="00162366" w:rsidP="00162366"/>
        </w:tc>
      </w:tr>
      <w:tr w:rsidR="00162366" w14:paraId="7D57FDBF" w14:textId="77777777" w:rsidTr="00162366">
        <w:trPr>
          <w:trHeight w:val="529"/>
        </w:trPr>
        <w:tc>
          <w:tcPr>
            <w:tcW w:w="3380" w:type="dxa"/>
          </w:tcPr>
          <w:p w14:paraId="3DD5F4F4" w14:textId="77777777" w:rsidR="00162366" w:rsidRDefault="00162366" w:rsidP="00162366">
            <w:r>
              <w:t>Currency in Circulation</w:t>
            </w:r>
          </w:p>
        </w:tc>
        <w:tc>
          <w:tcPr>
            <w:tcW w:w="3380" w:type="dxa"/>
          </w:tcPr>
          <w:p w14:paraId="262E3CB4"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85.81</w:t>
            </w:r>
          </w:p>
          <w:p w14:paraId="61EEFF55" w14:textId="77777777" w:rsidR="00162366" w:rsidRDefault="00162366" w:rsidP="00162366"/>
        </w:tc>
        <w:tc>
          <w:tcPr>
            <w:tcW w:w="3381" w:type="dxa"/>
          </w:tcPr>
          <w:p w14:paraId="3D832799"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0.000000</w:t>
            </w:r>
          </w:p>
          <w:p w14:paraId="5C9D6018" w14:textId="77777777" w:rsidR="00162366" w:rsidRDefault="00162366" w:rsidP="00162366"/>
        </w:tc>
      </w:tr>
      <w:tr w:rsidR="00162366" w14:paraId="3A268BB8" w14:textId="77777777" w:rsidTr="00162366">
        <w:trPr>
          <w:trHeight w:val="514"/>
        </w:trPr>
        <w:tc>
          <w:tcPr>
            <w:tcW w:w="3380" w:type="dxa"/>
          </w:tcPr>
          <w:p w14:paraId="33AE8ECF" w14:textId="77777777" w:rsidR="00162366" w:rsidRDefault="00162366" w:rsidP="00162366">
            <w:r>
              <w:rPr>
                <w:rFonts w:ascii="Helvetica" w:hAnsi="Helvetica" w:cs="Helvetica"/>
                <w:b/>
                <w:bCs/>
                <w:color w:val="000000"/>
                <w:sz w:val="18"/>
                <w:szCs w:val="18"/>
                <w:shd w:val="clear" w:color="auto" w:fill="FFFFFF"/>
              </w:rPr>
              <w:t>Effective Federal Funds Rate</w:t>
            </w:r>
          </w:p>
        </w:tc>
        <w:tc>
          <w:tcPr>
            <w:tcW w:w="3380" w:type="dxa"/>
          </w:tcPr>
          <w:p w14:paraId="7964C53E"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41.46</w:t>
            </w:r>
          </w:p>
          <w:p w14:paraId="61385B19" w14:textId="77777777" w:rsidR="00162366" w:rsidRDefault="00162366" w:rsidP="00162366"/>
        </w:tc>
        <w:tc>
          <w:tcPr>
            <w:tcW w:w="3381" w:type="dxa"/>
          </w:tcPr>
          <w:p w14:paraId="186BFC23"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0.000000</w:t>
            </w:r>
          </w:p>
          <w:p w14:paraId="4A0BB329" w14:textId="76B85399" w:rsidR="00162366" w:rsidRDefault="00162366" w:rsidP="00162366">
            <w:pPr>
              <w:pStyle w:val="HTMLPreformatted"/>
              <w:shd w:val="clear" w:color="auto" w:fill="FFFFFF"/>
              <w:wordWrap w:val="0"/>
              <w:textAlignment w:val="baseline"/>
              <w:rPr>
                <w:color w:val="000000"/>
                <w:sz w:val="21"/>
                <w:szCs w:val="21"/>
              </w:rPr>
            </w:pPr>
          </w:p>
          <w:p w14:paraId="3DE50702" w14:textId="77777777" w:rsidR="00162366" w:rsidRDefault="00162366" w:rsidP="00162366"/>
        </w:tc>
      </w:tr>
      <w:tr w:rsidR="00162366" w14:paraId="787AC4D2" w14:textId="77777777" w:rsidTr="00162366">
        <w:trPr>
          <w:trHeight w:val="514"/>
        </w:trPr>
        <w:tc>
          <w:tcPr>
            <w:tcW w:w="3380" w:type="dxa"/>
          </w:tcPr>
          <w:p w14:paraId="73CAEE74" w14:textId="77777777" w:rsidR="00162366" w:rsidRDefault="00162366" w:rsidP="00162366">
            <w:r>
              <w:rPr>
                <w:rFonts w:ascii="Helvetica" w:hAnsi="Helvetica" w:cs="Helvetica"/>
                <w:b/>
                <w:bCs/>
                <w:color w:val="000000"/>
                <w:sz w:val="18"/>
                <w:szCs w:val="18"/>
                <w:shd w:val="clear" w:color="auto" w:fill="FFFFFF"/>
              </w:rPr>
              <w:t>Unemployment Rate</w:t>
            </w:r>
          </w:p>
        </w:tc>
        <w:tc>
          <w:tcPr>
            <w:tcW w:w="3380" w:type="dxa"/>
          </w:tcPr>
          <w:p w14:paraId="47927807"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 xml:space="preserve">18.09 </w:t>
            </w:r>
          </w:p>
          <w:p w14:paraId="42E61A4E" w14:textId="77777777" w:rsidR="00162366" w:rsidRDefault="00162366" w:rsidP="00162366"/>
        </w:tc>
        <w:tc>
          <w:tcPr>
            <w:tcW w:w="3381" w:type="dxa"/>
          </w:tcPr>
          <w:p w14:paraId="6B7CEDFC" w14:textId="77777777" w:rsidR="00162366" w:rsidRDefault="00162366" w:rsidP="00162366">
            <w:pPr>
              <w:pStyle w:val="HTMLPreformatted"/>
              <w:shd w:val="clear" w:color="auto" w:fill="FFFFFF"/>
              <w:wordWrap w:val="0"/>
              <w:textAlignment w:val="baseline"/>
              <w:rPr>
                <w:color w:val="000000"/>
                <w:sz w:val="21"/>
                <w:szCs w:val="21"/>
              </w:rPr>
            </w:pPr>
            <w:r>
              <w:rPr>
                <w:color w:val="000000"/>
                <w:sz w:val="21"/>
                <w:szCs w:val="21"/>
              </w:rPr>
              <w:t>0.000000</w:t>
            </w:r>
          </w:p>
          <w:p w14:paraId="66B7AC1C" w14:textId="77777777" w:rsidR="00162366" w:rsidRDefault="00162366" w:rsidP="00162366"/>
        </w:tc>
      </w:tr>
    </w:tbl>
    <w:p w14:paraId="7DB0F2F1" w14:textId="32C2D3E9" w:rsidR="00162366" w:rsidRDefault="00162366"/>
    <w:p w14:paraId="1B176127" w14:textId="77777777" w:rsidR="00162366" w:rsidRDefault="00162366">
      <w:r>
        <w:t>4.3. Granger causality test:</w:t>
      </w:r>
    </w:p>
    <w:p w14:paraId="774852C1" w14:textId="64733BF7" w:rsidR="00162366" w:rsidRDefault="00162366">
      <w:r>
        <w:t xml:space="preserve"> The Granger causality tests (Granger, 1969) can help identify if variables that are assumed endogenous can be treated as exogenous. The null hypothesis is that “X does not cause Y.”. An F-test determines if lagged values of X significantly impact Y, and if they do then X is said to Granger cause Y. The variables in the study were </w:t>
      </w:r>
      <w:r w:rsidR="00CA24BB">
        <w:t>differenced twice</w:t>
      </w:r>
      <w:r>
        <w:t xml:space="preserve"> and tested</w:t>
      </w:r>
      <w:r w:rsidR="00CA24BB">
        <w:t xml:space="preserve">. </w:t>
      </w:r>
      <w:r>
        <w:t>The results indicate that natural gas price Granger causes the coal price, coal price Granger causes the oil price, and oil price Granger causes the natural gas price. This cyclical causal flow makes it difficult to determine a meaningful causal relationship among the variables. Given these mixed results, the weak exogeneity test is used to test for exogeneity.</w:t>
      </w:r>
    </w:p>
    <w:p w14:paraId="33D05018" w14:textId="599D68A2" w:rsidR="00BD0346" w:rsidRDefault="00BD0346"/>
    <w:p w14:paraId="06C3E65F" w14:textId="246983FC" w:rsidR="00BD0346" w:rsidRDefault="00BD0346"/>
    <w:p w14:paraId="7EF91A3B" w14:textId="357058C6" w:rsidR="00BD0346" w:rsidRDefault="00BD0346"/>
    <w:p w14:paraId="320A69D7" w14:textId="548B22A3" w:rsidR="00BD0346" w:rsidRDefault="00BD0346"/>
    <w:p w14:paraId="78BCB6A1" w14:textId="7AB74282" w:rsidR="00BD0346" w:rsidRDefault="00BD0346"/>
    <w:p w14:paraId="61626B0C" w14:textId="77777777" w:rsidR="00BD0346" w:rsidRDefault="00BD0346"/>
    <w:tbl>
      <w:tblPr>
        <w:tblStyle w:val="TableGrid"/>
        <w:tblW w:w="0" w:type="auto"/>
        <w:jc w:val="center"/>
        <w:tblLook w:val="04A0" w:firstRow="1" w:lastRow="0" w:firstColumn="1" w:lastColumn="0" w:noHBand="0" w:noVBand="1"/>
      </w:tblPr>
      <w:tblGrid>
        <w:gridCol w:w="1558"/>
        <w:gridCol w:w="1677"/>
        <w:gridCol w:w="1440"/>
        <w:gridCol w:w="1557"/>
        <w:gridCol w:w="1559"/>
        <w:gridCol w:w="1559"/>
      </w:tblGrid>
      <w:tr w:rsidR="00F73FBA" w14:paraId="0D358581" w14:textId="77777777" w:rsidTr="008C07A1">
        <w:trPr>
          <w:jc w:val="center"/>
        </w:trPr>
        <w:tc>
          <w:tcPr>
            <w:tcW w:w="1558" w:type="dxa"/>
          </w:tcPr>
          <w:p w14:paraId="388FFE05" w14:textId="77777777" w:rsidR="00F73FBA" w:rsidRDefault="00F73FBA" w:rsidP="008C07A1">
            <w:pPr>
              <w:jc w:val="center"/>
            </w:pPr>
          </w:p>
        </w:tc>
        <w:tc>
          <w:tcPr>
            <w:tcW w:w="1677" w:type="dxa"/>
          </w:tcPr>
          <w:p w14:paraId="0358280A" w14:textId="77777777" w:rsidR="008C07A1" w:rsidRDefault="008C07A1" w:rsidP="008C07A1">
            <w:pPr>
              <w:jc w:val="center"/>
              <w:rPr>
                <w:rFonts w:ascii="Helvetica" w:hAnsi="Helvetica" w:cs="Helvetica"/>
                <w:b/>
                <w:bCs/>
                <w:color w:val="000000"/>
                <w:sz w:val="18"/>
                <w:szCs w:val="18"/>
                <w:shd w:val="clear" w:color="auto" w:fill="FFFFFF"/>
              </w:rPr>
            </w:pPr>
          </w:p>
          <w:p w14:paraId="0710D4AF" w14:textId="3CBB9537" w:rsidR="00F73FBA" w:rsidRDefault="00F73FBA" w:rsidP="008C07A1">
            <w:pPr>
              <w:jc w:val="center"/>
            </w:pPr>
            <w:r>
              <w:rPr>
                <w:rFonts w:ascii="Helvetica" w:hAnsi="Helvetica" w:cs="Helvetica"/>
                <w:b/>
                <w:bCs/>
                <w:color w:val="000000"/>
                <w:sz w:val="18"/>
                <w:szCs w:val="18"/>
                <w:shd w:val="clear" w:color="auto" w:fill="FFFFFF"/>
              </w:rPr>
              <w:t>M4_x</w:t>
            </w:r>
          </w:p>
        </w:tc>
        <w:tc>
          <w:tcPr>
            <w:tcW w:w="1440" w:type="dxa"/>
          </w:tcPr>
          <w:p w14:paraId="191D8C40" w14:textId="77777777" w:rsidR="008C07A1" w:rsidRDefault="008C07A1" w:rsidP="008C07A1">
            <w:pPr>
              <w:jc w:val="center"/>
              <w:rPr>
                <w:rFonts w:ascii="Helvetica" w:hAnsi="Helvetica" w:cs="Helvetica"/>
                <w:b/>
                <w:bCs/>
                <w:color w:val="000000"/>
                <w:sz w:val="18"/>
                <w:szCs w:val="18"/>
                <w:shd w:val="clear" w:color="auto" w:fill="FFFFFF"/>
              </w:rPr>
            </w:pPr>
          </w:p>
          <w:p w14:paraId="2BBBE4B0" w14:textId="6804BEEE" w:rsidR="00F73FBA" w:rsidRDefault="00F73FBA" w:rsidP="008C07A1">
            <w:pPr>
              <w:jc w:val="center"/>
            </w:pPr>
            <w:r>
              <w:rPr>
                <w:rFonts w:ascii="Helvetica" w:hAnsi="Helvetica" w:cs="Helvetica"/>
                <w:b/>
                <w:bCs/>
                <w:color w:val="000000"/>
                <w:sz w:val="18"/>
                <w:szCs w:val="18"/>
                <w:shd w:val="clear" w:color="auto" w:fill="FFFFFF"/>
              </w:rPr>
              <w:t>TA_x</w:t>
            </w:r>
          </w:p>
        </w:tc>
        <w:tc>
          <w:tcPr>
            <w:tcW w:w="1557" w:type="dxa"/>
          </w:tcPr>
          <w:p w14:paraId="20BE7084" w14:textId="77777777" w:rsidR="00BD0346" w:rsidRDefault="00BD0346" w:rsidP="008C07A1">
            <w:pPr>
              <w:jc w:val="center"/>
              <w:rPr>
                <w:rFonts w:ascii="Helvetica" w:hAnsi="Helvetica" w:cs="Helvetica"/>
                <w:b/>
                <w:bCs/>
                <w:color w:val="000000"/>
                <w:sz w:val="18"/>
                <w:szCs w:val="18"/>
                <w:shd w:val="clear" w:color="auto" w:fill="FFFFFF"/>
              </w:rPr>
            </w:pPr>
          </w:p>
          <w:p w14:paraId="624106BB" w14:textId="2DC6051A" w:rsidR="00F73FBA" w:rsidRDefault="00F73FBA" w:rsidP="008C07A1">
            <w:pPr>
              <w:jc w:val="center"/>
            </w:pPr>
            <w:r>
              <w:rPr>
                <w:rFonts w:ascii="Helvetica" w:hAnsi="Helvetica" w:cs="Helvetica"/>
                <w:b/>
                <w:bCs/>
                <w:color w:val="000000"/>
                <w:sz w:val="18"/>
                <w:szCs w:val="18"/>
                <w:shd w:val="clear" w:color="auto" w:fill="FFFFFF"/>
              </w:rPr>
              <w:t>FFR_x</w:t>
            </w:r>
          </w:p>
        </w:tc>
        <w:tc>
          <w:tcPr>
            <w:tcW w:w="1559" w:type="dxa"/>
          </w:tcPr>
          <w:p w14:paraId="79A89C59" w14:textId="77777777" w:rsidR="00F73FBA" w:rsidRDefault="00F73FBA" w:rsidP="008C07A1">
            <w:pPr>
              <w:spacing w:before="240"/>
              <w:jc w:val="center"/>
              <w:rPr>
                <w:rFonts w:ascii="Helvetica" w:hAnsi="Helvetica" w:cs="Helvetica"/>
                <w:b/>
                <w:bCs/>
                <w:color w:val="000000"/>
                <w:sz w:val="18"/>
                <w:szCs w:val="18"/>
              </w:rPr>
            </w:pPr>
            <w:r>
              <w:rPr>
                <w:rFonts w:ascii="Helvetica" w:hAnsi="Helvetica" w:cs="Helvetica"/>
                <w:b/>
                <w:bCs/>
                <w:color w:val="000000"/>
                <w:sz w:val="18"/>
                <w:szCs w:val="18"/>
              </w:rPr>
              <w:t>CC_x</w:t>
            </w:r>
          </w:p>
          <w:p w14:paraId="73AC291E" w14:textId="77777777" w:rsidR="00F73FBA" w:rsidRDefault="00F73FBA" w:rsidP="008C07A1">
            <w:pPr>
              <w:jc w:val="center"/>
            </w:pPr>
          </w:p>
        </w:tc>
        <w:tc>
          <w:tcPr>
            <w:tcW w:w="1559" w:type="dxa"/>
          </w:tcPr>
          <w:p w14:paraId="40BABD7D" w14:textId="77777777" w:rsidR="008C07A1" w:rsidRDefault="008C07A1" w:rsidP="008C07A1">
            <w:pPr>
              <w:jc w:val="center"/>
              <w:rPr>
                <w:rFonts w:ascii="Helvetica" w:hAnsi="Helvetica" w:cs="Helvetica"/>
                <w:b/>
                <w:bCs/>
                <w:color w:val="000000"/>
                <w:sz w:val="18"/>
                <w:szCs w:val="18"/>
                <w:shd w:val="clear" w:color="auto" w:fill="FFFFFF"/>
              </w:rPr>
            </w:pPr>
          </w:p>
          <w:p w14:paraId="2EB26766" w14:textId="1D9A3A49" w:rsidR="00F73FBA" w:rsidRDefault="00BD0346" w:rsidP="008C07A1">
            <w:pPr>
              <w:jc w:val="center"/>
            </w:pPr>
            <w:r>
              <w:rPr>
                <w:rFonts w:ascii="Helvetica" w:hAnsi="Helvetica" w:cs="Helvetica"/>
                <w:b/>
                <w:bCs/>
                <w:color w:val="000000"/>
                <w:sz w:val="18"/>
                <w:szCs w:val="18"/>
                <w:shd w:val="clear" w:color="auto" w:fill="FFFFFF"/>
              </w:rPr>
              <w:t>Unemployment Rate_x</w:t>
            </w:r>
          </w:p>
        </w:tc>
      </w:tr>
      <w:tr w:rsidR="00F73FBA" w14:paraId="3EC2D4CE" w14:textId="77777777" w:rsidTr="00FD562F">
        <w:trPr>
          <w:jc w:val="center"/>
        </w:trPr>
        <w:tc>
          <w:tcPr>
            <w:tcW w:w="1558" w:type="dxa"/>
          </w:tcPr>
          <w:p w14:paraId="6CF0C1DA" w14:textId="77777777" w:rsidR="00FD562F" w:rsidRDefault="00FD562F" w:rsidP="008C07A1">
            <w:pPr>
              <w:jc w:val="center"/>
              <w:rPr>
                <w:rFonts w:ascii="Helvetica" w:hAnsi="Helvetica" w:cs="Helvetica"/>
                <w:b/>
                <w:bCs/>
                <w:color w:val="000000"/>
                <w:sz w:val="18"/>
                <w:szCs w:val="18"/>
              </w:rPr>
            </w:pPr>
          </w:p>
          <w:p w14:paraId="05D3C2AD" w14:textId="77777777" w:rsidR="00FD562F" w:rsidRDefault="00FD562F" w:rsidP="008C07A1">
            <w:pPr>
              <w:jc w:val="center"/>
              <w:rPr>
                <w:rFonts w:ascii="Helvetica" w:hAnsi="Helvetica" w:cs="Helvetica"/>
                <w:b/>
                <w:bCs/>
                <w:color w:val="000000"/>
                <w:sz w:val="18"/>
                <w:szCs w:val="18"/>
              </w:rPr>
            </w:pPr>
          </w:p>
          <w:p w14:paraId="594F6A59" w14:textId="6B49B5E3" w:rsidR="00F73FBA" w:rsidRDefault="00BD0346" w:rsidP="008C07A1">
            <w:pPr>
              <w:jc w:val="center"/>
            </w:pPr>
            <w:r>
              <w:rPr>
                <w:rFonts w:ascii="Helvetica" w:hAnsi="Helvetica" w:cs="Helvetica"/>
                <w:b/>
                <w:bCs/>
                <w:color w:val="000000"/>
                <w:sz w:val="18"/>
                <w:szCs w:val="18"/>
              </w:rPr>
              <w:t>M4_y</w:t>
            </w:r>
          </w:p>
        </w:tc>
        <w:tc>
          <w:tcPr>
            <w:tcW w:w="1677" w:type="dxa"/>
            <w:vAlign w:val="center"/>
          </w:tcPr>
          <w:p w14:paraId="56AFB2EB" w14:textId="26BF3DDE" w:rsidR="00F73FBA" w:rsidRDefault="00BD0346" w:rsidP="008C07A1">
            <w:pPr>
              <w:jc w:val="center"/>
            </w:pPr>
            <w:r>
              <w:rPr>
                <w:rFonts w:ascii="Helvetica" w:hAnsi="Helvetica" w:cs="Helvetica"/>
                <w:color w:val="000000"/>
                <w:sz w:val="18"/>
                <w:szCs w:val="18"/>
              </w:rPr>
              <w:t>1.0000</w:t>
            </w:r>
          </w:p>
        </w:tc>
        <w:tc>
          <w:tcPr>
            <w:tcW w:w="1440" w:type="dxa"/>
            <w:vAlign w:val="center"/>
          </w:tcPr>
          <w:p w14:paraId="2D6FD25D" w14:textId="64BA4BD2" w:rsidR="00F73FBA" w:rsidRDefault="00BD0346" w:rsidP="008C07A1">
            <w:pPr>
              <w:jc w:val="center"/>
            </w:pPr>
            <w:r>
              <w:rPr>
                <w:rFonts w:ascii="Helvetica" w:hAnsi="Helvetica" w:cs="Helvetica"/>
                <w:color w:val="000000"/>
                <w:sz w:val="18"/>
                <w:szCs w:val="18"/>
              </w:rPr>
              <w:t>0.0000</w:t>
            </w:r>
          </w:p>
        </w:tc>
        <w:tc>
          <w:tcPr>
            <w:tcW w:w="1557" w:type="dxa"/>
            <w:vAlign w:val="center"/>
          </w:tcPr>
          <w:p w14:paraId="761253B8" w14:textId="77777777" w:rsidR="00BD0346" w:rsidRDefault="00BD0346" w:rsidP="008C07A1">
            <w:pPr>
              <w:spacing w:before="240"/>
              <w:jc w:val="center"/>
              <w:rPr>
                <w:rFonts w:ascii="Helvetica" w:hAnsi="Helvetica" w:cs="Helvetica"/>
                <w:color w:val="000000"/>
                <w:sz w:val="18"/>
                <w:szCs w:val="18"/>
              </w:rPr>
            </w:pPr>
            <w:r>
              <w:rPr>
                <w:rFonts w:ascii="Helvetica" w:hAnsi="Helvetica" w:cs="Helvetica"/>
                <w:color w:val="000000"/>
                <w:sz w:val="18"/>
                <w:szCs w:val="18"/>
              </w:rPr>
              <w:br/>
              <w:t>0.3917</w:t>
            </w:r>
          </w:p>
          <w:p w14:paraId="35E61054" w14:textId="77777777" w:rsidR="00F73FBA" w:rsidRDefault="00F73FBA" w:rsidP="008C07A1">
            <w:pPr>
              <w:jc w:val="center"/>
            </w:pPr>
          </w:p>
        </w:tc>
        <w:tc>
          <w:tcPr>
            <w:tcW w:w="1559" w:type="dxa"/>
            <w:vAlign w:val="center"/>
          </w:tcPr>
          <w:p w14:paraId="560D387C" w14:textId="1F5BAA38" w:rsidR="00F73FBA" w:rsidRDefault="00BD0346" w:rsidP="008C07A1">
            <w:pPr>
              <w:jc w:val="center"/>
            </w:pPr>
            <w:r>
              <w:rPr>
                <w:rFonts w:ascii="Helvetica" w:hAnsi="Helvetica" w:cs="Helvetica"/>
                <w:color w:val="000000"/>
                <w:sz w:val="18"/>
                <w:szCs w:val="18"/>
              </w:rPr>
              <w:t>0.0120</w:t>
            </w:r>
          </w:p>
        </w:tc>
        <w:tc>
          <w:tcPr>
            <w:tcW w:w="1559" w:type="dxa"/>
            <w:vAlign w:val="center"/>
          </w:tcPr>
          <w:p w14:paraId="543CE24F" w14:textId="628145C6" w:rsidR="00F73FBA" w:rsidRDefault="00BD0346" w:rsidP="008C07A1">
            <w:pPr>
              <w:jc w:val="center"/>
            </w:pPr>
            <w:r>
              <w:rPr>
                <w:rFonts w:ascii="Helvetica" w:hAnsi="Helvetica" w:cs="Helvetica"/>
                <w:color w:val="000000"/>
                <w:sz w:val="18"/>
                <w:szCs w:val="18"/>
              </w:rPr>
              <w:t>0.0026</w:t>
            </w:r>
          </w:p>
        </w:tc>
      </w:tr>
      <w:tr w:rsidR="00F73FBA" w14:paraId="26CEEB58" w14:textId="77777777" w:rsidTr="00FD562F">
        <w:trPr>
          <w:jc w:val="center"/>
        </w:trPr>
        <w:tc>
          <w:tcPr>
            <w:tcW w:w="1558" w:type="dxa"/>
          </w:tcPr>
          <w:p w14:paraId="45525D97" w14:textId="77777777" w:rsidR="00BD0346" w:rsidRDefault="00BD0346" w:rsidP="008C07A1">
            <w:pPr>
              <w:spacing w:before="240"/>
              <w:jc w:val="center"/>
              <w:rPr>
                <w:rFonts w:ascii="Helvetica" w:hAnsi="Helvetica" w:cs="Helvetica"/>
                <w:b/>
                <w:bCs/>
                <w:color w:val="000000"/>
                <w:sz w:val="18"/>
                <w:szCs w:val="18"/>
              </w:rPr>
            </w:pPr>
            <w:r>
              <w:rPr>
                <w:rFonts w:ascii="Helvetica" w:hAnsi="Helvetica" w:cs="Helvetica"/>
                <w:b/>
                <w:bCs/>
                <w:color w:val="000000"/>
                <w:sz w:val="18"/>
                <w:szCs w:val="18"/>
              </w:rPr>
              <w:t>TA_y</w:t>
            </w:r>
          </w:p>
          <w:p w14:paraId="536AB016" w14:textId="77777777" w:rsidR="00F73FBA" w:rsidRDefault="00F73FBA" w:rsidP="008C07A1">
            <w:pPr>
              <w:jc w:val="center"/>
            </w:pPr>
          </w:p>
        </w:tc>
        <w:tc>
          <w:tcPr>
            <w:tcW w:w="1677" w:type="dxa"/>
            <w:vAlign w:val="center"/>
          </w:tcPr>
          <w:p w14:paraId="3EF2203F" w14:textId="421FD11F" w:rsidR="00F73FBA" w:rsidRDefault="00BD0346" w:rsidP="008C07A1">
            <w:pPr>
              <w:jc w:val="center"/>
            </w:pPr>
            <w:r>
              <w:rPr>
                <w:rFonts w:ascii="Helvetica" w:hAnsi="Helvetica" w:cs="Helvetica"/>
                <w:color w:val="000000"/>
                <w:sz w:val="18"/>
                <w:szCs w:val="18"/>
              </w:rPr>
              <w:t>0.0031</w:t>
            </w:r>
          </w:p>
        </w:tc>
        <w:tc>
          <w:tcPr>
            <w:tcW w:w="1440" w:type="dxa"/>
            <w:vAlign w:val="center"/>
          </w:tcPr>
          <w:p w14:paraId="69CBEC12" w14:textId="6082CE98" w:rsidR="00F73FBA" w:rsidRDefault="00BD0346" w:rsidP="008C07A1">
            <w:pPr>
              <w:jc w:val="center"/>
            </w:pPr>
            <w:r>
              <w:rPr>
                <w:rFonts w:ascii="Helvetica" w:hAnsi="Helvetica" w:cs="Helvetica"/>
                <w:color w:val="000000"/>
                <w:sz w:val="18"/>
                <w:szCs w:val="18"/>
              </w:rPr>
              <w:t>1.0000</w:t>
            </w:r>
          </w:p>
        </w:tc>
        <w:tc>
          <w:tcPr>
            <w:tcW w:w="1557" w:type="dxa"/>
            <w:vAlign w:val="center"/>
          </w:tcPr>
          <w:p w14:paraId="4F2C70EA" w14:textId="4F6799E4" w:rsidR="00F73FBA" w:rsidRDefault="00BD0346" w:rsidP="008C07A1">
            <w:pPr>
              <w:jc w:val="center"/>
            </w:pPr>
            <w:r>
              <w:rPr>
                <w:rFonts w:ascii="Helvetica" w:hAnsi="Helvetica" w:cs="Helvetica"/>
                <w:color w:val="000000"/>
                <w:sz w:val="18"/>
                <w:szCs w:val="18"/>
              </w:rPr>
              <w:t>0.0080</w:t>
            </w:r>
          </w:p>
        </w:tc>
        <w:tc>
          <w:tcPr>
            <w:tcW w:w="1559" w:type="dxa"/>
            <w:vAlign w:val="center"/>
          </w:tcPr>
          <w:p w14:paraId="76F49CF1" w14:textId="13FC31B8" w:rsidR="00F73FBA" w:rsidRDefault="00BD0346" w:rsidP="008C07A1">
            <w:pPr>
              <w:jc w:val="center"/>
            </w:pPr>
            <w:r>
              <w:rPr>
                <w:rFonts w:ascii="Helvetica" w:hAnsi="Helvetica" w:cs="Helvetica"/>
                <w:color w:val="000000"/>
                <w:sz w:val="18"/>
                <w:szCs w:val="18"/>
              </w:rPr>
              <w:t>0.3248</w:t>
            </w:r>
          </w:p>
        </w:tc>
        <w:tc>
          <w:tcPr>
            <w:tcW w:w="1559" w:type="dxa"/>
            <w:vAlign w:val="center"/>
          </w:tcPr>
          <w:p w14:paraId="2135C4E3" w14:textId="53D2CBC7" w:rsidR="00F73FBA" w:rsidRDefault="008C07A1" w:rsidP="008C07A1">
            <w:pPr>
              <w:jc w:val="center"/>
            </w:pPr>
            <w:r>
              <w:rPr>
                <w:rFonts w:ascii="Helvetica" w:hAnsi="Helvetica" w:cs="Helvetica"/>
                <w:color w:val="000000"/>
                <w:sz w:val="18"/>
                <w:szCs w:val="18"/>
              </w:rPr>
              <w:t>0.1002</w:t>
            </w:r>
          </w:p>
        </w:tc>
      </w:tr>
      <w:tr w:rsidR="00F73FBA" w14:paraId="235C5750" w14:textId="77777777" w:rsidTr="00FD562F">
        <w:trPr>
          <w:jc w:val="center"/>
        </w:trPr>
        <w:tc>
          <w:tcPr>
            <w:tcW w:w="1558" w:type="dxa"/>
          </w:tcPr>
          <w:p w14:paraId="58A15361" w14:textId="77777777" w:rsidR="00FD562F" w:rsidRDefault="00FD562F" w:rsidP="008C07A1">
            <w:pPr>
              <w:jc w:val="center"/>
              <w:rPr>
                <w:rFonts w:ascii="Helvetica" w:hAnsi="Helvetica" w:cs="Helvetica"/>
                <w:b/>
                <w:bCs/>
                <w:color w:val="000000"/>
                <w:sz w:val="18"/>
                <w:szCs w:val="18"/>
              </w:rPr>
            </w:pPr>
          </w:p>
          <w:p w14:paraId="6B274F41" w14:textId="27E0080B" w:rsidR="00F73FBA" w:rsidRDefault="00BD0346" w:rsidP="008C07A1">
            <w:pPr>
              <w:jc w:val="center"/>
            </w:pPr>
            <w:r>
              <w:rPr>
                <w:rFonts w:ascii="Helvetica" w:hAnsi="Helvetica" w:cs="Helvetica"/>
                <w:b/>
                <w:bCs/>
                <w:color w:val="000000"/>
                <w:sz w:val="18"/>
                <w:szCs w:val="18"/>
              </w:rPr>
              <w:t>FFR_y</w:t>
            </w:r>
          </w:p>
        </w:tc>
        <w:tc>
          <w:tcPr>
            <w:tcW w:w="1677" w:type="dxa"/>
            <w:vAlign w:val="center"/>
          </w:tcPr>
          <w:p w14:paraId="5E186AF8" w14:textId="061B0A9D" w:rsidR="00F73FBA" w:rsidRDefault="00BD0346" w:rsidP="008C07A1">
            <w:pPr>
              <w:jc w:val="center"/>
            </w:pPr>
            <w:r>
              <w:rPr>
                <w:rFonts w:ascii="Helvetica" w:hAnsi="Helvetica" w:cs="Helvetica"/>
                <w:color w:val="000000"/>
                <w:sz w:val="18"/>
                <w:szCs w:val="18"/>
              </w:rPr>
              <w:t>0.1405</w:t>
            </w:r>
          </w:p>
        </w:tc>
        <w:tc>
          <w:tcPr>
            <w:tcW w:w="1440" w:type="dxa"/>
            <w:vAlign w:val="center"/>
          </w:tcPr>
          <w:p w14:paraId="69CC9DC2" w14:textId="628C7FEF" w:rsidR="00F73FBA" w:rsidRDefault="00BD0346" w:rsidP="008C07A1">
            <w:pPr>
              <w:jc w:val="center"/>
            </w:pPr>
            <w:r>
              <w:rPr>
                <w:rFonts w:ascii="Helvetica" w:hAnsi="Helvetica" w:cs="Helvetica"/>
                <w:color w:val="000000"/>
                <w:sz w:val="18"/>
                <w:szCs w:val="18"/>
              </w:rPr>
              <w:t>0.2517</w:t>
            </w:r>
          </w:p>
        </w:tc>
        <w:tc>
          <w:tcPr>
            <w:tcW w:w="1557" w:type="dxa"/>
            <w:vAlign w:val="center"/>
          </w:tcPr>
          <w:p w14:paraId="69CD0A5E" w14:textId="153C7C15" w:rsidR="00F73FBA" w:rsidRDefault="00BD0346" w:rsidP="008C07A1">
            <w:pPr>
              <w:jc w:val="center"/>
            </w:pPr>
            <w:r>
              <w:rPr>
                <w:rFonts w:ascii="Helvetica" w:hAnsi="Helvetica" w:cs="Helvetica"/>
                <w:color w:val="000000"/>
                <w:sz w:val="18"/>
                <w:szCs w:val="18"/>
              </w:rPr>
              <w:t>1.0000</w:t>
            </w:r>
          </w:p>
        </w:tc>
        <w:tc>
          <w:tcPr>
            <w:tcW w:w="1559" w:type="dxa"/>
            <w:vAlign w:val="center"/>
          </w:tcPr>
          <w:p w14:paraId="3E10B47A" w14:textId="77777777" w:rsidR="00BD0346" w:rsidRDefault="00BD0346" w:rsidP="008C07A1">
            <w:pPr>
              <w:spacing w:before="240"/>
              <w:jc w:val="center"/>
              <w:rPr>
                <w:rFonts w:ascii="Helvetica" w:hAnsi="Helvetica" w:cs="Helvetica"/>
                <w:color w:val="000000"/>
                <w:sz w:val="18"/>
                <w:szCs w:val="18"/>
              </w:rPr>
            </w:pPr>
            <w:r>
              <w:rPr>
                <w:rFonts w:ascii="Helvetica" w:hAnsi="Helvetica" w:cs="Helvetica"/>
                <w:color w:val="000000"/>
                <w:sz w:val="18"/>
                <w:szCs w:val="18"/>
              </w:rPr>
              <w:t>0.0217</w:t>
            </w:r>
          </w:p>
          <w:p w14:paraId="7A13B1C1" w14:textId="77777777" w:rsidR="00F73FBA" w:rsidRDefault="00F73FBA" w:rsidP="008C07A1">
            <w:pPr>
              <w:jc w:val="center"/>
            </w:pPr>
          </w:p>
        </w:tc>
        <w:tc>
          <w:tcPr>
            <w:tcW w:w="1559" w:type="dxa"/>
            <w:vAlign w:val="center"/>
          </w:tcPr>
          <w:p w14:paraId="609731BF" w14:textId="0D48F769" w:rsidR="00F73FBA" w:rsidRDefault="008C07A1" w:rsidP="008C07A1">
            <w:pPr>
              <w:jc w:val="center"/>
            </w:pPr>
            <w:r>
              <w:rPr>
                <w:rFonts w:ascii="Helvetica" w:hAnsi="Helvetica" w:cs="Helvetica"/>
                <w:color w:val="000000"/>
                <w:sz w:val="18"/>
                <w:szCs w:val="18"/>
              </w:rPr>
              <w:t>0.2008</w:t>
            </w:r>
          </w:p>
        </w:tc>
      </w:tr>
      <w:tr w:rsidR="00F73FBA" w14:paraId="7B23D8A1" w14:textId="77777777" w:rsidTr="00FD562F">
        <w:trPr>
          <w:jc w:val="center"/>
        </w:trPr>
        <w:tc>
          <w:tcPr>
            <w:tcW w:w="1558" w:type="dxa"/>
          </w:tcPr>
          <w:p w14:paraId="23CB25C0" w14:textId="77777777" w:rsidR="00FD562F" w:rsidRDefault="00FD562F" w:rsidP="008C07A1">
            <w:pPr>
              <w:jc w:val="center"/>
              <w:rPr>
                <w:rFonts w:ascii="Helvetica" w:hAnsi="Helvetica" w:cs="Helvetica"/>
                <w:b/>
                <w:bCs/>
                <w:color w:val="000000"/>
                <w:sz w:val="18"/>
                <w:szCs w:val="18"/>
              </w:rPr>
            </w:pPr>
          </w:p>
          <w:p w14:paraId="288E5342" w14:textId="400891B8" w:rsidR="00F73FBA" w:rsidRDefault="00BD0346" w:rsidP="008C07A1">
            <w:pPr>
              <w:jc w:val="center"/>
            </w:pPr>
            <w:r>
              <w:rPr>
                <w:rFonts w:ascii="Helvetica" w:hAnsi="Helvetica" w:cs="Helvetica"/>
                <w:b/>
                <w:bCs/>
                <w:color w:val="000000"/>
                <w:sz w:val="18"/>
                <w:szCs w:val="18"/>
              </w:rPr>
              <w:t>CC_y</w:t>
            </w:r>
          </w:p>
        </w:tc>
        <w:tc>
          <w:tcPr>
            <w:tcW w:w="1677" w:type="dxa"/>
            <w:vAlign w:val="center"/>
          </w:tcPr>
          <w:p w14:paraId="4E95895E" w14:textId="77777777" w:rsidR="00BD0346" w:rsidRDefault="00BD0346" w:rsidP="008C07A1">
            <w:pPr>
              <w:spacing w:before="240"/>
              <w:jc w:val="center"/>
              <w:rPr>
                <w:rFonts w:ascii="Helvetica" w:hAnsi="Helvetica" w:cs="Helvetica"/>
                <w:color w:val="000000"/>
                <w:sz w:val="18"/>
                <w:szCs w:val="18"/>
              </w:rPr>
            </w:pPr>
            <w:r>
              <w:rPr>
                <w:rFonts w:ascii="Helvetica" w:hAnsi="Helvetica" w:cs="Helvetica"/>
                <w:color w:val="000000"/>
                <w:sz w:val="18"/>
                <w:szCs w:val="18"/>
              </w:rPr>
              <w:t>0.0060</w:t>
            </w:r>
          </w:p>
          <w:p w14:paraId="771CD17B" w14:textId="77777777" w:rsidR="00F73FBA" w:rsidRDefault="00F73FBA" w:rsidP="008C07A1">
            <w:pPr>
              <w:jc w:val="center"/>
            </w:pPr>
          </w:p>
        </w:tc>
        <w:tc>
          <w:tcPr>
            <w:tcW w:w="1440" w:type="dxa"/>
            <w:vAlign w:val="center"/>
          </w:tcPr>
          <w:p w14:paraId="279D58F7" w14:textId="72235DF9" w:rsidR="00F73FBA" w:rsidRDefault="00BD0346" w:rsidP="008C07A1">
            <w:pPr>
              <w:jc w:val="center"/>
            </w:pPr>
            <w:r>
              <w:rPr>
                <w:rFonts w:ascii="Helvetica" w:hAnsi="Helvetica" w:cs="Helvetica"/>
                <w:color w:val="000000"/>
                <w:sz w:val="18"/>
                <w:szCs w:val="18"/>
              </w:rPr>
              <w:t>0.0103</w:t>
            </w:r>
          </w:p>
        </w:tc>
        <w:tc>
          <w:tcPr>
            <w:tcW w:w="1557" w:type="dxa"/>
            <w:vAlign w:val="center"/>
          </w:tcPr>
          <w:p w14:paraId="5A6ACA2E" w14:textId="7AA62434" w:rsidR="00F73FBA" w:rsidRDefault="00BD0346" w:rsidP="008C07A1">
            <w:pPr>
              <w:jc w:val="center"/>
            </w:pPr>
            <w:r>
              <w:rPr>
                <w:rFonts w:ascii="Helvetica" w:hAnsi="Helvetica" w:cs="Helvetica"/>
                <w:color w:val="000000"/>
                <w:sz w:val="18"/>
                <w:szCs w:val="18"/>
              </w:rPr>
              <w:t>0.6505</w:t>
            </w:r>
          </w:p>
        </w:tc>
        <w:tc>
          <w:tcPr>
            <w:tcW w:w="1559" w:type="dxa"/>
            <w:vAlign w:val="center"/>
          </w:tcPr>
          <w:p w14:paraId="4DDB275E" w14:textId="4C70E375" w:rsidR="00F73FBA" w:rsidRDefault="00BD0346" w:rsidP="008C07A1">
            <w:pPr>
              <w:jc w:val="center"/>
            </w:pPr>
            <w:r>
              <w:rPr>
                <w:rFonts w:ascii="Helvetica" w:hAnsi="Helvetica" w:cs="Helvetica"/>
                <w:color w:val="000000"/>
                <w:sz w:val="18"/>
                <w:szCs w:val="18"/>
              </w:rPr>
              <w:t>1.0000</w:t>
            </w:r>
          </w:p>
        </w:tc>
        <w:tc>
          <w:tcPr>
            <w:tcW w:w="1559" w:type="dxa"/>
            <w:vAlign w:val="center"/>
          </w:tcPr>
          <w:p w14:paraId="6B822720" w14:textId="20D5AE98" w:rsidR="00F73FBA" w:rsidRDefault="008C07A1" w:rsidP="008C07A1">
            <w:pPr>
              <w:jc w:val="center"/>
            </w:pPr>
            <w:r>
              <w:rPr>
                <w:rFonts w:ascii="Helvetica" w:hAnsi="Helvetica" w:cs="Helvetica"/>
                <w:color w:val="000000"/>
                <w:sz w:val="18"/>
                <w:szCs w:val="18"/>
              </w:rPr>
              <w:t>0.0671</w:t>
            </w:r>
          </w:p>
        </w:tc>
      </w:tr>
      <w:tr w:rsidR="00F73FBA" w14:paraId="09C7E3B2" w14:textId="77777777" w:rsidTr="00FD562F">
        <w:trPr>
          <w:jc w:val="center"/>
        </w:trPr>
        <w:tc>
          <w:tcPr>
            <w:tcW w:w="1558" w:type="dxa"/>
          </w:tcPr>
          <w:p w14:paraId="2D605A41" w14:textId="77777777" w:rsidR="00BD0346" w:rsidRDefault="00BD0346" w:rsidP="008C07A1">
            <w:pPr>
              <w:spacing w:before="240"/>
              <w:jc w:val="center"/>
              <w:rPr>
                <w:rFonts w:ascii="Helvetica" w:hAnsi="Helvetica" w:cs="Helvetica"/>
                <w:b/>
                <w:bCs/>
                <w:color w:val="000000"/>
                <w:sz w:val="18"/>
                <w:szCs w:val="18"/>
              </w:rPr>
            </w:pPr>
            <w:r>
              <w:rPr>
                <w:rFonts w:ascii="Helvetica" w:hAnsi="Helvetica" w:cs="Helvetica"/>
                <w:b/>
                <w:bCs/>
                <w:color w:val="000000"/>
                <w:sz w:val="18"/>
                <w:szCs w:val="18"/>
              </w:rPr>
              <w:t>Unemployment Rate_y</w:t>
            </w:r>
          </w:p>
          <w:p w14:paraId="293A88CF" w14:textId="77777777" w:rsidR="00F73FBA" w:rsidRDefault="00F73FBA" w:rsidP="008C07A1">
            <w:pPr>
              <w:jc w:val="center"/>
            </w:pPr>
          </w:p>
        </w:tc>
        <w:tc>
          <w:tcPr>
            <w:tcW w:w="1677" w:type="dxa"/>
            <w:vAlign w:val="center"/>
          </w:tcPr>
          <w:p w14:paraId="459F2B77" w14:textId="4438E972" w:rsidR="00F73FBA" w:rsidRDefault="00BD0346" w:rsidP="008C07A1">
            <w:pPr>
              <w:jc w:val="center"/>
            </w:pPr>
            <w:r>
              <w:rPr>
                <w:rFonts w:ascii="Helvetica" w:hAnsi="Helvetica" w:cs="Helvetica"/>
                <w:color w:val="000000"/>
                <w:sz w:val="18"/>
                <w:szCs w:val="18"/>
              </w:rPr>
              <w:t>0.0567</w:t>
            </w:r>
          </w:p>
        </w:tc>
        <w:tc>
          <w:tcPr>
            <w:tcW w:w="1440" w:type="dxa"/>
            <w:vAlign w:val="center"/>
          </w:tcPr>
          <w:p w14:paraId="5B706B6B" w14:textId="77777777" w:rsidR="00BD0346" w:rsidRDefault="00BD0346" w:rsidP="008C07A1">
            <w:pPr>
              <w:spacing w:before="240"/>
              <w:jc w:val="center"/>
              <w:rPr>
                <w:rFonts w:ascii="Helvetica" w:hAnsi="Helvetica" w:cs="Helvetica"/>
                <w:color w:val="000000"/>
                <w:sz w:val="18"/>
                <w:szCs w:val="18"/>
              </w:rPr>
            </w:pPr>
            <w:r>
              <w:rPr>
                <w:rFonts w:ascii="Helvetica" w:hAnsi="Helvetica" w:cs="Helvetica"/>
                <w:color w:val="000000"/>
                <w:sz w:val="18"/>
                <w:szCs w:val="18"/>
              </w:rPr>
              <w:br/>
              <w:t>0.0000</w:t>
            </w:r>
          </w:p>
          <w:p w14:paraId="06534BE7" w14:textId="77777777" w:rsidR="00F73FBA" w:rsidRDefault="00F73FBA" w:rsidP="008C07A1">
            <w:pPr>
              <w:jc w:val="center"/>
            </w:pPr>
          </w:p>
        </w:tc>
        <w:tc>
          <w:tcPr>
            <w:tcW w:w="1557" w:type="dxa"/>
            <w:vAlign w:val="center"/>
          </w:tcPr>
          <w:p w14:paraId="44937DF6" w14:textId="1C03086C" w:rsidR="00F73FBA" w:rsidRDefault="00BD0346" w:rsidP="008C07A1">
            <w:pPr>
              <w:jc w:val="center"/>
            </w:pPr>
            <w:r>
              <w:rPr>
                <w:rFonts w:ascii="Helvetica" w:hAnsi="Helvetica" w:cs="Helvetica"/>
                <w:color w:val="000000"/>
                <w:sz w:val="18"/>
                <w:szCs w:val="18"/>
              </w:rPr>
              <w:t>0.5694</w:t>
            </w:r>
          </w:p>
        </w:tc>
        <w:tc>
          <w:tcPr>
            <w:tcW w:w="1559" w:type="dxa"/>
            <w:vAlign w:val="center"/>
          </w:tcPr>
          <w:p w14:paraId="6954242D" w14:textId="77DB30CA" w:rsidR="00F73FBA" w:rsidRDefault="00BD0346" w:rsidP="008C07A1">
            <w:pPr>
              <w:jc w:val="center"/>
            </w:pPr>
            <w:r>
              <w:rPr>
                <w:rFonts w:ascii="Helvetica" w:hAnsi="Helvetica" w:cs="Helvetica"/>
                <w:color w:val="000000"/>
                <w:sz w:val="18"/>
                <w:szCs w:val="18"/>
              </w:rPr>
              <w:t>0.2324</w:t>
            </w:r>
          </w:p>
        </w:tc>
        <w:tc>
          <w:tcPr>
            <w:tcW w:w="1559" w:type="dxa"/>
            <w:vAlign w:val="center"/>
          </w:tcPr>
          <w:p w14:paraId="5BFCBC12" w14:textId="21D2D154" w:rsidR="00F73FBA" w:rsidRDefault="00BD0346" w:rsidP="008C07A1">
            <w:pPr>
              <w:jc w:val="center"/>
            </w:pPr>
            <w:r>
              <w:rPr>
                <w:rFonts w:ascii="Helvetica" w:hAnsi="Helvetica" w:cs="Helvetica"/>
                <w:color w:val="000000"/>
                <w:sz w:val="18"/>
                <w:szCs w:val="18"/>
              </w:rPr>
              <w:t>1.0000</w:t>
            </w:r>
          </w:p>
        </w:tc>
      </w:tr>
    </w:tbl>
    <w:p w14:paraId="516AB55A" w14:textId="4373EB6D" w:rsidR="00F73FBA" w:rsidRDefault="00F73FBA"/>
    <w:p w14:paraId="26B71702" w14:textId="20D521F8" w:rsidR="00FD562F" w:rsidRDefault="00FD562F" w:rsidP="00FD562F">
      <w:r>
        <w:t xml:space="preserve">Now , I wanted to see the effects of unconventional monetary policy on the M4.  Here, the row are the Response (Y) and the columns are the predictor series (X). If a given p-value is &lt; significance level (0.05), then, the corresponding X series (column) causes the Y (row).  For example, p-value of 0.0031 means (column 1, row 2) represents the p-value of the Grangers Causality test for </w:t>
      </w:r>
      <w:r w:rsidRPr="00F70A57">
        <w:rPr>
          <w:b/>
          <w:bCs/>
        </w:rPr>
        <w:t xml:space="preserve">M4 causing </w:t>
      </w:r>
      <w:r w:rsidR="00F91323" w:rsidRPr="00F70A57">
        <w:rPr>
          <w:b/>
          <w:bCs/>
        </w:rPr>
        <w:t>t</w:t>
      </w:r>
      <w:r w:rsidRPr="00F70A57">
        <w:rPr>
          <w:b/>
          <w:bCs/>
        </w:rPr>
        <w:t xml:space="preserve">otal </w:t>
      </w:r>
      <w:r w:rsidR="00F91323" w:rsidRPr="00F70A57">
        <w:rPr>
          <w:b/>
          <w:bCs/>
        </w:rPr>
        <w:t>a</w:t>
      </w:r>
      <w:r w:rsidRPr="00F70A57">
        <w:rPr>
          <w:b/>
          <w:bCs/>
        </w:rPr>
        <w:t xml:space="preserve">sset, which is less that the significance level of 0.05. So, we can reject the null hypothesis and conclude </w:t>
      </w:r>
      <w:r w:rsidR="00F91323" w:rsidRPr="00F70A57">
        <w:rPr>
          <w:b/>
          <w:bCs/>
        </w:rPr>
        <w:t>money supply</w:t>
      </w:r>
      <w:r w:rsidRPr="00F70A57">
        <w:rPr>
          <w:b/>
          <w:bCs/>
        </w:rPr>
        <w:t xml:space="preserve"> causes </w:t>
      </w:r>
      <w:r w:rsidR="00F91323" w:rsidRPr="00F70A57">
        <w:rPr>
          <w:b/>
          <w:bCs/>
        </w:rPr>
        <w:t>total asset of Fed</w:t>
      </w:r>
      <w:r w:rsidRPr="00F70A57">
        <w:rPr>
          <w:b/>
          <w:bCs/>
        </w:rPr>
        <w:t>. Here, 0.</w:t>
      </w:r>
      <w:r w:rsidR="00F91323" w:rsidRPr="00F70A57">
        <w:rPr>
          <w:b/>
          <w:bCs/>
        </w:rPr>
        <w:t>14</w:t>
      </w:r>
      <w:r w:rsidRPr="00F70A57">
        <w:rPr>
          <w:b/>
          <w:bCs/>
        </w:rPr>
        <w:t>0</w:t>
      </w:r>
      <w:r w:rsidR="00F91323" w:rsidRPr="00F70A57">
        <w:rPr>
          <w:b/>
          <w:bCs/>
        </w:rPr>
        <w:t>5</w:t>
      </w:r>
      <w:r w:rsidRPr="00F70A57">
        <w:rPr>
          <w:b/>
          <w:bCs/>
        </w:rPr>
        <w:t xml:space="preserve"> means (column 1, row 3): M4 has </w:t>
      </w:r>
      <w:r w:rsidR="00F91323" w:rsidRPr="00F70A57">
        <w:rPr>
          <w:b/>
          <w:bCs/>
        </w:rPr>
        <w:t>insignificant</w:t>
      </w:r>
      <w:r w:rsidRPr="00F70A57">
        <w:rPr>
          <w:b/>
          <w:bCs/>
        </w:rPr>
        <w:t xml:space="preserve"> effect on </w:t>
      </w:r>
      <w:r w:rsidR="00F91323" w:rsidRPr="00F70A57">
        <w:rPr>
          <w:b/>
          <w:bCs/>
        </w:rPr>
        <w:t xml:space="preserve">federal funds rate. However, money supply has significant effect on </w:t>
      </w:r>
      <w:r w:rsidR="00B03358" w:rsidRPr="00F70A57">
        <w:rPr>
          <w:b/>
          <w:bCs/>
        </w:rPr>
        <w:t>c</w:t>
      </w:r>
      <w:r w:rsidRPr="00F70A57">
        <w:rPr>
          <w:b/>
          <w:bCs/>
        </w:rPr>
        <w:t xml:space="preserve">urrency </w:t>
      </w:r>
      <w:r w:rsidR="00B03358" w:rsidRPr="00F70A57">
        <w:rPr>
          <w:b/>
          <w:bCs/>
        </w:rPr>
        <w:t>i</w:t>
      </w:r>
      <w:r w:rsidRPr="00F70A57">
        <w:rPr>
          <w:b/>
          <w:bCs/>
        </w:rPr>
        <w:t xml:space="preserve">n </w:t>
      </w:r>
      <w:r w:rsidR="00B03358" w:rsidRPr="00F70A57">
        <w:rPr>
          <w:b/>
          <w:bCs/>
        </w:rPr>
        <w:t>c</w:t>
      </w:r>
      <w:r w:rsidRPr="00F70A57">
        <w:rPr>
          <w:b/>
          <w:bCs/>
        </w:rPr>
        <w:t xml:space="preserve">irculation and also on </w:t>
      </w:r>
      <w:r w:rsidR="00B03358" w:rsidRPr="00F70A57">
        <w:rPr>
          <w:b/>
          <w:bCs/>
        </w:rPr>
        <w:t>the unemployment rate at 1% and 10% respectively</w:t>
      </w:r>
      <w:r>
        <w:t xml:space="preserve">. </w:t>
      </w:r>
    </w:p>
    <w:p w14:paraId="6D47AE54" w14:textId="12EABCC9" w:rsidR="00FD562F" w:rsidRDefault="00FD562F" w:rsidP="00FD562F">
      <w:r>
        <w:t xml:space="preserve">Likewise, we can see that </w:t>
      </w:r>
      <w:r w:rsidR="00B03358" w:rsidRPr="00F70A57">
        <w:rPr>
          <w:b/>
          <w:bCs/>
        </w:rPr>
        <w:t>t</w:t>
      </w:r>
      <w:r w:rsidRPr="00F70A57">
        <w:rPr>
          <w:b/>
          <w:bCs/>
        </w:rPr>
        <w:t xml:space="preserve">otal </w:t>
      </w:r>
      <w:r w:rsidR="00B03358" w:rsidRPr="00F70A57">
        <w:rPr>
          <w:b/>
          <w:bCs/>
        </w:rPr>
        <w:t>a</w:t>
      </w:r>
      <w:r w:rsidRPr="00F70A57">
        <w:rPr>
          <w:b/>
          <w:bCs/>
        </w:rPr>
        <w:t xml:space="preserve">sset has effects on </w:t>
      </w:r>
      <w:r w:rsidR="00B03358" w:rsidRPr="00F70A57">
        <w:rPr>
          <w:b/>
          <w:bCs/>
        </w:rPr>
        <w:t>money supply</w:t>
      </w:r>
      <w:r w:rsidRPr="00F70A57">
        <w:rPr>
          <w:b/>
          <w:bCs/>
        </w:rPr>
        <w:t xml:space="preserve">, </w:t>
      </w:r>
      <w:r w:rsidR="00B03358" w:rsidRPr="00F70A57">
        <w:rPr>
          <w:b/>
          <w:bCs/>
        </w:rPr>
        <w:t>unemployment rate</w:t>
      </w:r>
      <w:r w:rsidRPr="00F70A57">
        <w:rPr>
          <w:b/>
          <w:bCs/>
        </w:rPr>
        <w:t xml:space="preserve">, </w:t>
      </w:r>
      <w:r w:rsidR="00B03358" w:rsidRPr="00F70A57">
        <w:rPr>
          <w:b/>
          <w:bCs/>
        </w:rPr>
        <w:t>c</w:t>
      </w:r>
      <w:r w:rsidRPr="00F70A57">
        <w:rPr>
          <w:b/>
          <w:bCs/>
        </w:rPr>
        <w:t xml:space="preserve">urrency in </w:t>
      </w:r>
      <w:r w:rsidR="00B03358" w:rsidRPr="00F70A57">
        <w:rPr>
          <w:b/>
          <w:bCs/>
        </w:rPr>
        <w:t>c</w:t>
      </w:r>
      <w:r w:rsidRPr="00F70A57">
        <w:rPr>
          <w:b/>
          <w:bCs/>
        </w:rPr>
        <w:t>irculation</w:t>
      </w:r>
      <w:r>
        <w:t xml:space="preserve">. However, it has insignificant effect on </w:t>
      </w:r>
      <w:r w:rsidR="00B03358">
        <w:t>federal funds rate.</w:t>
      </w:r>
      <w:r>
        <w:t xml:space="preserve"> </w:t>
      </w:r>
      <w:r w:rsidR="00B03358">
        <w:t xml:space="preserve">Moreover, </w:t>
      </w:r>
      <w:r w:rsidR="00B03358" w:rsidRPr="00F70A57">
        <w:rPr>
          <w:b/>
          <w:bCs/>
        </w:rPr>
        <w:t>c</w:t>
      </w:r>
      <w:r w:rsidRPr="00F70A57">
        <w:rPr>
          <w:b/>
          <w:bCs/>
        </w:rPr>
        <w:t xml:space="preserve">urrency in </w:t>
      </w:r>
      <w:r w:rsidR="00B03358" w:rsidRPr="00F70A57">
        <w:rPr>
          <w:b/>
          <w:bCs/>
        </w:rPr>
        <w:t>c</w:t>
      </w:r>
      <w:r w:rsidRPr="00F70A57">
        <w:rPr>
          <w:b/>
          <w:bCs/>
        </w:rPr>
        <w:t xml:space="preserve">irculation causes </w:t>
      </w:r>
      <w:r w:rsidR="00B03358" w:rsidRPr="00F70A57">
        <w:rPr>
          <w:b/>
          <w:bCs/>
        </w:rPr>
        <w:t xml:space="preserve">money supply and federal funds rate at 5% significance level </w:t>
      </w:r>
      <w:r w:rsidR="00B03358">
        <w:t>whereas it has very insignificant effects on t</w:t>
      </w:r>
      <w:r>
        <w:t xml:space="preserve">otal </w:t>
      </w:r>
      <w:r w:rsidR="00B03358">
        <w:t>a</w:t>
      </w:r>
      <w:r>
        <w:t>sset</w:t>
      </w:r>
      <w:r w:rsidR="00B03358">
        <w:t xml:space="preserve"> and unemployment rate</w:t>
      </w:r>
      <w:r>
        <w:t xml:space="preserve">; </w:t>
      </w:r>
    </w:p>
    <w:p w14:paraId="511B82AC" w14:textId="11AA10E8" w:rsidR="00FD562F" w:rsidRDefault="00FD562F" w:rsidP="00FD562F">
      <w:r>
        <w:t xml:space="preserve">Also, </w:t>
      </w:r>
      <w:r w:rsidR="0070310F" w:rsidRPr="00F70A57">
        <w:rPr>
          <w:b/>
          <w:bCs/>
        </w:rPr>
        <w:t>f</w:t>
      </w:r>
      <w:r w:rsidRPr="00F70A57">
        <w:rPr>
          <w:b/>
          <w:bCs/>
        </w:rPr>
        <w:t xml:space="preserve">ederal </w:t>
      </w:r>
      <w:r w:rsidR="0070310F" w:rsidRPr="00F70A57">
        <w:rPr>
          <w:b/>
          <w:bCs/>
        </w:rPr>
        <w:t>f</w:t>
      </w:r>
      <w:r w:rsidRPr="00F70A57">
        <w:rPr>
          <w:b/>
          <w:bCs/>
        </w:rPr>
        <w:t xml:space="preserve">unds </w:t>
      </w:r>
      <w:r w:rsidR="0070310F" w:rsidRPr="00F70A57">
        <w:rPr>
          <w:b/>
          <w:bCs/>
        </w:rPr>
        <w:t>r</w:t>
      </w:r>
      <w:r w:rsidRPr="00F70A57">
        <w:rPr>
          <w:b/>
          <w:bCs/>
        </w:rPr>
        <w:t xml:space="preserve">ate has significant effect on </w:t>
      </w:r>
      <w:r w:rsidR="0070310F" w:rsidRPr="00F70A57">
        <w:rPr>
          <w:b/>
          <w:bCs/>
        </w:rPr>
        <w:t>t</w:t>
      </w:r>
      <w:r w:rsidRPr="00F70A57">
        <w:rPr>
          <w:b/>
          <w:bCs/>
        </w:rPr>
        <w:t xml:space="preserve">otal </w:t>
      </w:r>
      <w:r w:rsidR="0070310F" w:rsidRPr="00F70A57">
        <w:rPr>
          <w:b/>
          <w:bCs/>
        </w:rPr>
        <w:t>a</w:t>
      </w:r>
      <w:r w:rsidRPr="00F70A57">
        <w:rPr>
          <w:b/>
          <w:bCs/>
        </w:rPr>
        <w:t>sset</w:t>
      </w:r>
      <w:r w:rsidR="0070310F" w:rsidRPr="00F70A57">
        <w:rPr>
          <w:b/>
          <w:bCs/>
        </w:rPr>
        <w:t xml:space="preserve"> of Fed</w:t>
      </w:r>
      <w:r w:rsidR="0070310F">
        <w:t xml:space="preserve"> but has very insignificant effects on the rest of the variables. However,</w:t>
      </w:r>
      <w:r w:rsidR="0070310F" w:rsidRPr="00F70A57">
        <w:rPr>
          <w:b/>
          <w:bCs/>
        </w:rPr>
        <w:t xml:space="preserve"> unemployment rate has significant effect on money supply and currency in circulation</w:t>
      </w:r>
      <w:r w:rsidR="0070310F">
        <w:t xml:space="preserve"> but it has very insignificant effects on total assets and federal funds rate.</w:t>
      </w:r>
    </w:p>
    <w:p w14:paraId="44575266" w14:textId="33BC3C36" w:rsidR="00D64C2D" w:rsidRDefault="00D64C2D" w:rsidP="00FD562F"/>
    <w:p w14:paraId="575EAE3F" w14:textId="664F7D6D" w:rsidR="00A441E7" w:rsidRDefault="00A441E7" w:rsidP="00FD562F"/>
    <w:p w14:paraId="128BB6F0" w14:textId="14F5BDBA" w:rsidR="00A441E7" w:rsidRDefault="00A441E7" w:rsidP="00FD562F"/>
    <w:p w14:paraId="327C4650" w14:textId="64A23850" w:rsidR="00A441E7" w:rsidRDefault="00A441E7" w:rsidP="00FD562F"/>
    <w:p w14:paraId="3E573951" w14:textId="333EB39D" w:rsidR="00A441E7" w:rsidRDefault="00A441E7" w:rsidP="00FD562F"/>
    <w:p w14:paraId="077D6A0D" w14:textId="715A2A4B" w:rsidR="00A441E7" w:rsidRDefault="00A441E7" w:rsidP="00FD562F"/>
    <w:tbl>
      <w:tblPr>
        <w:tblStyle w:val="TableGrid"/>
        <w:tblW w:w="0" w:type="auto"/>
        <w:jc w:val="center"/>
        <w:tblLook w:val="04A0" w:firstRow="1" w:lastRow="0" w:firstColumn="1" w:lastColumn="0" w:noHBand="0" w:noVBand="1"/>
      </w:tblPr>
      <w:tblGrid>
        <w:gridCol w:w="1558"/>
        <w:gridCol w:w="1677"/>
        <w:gridCol w:w="1440"/>
        <w:gridCol w:w="1557"/>
        <w:gridCol w:w="1559"/>
        <w:gridCol w:w="1559"/>
      </w:tblGrid>
      <w:tr w:rsidR="00A441E7" w14:paraId="27010004" w14:textId="77777777" w:rsidTr="00F041AF">
        <w:trPr>
          <w:jc w:val="center"/>
        </w:trPr>
        <w:tc>
          <w:tcPr>
            <w:tcW w:w="1558" w:type="dxa"/>
          </w:tcPr>
          <w:p w14:paraId="720C5901" w14:textId="77777777" w:rsidR="00A441E7" w:rsidRDefault="00A441E7" w:rsidP="00F041AF">
            <w:pPr>
              <w:jc w:val="center"/>
            </w:pPr>
          </w:p>
        </w:tc>
        <w:tc>
          <w:tcPr>
            <w:tcW w:w="1677" w:type="dxa"/>
          </w:tcPr>
          <w:p w14:paraId="5EBF6203" w14:textId="77777777" w:rsidR="00A441E7" w:rsidRDefault="00A441E7" w:rsidP="00F041AF">
            <w:pPr>
              <w:jc w:val="center"/>
              <w:rPr>
                <w:rFonts w:ascii="Helvetica" w:hAnsi="Helvetica" w:cs="Helvetica"/>
                <w:b/>
                <w:bCs/>
                <w:color w:val="000000"/>
                <w:sz w:val="18"/>
                <w:szCs w:val="18"/>
                <w:shd w:val="clear" w:color="auto" w:fill="FFFFFF"/>
              </w:rPr>
            </w:pPr>
          </w:p>
          <w:p w14:paraId="6F200798" w14:textId="77777777" w:rsidR="00A441E7" w:rsidRDefault="00A441E7" w:rsidP="00F041AF">
            <w:pPr>
              <w:jc w:val="center"/>
            </w:pPr>
            <w:r>
              <w:rPr>
                <w:rFonts w:ascii="Helvetica" w:hAnsi="Helvetica" w:cs="Helvetica"/>
                <w:b/>
                <w:bCs/>
                <w:color w:val="000000"/>
                <w:sz w:val="18"/>
                <w:szCs w:val="18"/>
                <w:shd w:val="clear" w:color="auto" w:fill="FFFFFF"/>
              </w:rPr>
              <w:t>M4_x</w:t>
            </w:r>
          </w:p>
        </w:tc>
        <w:tc>
          <w:tcPr>
            <w:tcW w:w="1440" w:type="dxa"/>
          </w:tcPr>
          <w:p w14:paraId="3AD051BF" w14:textId="77777777" w:rsidR="00A441E7" w:rsidRDefault="00A441E7" w:rsidP="00F041AF">
            <w:pPr>
              <w:jc w:val="center"/>
              <w:rPr>
                <w:rFonts w:ascii="Helvetica" w:hAnsi="Helvetica" w:cs="Helvetica"/>
                <w:b/>
                <w:bCs/>
                <w:color w:val="000000"/>
                <w:sz w:val="18"/>
                <w:szCs w:val="18"/>
                <w:shd w:val="clear" w:color="auto" w:fill="FFFFFF"/>
              </w:rPr>
            </w:pPr>
          </w:p>
          <w:p w14:paraId="64DCEC38" w14:textId="77777777" w:rsidR="00A441E7" w:rsidRDefault="00A441E7" w:rsidP="00F041AF">
            <w:pPr>
              <w:jc w:val="center"/>
            </w:pPr>
            <w:r>
              <w:rPr>
                <w:rFonts w:ascii="Helvetica" w:hAnsi="Helvetica" w:cs="Helvetica"/>
                <w:b/>
                <w:bCs/>
                <w:color w:val="000000"/>
                <w:sz w:val="18"/>
                <w:szCs w:val="18"/>
                <w:shd w:val="clear" w:color="auto" w:fill="FFFFFF"/>
              </w:rPr>
              <w:t>TA_x</w:t>
            </w:r>
          </w:p>
        </w:tc>
        <w:tc>
          <w:tcPr>
            <w:tcW w:w="1557" w:type="dxa"/>
          </w:tcPr>
          <w:p w14:paraId="0A5F0666" w14:textId="77777777" w:rsidR="00A441E7" w:rsidRDefault="00A441E7" w:rsidP="00F041AF">
            <w:pPr>
              <w:jc w:val="center"/>
              <w:rPr>
                <w:rFonts w:ascii="Helvetica" w:hAnsi="Helvetica" w:cs="Helvetica"/>
                <w:b/>
                <w:bCs/>
                <w:color w:val="000000"/>
                <w:sz w:val="18"/>
                <w:szCs w:val="18"/>
                <w:shd w:val="clear" w:color="auto" w:fill="FFFFFF"/>
              </w:rPr>
            </w:pPr>
          </w:p>
          <w:p w14:paraId="7A8539AA" w14:textId="77777777" w:rsidR="00A441E7" w:rsidRDefault="00A441E7" w:rsidP="00F041AF">
            <w:pPr>
              <w:jc w:val="center"/>
            </w:pPr>
            <w:r>
              <w:rPr>
                <w:rFonts w:ascii="Helvetica" w:hAnsi="Helvetica" w:cs="Helvetica"/>
                <w:b/>
                <w:bCs/>
                <w:color w:val="000000"/>
                <w:sz w:val="18"/>
                <w:szCs w:val="18"/>
                <w:shd w:val="clear" w:color="auto" w:fill="FFFFFF"/>
              </w:rPr>
              <w:t>FFR_x</w:t>
            </w:r>
          </w:p>
        </w:tc>
        <w:tc>
          <w:tcPr>
            <w:tcW w:w="1559" w:type="dxa"/>
          </w:tcPr>
          <w:p w14:paraId="64021AF4" w14:textId="77777777" w:rsidR="00A441E7" w:rsidRDefault="00A441E7" w:rsidP="00F041AF">
            <w:pPr>
              <w:spacing w:before="240"/>
              <w:jc w:val="center"/>
              <w:rPr>
                <w:rFonts w:ascii="Helvetica" w:hAnsi="Helvetica" w:cs="Helvetica"/>
                <w:b/>
                <w:bCs/>
                <w:color w:val="000000"/>
                <w:sz w:val="18"/>
                <w:szCs w:val="18"/>
              </w:rPr>
            </w:pPr>
            <w:r>
              <w:rPr>
                <w:rFonts w:ascii="Helvetica" w:hAnsi="Helvetica" w:cs="Helvetica"/>
                <w:b/>
                <w:bCs/>
                <w:color w:val="000000"/>
                <w:sz w:val="18"/>
                <w:szCs w:val="18"/>
              </w:rPr>
              <w:t>CC_x</w:t>
            </w:r>
          </w:p>
          <w:p w14:paraId="3FD0E792" w14:textId="77777777" w:rsidR="00A441E7" w:rsidRDefault="00A441E7" w:rsidP="00F041AF">
            <w:pPr>
              <w:jc w:val="center"/>
            </w:pPr>
          </w:p>
        </w:tc>
        <w:tc>
          <w:tcPr>
            <w:tcW w:w="1559" w:type="dxa"/>
          </w:tcPr>
          <w:p w14:paraId="4C509937" w14:textId="77777777" w:rsidR="00A441E7" w:rsidRDefault="00A441E7" w:rsidP="00F041AF">
            <w:pPr>
              <w:jc w:val="center"/>
              <w:rPr>
                <w:rFonts w:ascii="Helvetica" w:hAnsi="Helvetica" w:cs="Helvetica"/>
                <w:b/>
                <w:bCs/>
                <w:color w:val="000000"/>
                <w:sz w:val="18"/>
                <w:szCs w:val="18"/>
                <w:shd w:val="clear" w:color="auto" w:fill="FFFFFF"/>
              </w:rPr>
            </w:pPr>
          </w:p>
          <w:p w14:paraId="4B12B044" w14:textId="77777777" w:rsidR="00A441E7" w:rsidRDefault="00A441E7" w:rsidP="00F041AF">
            <w:pPr>
              <w:jc w:val="center"/>
            </w:pPr>
            <w:r>
              <w:rPr>
                <w:rFonts w:ascii="Helvetica" w:hAnsi="Helvetica" w:cs="Helvetica"/>
                <w:b/>
                <w:bCs/>
                <w:color w:val="000000"/>
                <w:sz w:val="18"/>
                <w:szCs w:val="18"/>
                <w:shd w:val="clear" w:color="auto" w:fill="FFFFFF"/>
              </w:rPr>
              <w:t>Unemployment Rate_x</w:t>
            </w:r>
          </w:p>
        </w:tc>
      </w:tr>
      <w:tr w:rsidR="00A441E7" w14:paraId="2D27BA25" w14:textId="77777777" w:rsidTr="00F041AF">
        <w:trPr>
          <w:jc w:val="center"/>
        </w:trPr>
        <w:tc>
          <w:tcPr>
            <w:tcW w:w="1558" w:type="dxa"/>
          </w:tcPr>
          <w:p w14:paraId="6C6A4EBA" w14:textId="77777777" w:rsidR="00A441E7" w:rsidRDefault="00A441E7" w:rsidP="00F041AF">
            <w:pPr>
              <w:jc w:val="center"/>
              <w:rPr>
                <w:rFonts w:ascii="Helvetica" w:hAnsi="Helvetica" w:cs="Helvetica"/>
                <w:b/>
                <w:bCs/>
                <w:color w:val="000000"/>
                <w:sz w:val="18"/>
                <w:szCs w:val="18"/>
              </w:rPr>
            </w:pPr>
          </w:p>
          <w:p w14:paraId="455B1507" w14:textId="77777777" w:rsidR="00A441E7" w:rsidRDefault="00A441E7" w:rsidP="00F041AF">
            <w:pPr>
              <w:jc w:val="center"/>
              <w:rPr>
                <w:rFonts w:ascii="Helvetica" w:hAnsi="Helvetica" w:cs="Helvetica"/>
                <w:b/>
                <w:bCs/>
                <w:color w:val="000000"/>
                <w:sz w:val="18"/>
                <w:szCs w:val="18"/>
              </w:rPr>
            </w:pPr>
          </w:p>
          <w:p w14:paraId="52429744" w14:textId="77777777" w:rsidR="00A441E7" w:rsidRDefault="00A441E7" w:rsidP="00F041AF">
            <w:pPr>
              <w:jc w:val="center"/>
            </w:pPr>
            <w:r>
              <w:rPr>
                <w:rFonts w:ascii="Helvetica" w:hAnsi="Helvetica" w:cs="Helvetica"/>
                <w:b/>
                <w:bCs/>
                <w:color w:val="000000"/>
                <w:sz w:val="18"/>
                <w:szCs w:val="18"/>
              </w:rPr>
              <w:t>M4_y</w:t>
            </w:r>
          </w:p>
        </w:tc>
        <w:tc>
          <w:tcPr>
            <w:tcW w:w="1677" w:type="dxa"/>
            <w:vAlign w:val="center"/>
          </w:tcPr>
          <w:p w14:paraId="5FB1F0DB" w14:textId="77777777" w:rsidR="00A441E7" w:rsidRDefault="00A441E7" w:rsidP="00F041AF">
            <w:pPr>
              <w:jc w:val="center"/>
            </w:pPr>
            <w:r>
              <w:rPr>
                <w:rFonts w:ascii="Helvetica" w:hAnsi="Helvetica" w:cs="Helvetica"/>
                <w:color w:val="000000"/>
                <w:sz w:val="18"/>
                <w:szCs w:val="18"/>
              </w:rPr>
              <w:t>1.0000</w:t>
            </w:r>
          </w:p>
        </w:tc>
        <w:tc>
          <w:tcPr>
            <w:tcW w:w="1440" w:type="dxa"/>
            <w:vAlign w:val="center"/>
          </w:tcPr>
          <w:p w14:paraId="4871E3A4" w14:textId="77777777" w:rsidR="00A441E7" w:rsidRDefault="00A441E7" w:rsidP="00F041AF">
            <w:pPr>
              <w:jc w:val="center"/>
            </w:pPr>
            <w:r>
              <w:rPr>
                <w:rFonts w:ascii="Helvetica" w:hAnsi="Helvetica" w:cs="Helvetica"/>
                <w:color w:val="000000"/>
                <w:sz w:val="18"/>
                <w:szCs w:val="18"/>
              </w:rPr>
              <w:t>0.0000</w:t>
            </w:r>
          </w:p>
        </w:tc>
        <w:tc>
          <w:tcPr>
            <w:tcW w:w="1557" w:type="dxa"/>
            <w:vAlign w:val="center"/>
          </w:tcPr>
          <w:p w14:paraId="5436DB80" w14:textId="236FA0F8" w:rsidR="00A441E7" w:rsidRDefault="00A441E7" w:rsidP="00F041AF">
            <w:pPr>
              <w:spacing w:before="240"/>
              <w:jc w:val="center"/>
              <w:rPr>
                <w:rFonts w:ascii="Helvetica" w:hAnsi="Helvetica" w:cs="Helvetica"/>
                <w:color w:val="000000"/>
                <w:sz w:val="18"/>
                <w:szCs w:val="18"/>
              </w:rPr>
            </w:pPr>
            <w:r>
              <w:rPr>
                <w:rFonts w:ascii="Helvetica" w:hAnsi="Helvetica" w:cs="Helvetica"/>
                <w:color w:val="000000"/>
                <w:sz w:val="18"/>
                <w:szCs w:val="18"/>
              </w:rPr>
              <w:br/>
              <w:t>0.39</w:t>
            </w:r>
            <w:r>
              <w:rPr>
                <w:rFonts w:ascii="Helvetica" w:hAnsi="Helvetica" w:cs="Helvetica"/>
                <w:color w:val="000000"/>
                <w:sz w:val="18"/>
                <w:szCs w:val="18"/>
              </w:rPr>
              <w:t>24</w:t>
            </w:r>
          </w:p>
          <w:p w14:paraId="578F9DEE" w14:textId="77777777" w:rsidR="00A441E7" w:rsidRDefault="00A441E7" w:rsidP="00F041AF">
            <w:pPr>
              <w:jc w:val="center"/>
            </w:pPr>
          </w:p>
        </w:tc>
        <w:tc>
          <w:tcPr>
            <w:tcW w:w="1559" w:type="dxa"/>
            <w:vAlign w:val="center"/>
          </w:tcPr>
          <w:p w14:paraId="3BAAAAE6" w14:textId="72343F90" w:rsidR="00A441E7" w:rsidRDefault="00A441E7" w:rsidP="00F041AF">
            <w:pPr>
              <w:jc w:val="center"/>
            </w:pPr>
            <w:r>
              <w:rPr>
                <w:rFonts w:ascii="Helvetica" w:hAnsi="Helvetica" w:cs="Helvetica"/>
                <w:color w:val="000000"/>
                <w:sz w:val="18"/>
                <w:szCs w:val="18"/>
              </w:rPr>
              <w:t>0.0004</w:t>
            </w:r>
          </w:p>
        </w:tc>
        <w:tc>
          <w:tcPr>
            <w:tcW w:w="1559" w:type="dxa"/>
            <w:vAlign w:val="center"/>
          </w:tcPr>
          <w:p w14:paraId="1D6B0190" w14:textId="1428CB64" w:rsidR="00A441E7" w:rsidRDefault="00A441E7" w:rsidP="00F041AF">
            <w:pPr>
              <w:jc w:val="center"/>
            </w:pPr>
            <w:r>
              <w:rPr>
                <w:rFonts w:ascii="Helvetica" w:hAnsi="Helvetica" w:cs="Helvetica"/>
                <w:color w:val="000000"/>
                <w:sz w:val="18"/>
                <w:szCs w:val="18"/>
              </w:rPr>
              <w:t>0.0108</w:t>
            </w:r>
          </w:p>
        </w:tc>
      </w:tr>
      <w:tr w:rsidR="00A441E7" w14:paraId="26A9ABD9" w14:textId="77777777" w:rsidTr="00F041AF">
        <w:trPr>
          <w:jc w:val="center"/>
        </w:trPr>
        <w:tc>
          <w:tcPr>
            <w:tcW w:w="1558" w:type="dxa"/>
          </w:tcPr>
          <w:p w14:paraId="681CE632" w14:textId="77777777" w:rsidR="00A441E7" w:rsidRDefault="00A441E7" w:rsidP="00F041AF">
            <w:pPr>
              <w:spacing w:before="240"/>
              <w:jc w:val="center"/>
              <w:rPr>
                <w:rFonts w:ascii="Helvetica" w:hAnsi="Helvetica" w:cs="Helvetica"/>
                <w:b/>
                <w:bCs/>
                <w:color w:val="000000"/>
                <w:sz w:val="18"/>
                <w:szCs w:val="18"/>
              </w:rPr>
            </w:pPr>
            <w:r>
              <w:rPr>
                <w:rFonts w:ascii="Helvetica" w:hAnsi="Helvetica" w:cs="Helvetica"/>
                <w:b/>
                <w:bCs/>
                <w:color w:val="000000"/>
                <w:sz w:val="18"/>
                <w:szCs w:val="18"/>
              </w:rPr>
              <w:t>TA_y</w:t>
            </w:r>
          </w:p>
          <w:p w14:paraId="37B7F451" w14:textId="77777777" w:rsidR="00A441E7" w:rsidRDefault="00A441E7" w:rsidP="00F041AF">
            <w:pPr>
              <w:jc w:val="center"/>
            </w:pPr>
          </w:p>
        </w:tc>
        <w:tc>
          <w:tcPr>
            <w:tcW w:w="1677" w:type="dxa"/>
            <w:vAlign w:val="center"/>
          </w:tcPr>
          <w:p w14:paraId="27248D56" w14:textId="2F750878" w:rsidR="00A441E7" w:rsidRDefault="00A441E7" w:rsidP="00F041AF">
            <w:pPr>
              <w:jc w:val="center"/>
            </w:pPr>
            <w:r>
              <w:rPr>
                <w:rFonts w:ascii="Helvetica" w:hAnsi="Helvetica" w:cs="Helvetica"/>
                <w:color w:val="000000"/>
                <w:sz w:val="18"/>
                <w:szCs w:val="18"/>
              </w:rPr>
              <w:t>0.0002</w:t>
            </w:r>
          </w:p>
        </w:tc>
        <w:tc>
          <w:tcPr>
            <w:tcW w:w="1440" w:type="dxa"/>
            <w:vAlign w:val="center"/>
          </w:tcPr>
          <w:p w14:paraId="404EE1C7" w14:textId="77777777" w:rsidR="00A441E7" w:rsidRDefault="00A441E7" w:rsidP="00F041AF">
            <w:pPr>
              <w:jc w:val="center"/>
            </w:pPr>
            <w:r>
              <w:rPr>
                <w:rFonts w:ascii="Helvetica" w:hAnsi="Helvetica" w:cs="Helvetica"/>
                <w:color w:val="000000"/>
                <w:sz w:val="18"/>
                <w:szCs w:val="18"/>
              </w:rPr>
              <w:t>1.0000</w:t>
            </w:r>
          </w:p>
        </w:tc>
        <w:tc>
          <w:tcPr>
            <w:tcW w:w="1557" w:type="dxa"/>
            <w:vAlign w:val="center"/>
          </w:tcPr>
          <w:p w14:paraId="6909E5D9" w14:textId="77777777" w:rsidR="00A441E7" w:rsidRDefault="00A441E7" w:rsidP="00A441E7">
            <w:pPr>
              <w:jc w:val="center"/>
              <w:rPr>
                <w:rFonts w:ascii="Helvetica" w:hAnsi="Helvetica" w:cs="Helvetica"/>
                <w:color w:val="000000"/>
                <w:sz w:val="18"/>
                <w:szCs w:val="18"/>
              </w:rPr>
            </w:pPr>
            <w:r>
              <w:rPr>
                <w:rFonts w:ascii="Helvetica" w:hAnsi="Helvetica" w:cs="Helvetica"/>
                <w:color w:val="000000"/>
                <w:sz w:val="18"/>
                <w:szCs w:val="18"/>
              </w:rPr>
              <w:t>0.0077</w:t>
            </w:r>
          </w:p>
          <w:p w14:paraId="2D385859" w14:textId="38A09F2C" w:rsidR="00A441E7" w:rsidRDefault="00A441E7" w:rsidP="00F041AF">
            <w:pPr>
              <w:jc w:val="center"/>
            </w:pPr>
          </w:p>
        </w:tc>
        <w:tc>
          <w:tcPr>
            <w:tcW w:w="1559" w:type="dxa"/>
            <w:vAlign w:val="center"/>
          </w:tcPr>
          <w:p w14:paraId="65A22BFE" w14:textId="20D76B13" w:rsidR="00A441E7" w:rsidRDefault="00A441E7" w:rsidP="00F041AF">
            <w:pPr>
              <w:jc w:val="center"/>
            </w:pPr>
            <w:r>
              <w:rPr>
                <w:rFonts w:ascii="Helvetica" w:hAnsi="Helvetica" w:cs="Helvetica"/>
                <w:color w:val="000000"/>
                <w:sz w:val="18"/>
                <w:szCs w:val="18"/>
              </w:rPr>
              <w:t>0.2116</w:t>
            </w:r>
          </w:p>
        </w:tc>
        <w:tc>
          <w:tcPr>
            <w:tcW w:w="1559" w:type="dxa"/>
            <w:vAlign w:val="center"/>
          </w:tcPr>
          <w:p w14:paraId="197E8B10" w14:textId="540B0DA0" w:rsidR="00A441E7" w:rsidRDefault="00A441E7" w:rsidP="00F041AF">
            <w:pPr>
              <w:jc w:val="center"/>
            </w:pPr>
            <w:r>
              <w:rPr>
                <w:rFonts w:ascii="Helvetica" w:hAnsi="Helvetica" w:cs="Helvetica"/>
                <w:color w:val="000000"/>
                <w:sz w:val="18"/>
                <w:szCs w:val="18"/>
              </w:rPr>
              <w:t>0.1110</w:t>
            </w:r>
          </w:p>
        </w:tc>
      </w:tr>
      <w:tr w:rsidR="00A441E7" w14:paraId="0D1F18E5" w14:textId="77777777" w:rsidTr="00F041AF">
        <w:trPr>
          <w:jc w:val="center"/>
        </w:trPr>
        <w:tc>
          <w:tcPr>
            <w:tcW w:w="1558" w:type="dxa"/>
          </w:tcPr>
          <w:p w14:paraId="56325ECD" w14:textId="77777777" w:rsidR="00A441E7" w:rsidRDefault="00A441E7" w:rsidP="00F041AF">
            <w:pPr>
              <w:jc w:val="center"/>
              <w:rPr>
                <w:rFonts w:ascii="Helvetica" w:hAnsi="Helvetica" w:cs="Helvetica"/>
                <w:b/>
                <w:bCs/>
                <w:color w:val="000000"/>
                <w:sz w:val="18"/>
                <w:szCs w:val="18"/>
              </w:rPr>
            </w:pPr>
          </w:p>
          <w:p w14:paraId="656BB670" w14:textId="77777777" w:rsidR="00A441E7" w:rsidRDefault="00A441E7" w:rsidP="00F041AF">
            <w:pPr>
              <w:jc w:val="center"/>
            </w:pPr>
            <w:r>
              <w:rPr>
                <w:rFonts w:ascii="Helvetica" w:hAnsi="Helvetica" w:cs="Helvetica"/>
                <w:b/>
                <w:bCs/>
                <w:color w:val="000000"/>
                <w:sz w:val="18"/>
                <w:szCs w:val="18"/>
              </w:rPr>
              <w:t>FFR_y</w:t>
            </w:r>
          </w:p>
        </w:tc>
        <w:tc>
          <w:tcPr>
            <w:tcW w:w="1677" w:type="dxa"/>
            <w:vAlign w:val="center"/>
          </w:tcPr>
          <w:p w14:paraId="7042C9F7" w14:textId="3E14060A" w:rsidR="00A441E7" w:rsidRDefault="00A441E7" w:rsidP="00F041AF">
            <w:pPr>
              <w:jc w:val="center"/>
            </w:pPr>
            <w:r>
              <w:rPr>
                <w:rFonts w:ascii="Helvetica" w:hAnsi="Helvetica" w:cs="Helvetica"/>
                <w:color w:val="000000"/>
                <w:sz w:val="18"/>
                <w:szCs w:val="18"/>
              </w:rPr>
              <w:t>0.0625</w:t>
            </w:r>
          </w:p>
        </w:tc>
        <w:tc>
          <w:tcPr>
            <w:tcW w:w="1440" w:type="dxa"/>
            <w:vAlign w:val="center"/>
          </w:tcPr>
          <w:p w14:paraId="4D4AFC6B" w14:textId="6B363908" w:rsidR="00A441E7" w:rsidRDefault="00A441E7" w:rsidP="00F041AF">
            <w:pPr>
              <w:jc w:val="center"/>
            </w:pPr>
            <w:r>
              <w:rPr>
                <w:rFonts w:ascii="Helvetica" w:hAnsi="Helvetica" w:cs="Helvetica"/>
                <w:color w:val="000000"/>
                <w:sz w:val="18"/>
                <w:szCs w:val="18"/>
              </w:rPr>
              <w:t>0.2477</w:t>
            </w:r>
          </w:p>
        </w:tc>
        <w:tc>
          <w:tcPr>
            <w:tcW w:w="1557" w:type="dxa"/>
            <w:vAlign w:val="center"/>
          </w:tcPr>
          <w:p w14:paraId="50C28018" w14:textId="77777777" w:rsidR="00A441E7" w:rsidRDefault="00A441E7" w:rsidP="00F041AF">
            <w:pPr>
              <w:jc w:val="center"/>
            </w:pPr>
            <w:r>
              <w:rPr>
                <w:rFonts w:ascii="Helvetica" w:hAnsi="Helvetica" w:cs="Helvetica"/>
                <w:color w:val="000000"/>
                <w:sz w:val="18"/>
                <w:szCs w:val="18"/>
              </w:rPr>
              <w:t>1.0000</w:t>
            </w:r>
          </w:p>
        </w:tc>
        <w:tc>
          <w:tcPr>
            <w:tcW w:w="1559" w:type="dxa"/>
            <w:vAlign w:val="center"/>
          </w:tcPr>
          <w:p w14:paraId="61D3CE68" w14:textId="13283100" w:rsidR="00A441E7" w:rsidRDefault="00A441E7" w:rsidP="00F041AF">
            <w:pPr>
              <w:jc w:val="center"/>
            </w:pPr>
            <w:r>
              <w:rPr>
                <w:rFonts w:ascii="Helvetica" w:hAnsi="Helvetica" w:cs="Helvetica"/>
                <w:color w:val="000000"/>
                <w:sz w:val="18"/>
                <w:szCs w:val="18"/>
              </w:rPr>
              <w:t>0.0156</w:t>
            </w:r>
          </w:p>
        </w:tc>
        <w:tc>
          <w:tcPr>
            <w:tcW w:w="1559" w:type="dxa"/>
            <w:vAlign w:val="center"/>
          </w:tcPr>
          <w:p w14:paraId="15A24433" w14:textId="1D57E52F" w:rsidR="00A441E7" w:rsidRDefault="00A441E7" w:rsidP="00F041AF">
            <w:pPr>
              <w:jc w:val="center"/>
            </w:pPr>
            <w:r>
              <w:rPr>
                <w:rFonts w:ascii="Helvetica" w:hAnsi="Helvetica" w:cs="Helvetica"/>
                <w:color w:val="000000"/>
                <w:sz w:val="18"/>
                <w:szCs w:val="18"/>
              </w:rPr>
              <w:t>0.1985</w:t>
            </w:r>
          </w:p>
        </w:tc>
      </w:tr>
      <w:tr w:rsidR="00A441E7" w14:paraId="4E9699DA" w14:textId="77777777" w:rsidTr="00F041AF">
        <w:trPr>
          <w:jc w:val="center"/>
        </w:trPr>
        <w:tc>
          <w:tcPr>
            <w:tcW w:w="1558" w:type="dxa"/>
          </w:tcPr>
          <w:p w14:paraId="7D0ABDCA" w14:textId="77777777" w:rsidR="00A441E7" w:rsidRDefault="00A441E7" w:rsidP="00F041AF">
            <w:pPr>
              <w:jc w:val="center"/>
              <w:rPr>
                <w:rFonts w:ascii="Helvetica" w:hAnsi="Helvetica" w:cs="Helvetica"/>
                <w:b/>
                <w:bCs/>
                <w:color w:val="000000"/>
                <w:sz w:val="18"/>
                <w:szCs w:val="18"/>
              </w:rPr>
            </w:pPr>
          </w:p>
          <w:p w14:paraId="201FDBDB" w14:textId="77777777" w:rsidR="00A441E7" w:rsidRDefault="00A441E7" w:rsidP="00F041AF">
            <w:pPr>
              <w:jc w:val="center"/>
            </w:pPr>
            <w:r>
              <w:rPr>
                <w:rFonts w:ascii="Helvetica" w:hAnsi="Helvetica" w:cs="Helvetica"/>
                <w:b/>
                <w:bCs/>
                <w:color w:val="000000"/>
                <w:sz w:val="18"/>
                <w:szCs w:val="18"/>
              </w:rPr>
              <w:t>CC_y</w:t>
            </w:r>
          </w:p>
        </w:tc>
        <w:tc>
          <w:tcPr>
            <w:tcW w:w="1677" w:type="dxa"/>
            <w:vAlign w:val="center"/>
          </w:tcPr>
          <w:p w14:paraId="613515DA" w14:textId="7ED21047" w:rsidR="00A441E7" w:rsidRDefault="00A441E7" w:rsidP="00F041AF">
            <w:pPr>
              <w:jc w:val="center"/>
            </w:pPr>
            <w:r>
              <w:rPr>
                <w:rFonts w:ascii="Helvetica" w:hAnsi="Helvetica" w:cs="Helvetica"/>
                <w:color w:val="000000"/>
                <w:sz w:val="18"/>
                <w:szCs w:val="18"/>
              </w:rPr>
              <w:t>0.0019</w:t>
            </w:r>
          </w:p>
        </w:tc>
        <w:tc>
          <w:tcPr>
            <w:tcW w:w="1440" w:type="dxa"/>
            <w:vAlign w:val="center"/>
          </w:tcPr>
          <w:p w14:paraId="4C942BBB" w14:textId="3199A0C8" w:rsidR="00A441E7" w:rsidRDefault="00A441E7" w:rsidP="00F041AF">
            <w:pPr>
              <w:jc w:val="center"/>
            </w:pPr>
            <w:r>
              <w:rPr>
                <w:rFonts w:ascii="Helvetica" w:hAnsi="Helvetica" w:cs="Helvetica"/>
                <w:color w:val="000000"/>
                <w:sz w:val="18"/>
                <w:szCs w:val="18"/>
              </w:rPr>
              <w:t>0.0216</w:t>
            </w:r>
          </w:p>
        </w:tc>
        <w:tc>
          <w:tcPr>
            <w:tcW w:w="1557" w:type="dxa"/>
            <w:vAlign w:val="center"/>
          </w:tcPr>
          <w:p w14:paraId="6B5E7A93" w14:textId="1A1DB59B" w:rsidR="00A441E7" w:rsidRDefault="00A441E7" w:rsidP="00F041AF">
            <w:pPr>
              <w:jc w:val="center"/>
            </w:pPr>
            <w:r>
              <w:rPr>
                <w:rFonts w:ascii="Helvetica" w:hAnsi="Helvetica" w:cs="Helvetica"/>
                <w:color w:val="000000"/>
                <w:sz w:val="18"/>
                <w:szCs w:val="18"/>
              </w:rPr>
              <w:t>0.</w:t>
            </w:r>
            <w:r>
              <w:rPr>
                <w:rFonts w:ascii="Helvetica" w:hAnsi="Helvetica" w:cs="Helvetica"/>
                <w:color w:val="000000"/>
                <w:sz w:val="18"/>
                <w:szCs w:val="18"/>
              </w:rPr>
              <w:t>7152</w:t>
            </w:r>
          </w:p>
        </w:tc>
        <w:tc>
          <w:tcPr>
            <w:tcW w:w="1559" w:type="dxa"/>
            <w:vAlign w:val="center"/>
          </w:tcPr>
          <w:p w14:paraId="22914AD9" w14:textId="77777777" w:rsidR="00A441E7" w:rsidRDefault="00A441E7" w:rsidP="00F041AF">
            <w:pPr>
              <w:jc w:val="center"/>
            </w:pPr>
            <w:r>
              <w:rPr>
                <w:rFonts w:ascii="Helvetica" w:hAnsi="Helvetica" w:cs="Helvetica"/>
                <w:color w:val="000000"/>
                <w:sz w:val="18"/>
                <w:szCs w:val="18"/>
              </w:rPr>
              <w:t>1.0000</w:t>
            </w:r>
          </w:p>
        </w:tc>
        <w:tc>
          <w:tcPr>
            <w:tcW w:w="1559" w:type="dxa"/>
            <w:vAlign w:val="center"/>
          </w:tcPr>
          <w:p w14:paraId="3AF11A9C" w14:textId="088610BF" w:rsidR="00A441E7" w:rsidRDefault="00A441E7" w:rsidP="00F041AF">
            <w:pPr>
              <w:jc w:val="center"/>
            </w:pPr>
            <w:r>
              <w:rPr>
                <w:rFonts w:ascii="Helvetica" w:hAnsi="Helvetica" w:cs="Helvetica"/>
                <w:color w:val="000000"/>
                <w:sz w:val="18"/>
                <w:szCs w:val="18"/>
              </w:rPr>
              <w:t>0.2312</w:t>
            </w:r>
          </w:p>
        </w:tc>
      </w:tr>
      <w:tr w:rsidR="00A441E7" w14:paraId="6CD7B29D" w14:textId="77777777" w:rsidTr="00F041AF">
        <w:trPr>
          <w:jc w:val="center"/>
        </w:trPr>
        <w:tc>
          <w:tcPr>
            <w:tcW w:w="1558" w:type="dxa"/>
          </w:tcPr>
          <w:p w14:paraId="02992F78" w14:textId="77777777" w:rsidR="00A441E7" w:rsidRDefault="00A441E7" w:rsidP="00F041AF">
            <w:pPr>
              <w:spacing w:before="240"/>
              <w:jc w:val="center"/>
              <w:rPr>
                <w:rFonts w:ascii="Helvetica" w:hAnsi="Helvetica" w:cs="Helvetica"/>
                <w:b/>
                <w:bCs/>
                <w:color w:val="000000"/>
                <w:sz w:val="18"/>
                <w:szCs w:val="18"/>
              </w:rPr>
            </w:pPr>
            <w:r>
              <w:rPr>
                <w:rFonts w:ascii="Helvetica" w:hAnsi="Helvetica" w:cs="Helvetica"/>
                <w:b/>
                <w:bCs/>
                <w:color w:val="000000"/>
                <w:sz w:val="18"/>
                <w:szCs w:val="18"/>
              </w:rPr>
              <w:t>Unemployment Rate_y</w:t>
            </w:r>
          </w:p>
          <w:p w14:paraId="49BEB7F4" w14:textId="77777777" w:rsidR="00A441E7" w:rsidRDefault="00A441E7" w:rsidP="00F041AF">
            <w:pPr>
              <w:jc w:val="center"/>
            </w:pPr>
          </w:p>
        </w:tc>
        <w:tc>
          <w:tcPr>
            <w:tcW w:w="1677" w:type="dxa"/>
            <w:vAlign w:val="center"/>
          </w:tcPr>
          <w:p w14:paraId="34A3EFAC" w14:textId="339D70CA" w:rsidR="00A441E7" w:rsidRDefault="00A441E7" w:rsidP="00F041AF">
            <w:pPr>
              <w:jc w:val="center"/>
            </w:pPr>
            <w:r>
              <w:rPr>
                <w:rFonts w:ascii="Helvetica" w:hAnsi="Helvetica" w:cs="Helvetica"/>
                <w:color w:val="000000"/>
                <w:sz w:val="18"/>
                <w:szCs w:val="18"/>
              </w:rPr>
              <w:t>0.1152</w:t>
            </w:r>
          </w:p>
        </w:tc>
        <w:tc>
          <w:tcPr>
            <w:tcW w:w="1440" w:type="dxa"/>
            <w:vAlign w:val="center"/>
          </w:tcPr>
          <w:p w14:paraId="102E76C6" w14:textId="77777777" w:rsidR="00A441E7" w:rsidRDefault="00A441E7" w:rsidP="00F041AF">
            <w:pPr>
              <w:spacing w:before="240"/>
              <w:jc w:val="center"/>
              <w:rPr>
                <w:rFonts w:ascii="Helvetica" w:hAnsi="Helvetica" w:cs="Helvetica"/>
                <w:color w:val="000000"/>
                <w:sz w:val="18"/>
                <w:szCs w:val="18"/>
              </w:rPr>
            </w:pPr>
            <w:r>
              <w:rPr>
                <w:rFonts w:ascii="Helvetica" w:hAnsi="Helvetica" w:cs="Helvetica"/>
                <w:color w:val="000000"/>
                <w:sz w:val="18"/>
                <w:szCs w:val="18"/>
              </w:rPr>
              <w:br/>
              <w:t>0.0000</w:t>
            </w:r>
          </w:p>
          <w:p w14:paraId="618F42E0" w14:textId="77777777" w:rsidR="00A441E7" w:rsidRDefault="00A441E7" w:rsidP="00F041AF">
            <w:pPr>
              <w:jc w:val="center"/>
            </w:pPr>
          </w:p>
        </w:tc>
        <w:tc>
          <w:tcPr>
            <w:tcW w:w="1557" w:type="dxa"/>
            <w:vAlign w:val="center"/>
          </w:tcPr>
          <w:p w14:paraId="50056703" w14:textId="4869552C" w:rsidR="00A441E7" w:rsidRDefault="00A441E7" w:rsidP="00F041AF">
            <w:pPr>
              <w:jc w:val="center"/>
            </w:pPr>
            <w:r>
              <w:rPr>
                <w:rFonts w:ascii="Helvetica" w:hAnsi="Helvetica" w:cs="Helvetica"/>
                <w:color w:val="000000"/>
                <w:sz w:val="18"/>
                <w:szCs w:val="18"/>
              </w:rPr>
              <w:t>0.56</w:t>
            </w:r>
            <w:r>
              <w:rPr>
                <w:rFonts w:ascii="Helvetica" w:hAnsi="Helvetica" w:cs="Helvetica"/>
                <w:color w:val="000000"/>
                <w:sz w:val="18"/>
                <w:szCs w:val="18"/>
              </w:rPr>
              <w:t>53</w:t>
            </w:r>
          </w:p>
        </w:tc>
        <w:tc>
          <w:tcPr>
            <w:tcW w:w="1559" w:type="dxa"/>
            <w:vAlign w:val="center"/>
          </w:tcPr>
          <w:p w14:paraId="7A4DBD8C" w14:textId="19EC9743" w:rsidR="00A441E7" w:rsidRDefault="00A441E7" w:rsidP="00F041AF">
            <w:pPr>
              <w:jc w:val="center"/>
            </w:pPr>
            <w:r>
              <w:rPr>
                <w:rFonts w:ascii="Helvetica" w:hAnsi="Helvetica" w:cs="Helvetica"/>
                <w:color w:val="000000"/>
                <w:sz w:val="18"/>
                <w:szCs w:val="18"/>
              </w:rPr>
              <w:t>0.0048</w:t>
            </w:r>
          </w:p>
        </w:tc>
        <w:tc>
          <w:tcPr>
            <w:tcW w:w="1559" w:type="dxa"/>
            <w:vAlign w:val="center"/>
          </w:tcPr>
          <w:p w14:paraId="136D8D70" w14:textId="77777777" w:rsidR="00A441E7" w:rsidRDefault="00A441E7" w:rsidP="00F041AF">
            <w:pPr>
              <w:jc w:val="center"/>
            </w:pPr>
            <w:r>
              <w:rPr>
                <w:rFonts w:ascii="Helvetica" w:hAnsi="Helvetica" w:cs="Helvetica"/>
                <w:color w:val="000000"/>
                <w:sz w:val="18"/>
                <w:szCs w:val="18"/>
              </w:rPr>
              <w:t>1.0000</w:t>
            </w:r>
          </w:p>
        </w:tc>
      </w:tr>
    </w:tbl>
    <w:p w14:paraId="2B157A94" w14:textId="486845BB" w:rsidR="00A441E7" w:rsidRDefault="00A441E7" w:rsidP="00FD562F"/>
    <w:p w14:paraId="59853242" w14:textId="59F9DBAD" w:rsidR="00CC0912" w:rsidRDefault="00CC0912" w:rsidP="00CC0912">
      <w:r>
        <w:t>For example, p-value of 0.00</w:t>
      </w:r>
      <w:r>
        <w:t>2</w:t>
      </w:r>
      <w:r>
        <w:t xml:space="preserve"> means (column 1, row 2) represents the p-value of the Grangers Causality test for </w:t>
      </w:r>
      <w:r w:rsidRPr="00F70A57">
        <w:rPr>
          <w:b/>
          <w:bCs/>
        </w:rPr>
        <w:t>M4 causing total asset, which is less that the significance level of 0.05. So, we can reject the null hypothesis and conclude money supply causes total asset of Fed. Here, 0.1405 means (column 1, row 3): M4 has insignificant effect on federal funds rate. However, money supply has significant effect on currency in circulation and also on the unemployment rate at 1% and 10% respectively</w:t>
      </w:r>
      <w:r>
        <w:t xml:space="preserve">. </w:t>
      </w:r>
    </w:p>
    <w:p w14:paraId="65E5E245" w14:textId="6F2EC2D9" w:rsidR="00CC0912" w:rsidRDefault="00CC0912" w:rsidP="00CC0912">
      <w:r>
        <w:t xml:space="preserve">Likewise, we can see that </w:t>
      </w:r>
      <w:r w:rsidRPr="00F70A57">
        <w:rPr>
          <w:b/>
          <w:bCs/>
        </w:rPr>
        <w:t>total asset has effects on money supply, unemployment rate, currency in circulation</w:t>
      </w:r>
      <w:r>
        <w:t xml:space="preserve">. However, it has insignificant effect on federal funds rate. Moreover, </w:t>
      </w:r>
      <w:r w:rsidRPr="00F70A57">
        <w:rPr>
          <w:b/>
          <w:bCs/>
        </w:rPr>
        <w:t>currency in circulation causes money supply</w:t>
      </w:r>
      <w:r w:rsidR="00F5307D">
        <w:rPr>
          <w:b/>
          <w:bCs/>
        </w:rPr>
        <w:t>, unemployment rate</w:t>
      </w:r>
      <w:r w:rsidRPr="00F70A57">
        <w:rPr>
          <w:b/>
          <w:bCs/>
        </w:rPr>
        <w:t xml:space="preserve"> and federal funds rate at 5% significance level </w:t>
      </w:r>
      <w:r>
        <w:t>whereas it has very insignificant effects on total asse</w:t>
      </w:r>
      <w:r w:rsidR="00F5307D">
        <w:t>t</w:t>
      </w:r>
      <w:r>
        <w:t xml:space="preserve">; </w:t>
      </w:r>
    </w:p>
    <w:p w14:paraId="3F26582B" w14:textId="1E4D6F31" w:rsidR="00CC0912" w:rsidRDefault="00CC0912" w:rsidP="00CC0912">
      <w:r>
        <w:t xml:space="preserve">Also, </w:t>
      </w:r>
      <w:r w:rsidRPr="00F70A57">
        <w:rPr>
          <w:b/>
          <w:bCs/>
        </w:rPr>
        <w:t>federal funds rate has significant effect on total asset of Fed</w:t>
      </w:r>
      <w:r>
        <w:t xml:space="preserve"> but has very insignificant effects on the rest of the variables. However,</w:t>
      </w:r>
      <w:r w:rsidRPr="00F70A57">
        <w:rPr>
          <w:b/>
          <w:bCs/>
        </w:rPr>
        <w:t xml:space="preserve"> unemployment rate has significant effect on money supply</w:t>
      </w:r>
      <w:r>
        <w:rPr>
          <w:b/>
          <w:bCs/>
        </w:rPr>
        <w:t xml:space="preserve">, TA, FFR </w:t>
      </w:r>
      <w:r>
        <w:t xml:space="preserve">but it has very insignificant effects on </w:t>
      </w:r>
      <w:r>
        <w:t>CC</w:t>
      </w:r>
      <w:r>
        <w:t>.</w:t>
      </w:r>
    </w:p>
    <w:p w14:paraId="6347EE13" w14:textId="77777777" w:rsidR="00CC0912" w:rsidRDefault="00CC0912" w:rsidP="00FD562F"/>
    <w:p w14:paraId="41169B5E" w14:textId="77777777" w:rsidR="00D64C2D" w:rsidRDefault="00D64C2D" w:rsidP="00FD562F">
      <w:r>
        <w:t>4.5. Directed acyclic graphs Directed acyclic graphs are visual representations of defined causal flows between and among a set of variables. These graphs were developed in the field of artificial intelligence and computer science.</w:t>
      </w:r>
      <w:r w:rsidRPr="00D64C2D">
        <w:t xml:space="preserve"> </w:t>
      </w:r>
      <w:r>
        <w:t xml:space="preserve">DAGs use algorithms programed into a computer to illustrate causal relations from observational data (Lauritzen and Richardson, 2002). The recent applications of DAGs in applied economics have been used by Roh and Bessler (1999), Besler and Yang (2003), and Li et al. (2013), among others. Mathematically, these graphs represent conditional independence as shown by the recursive product decomposition: </w:t>
      </w:r>
    </w:p>
    <w:p w14:paraId="6D22DAAA" w14:textId="0DD82441" w:rsidR="00D64C2D" w:rsidRDefault="00D64C2D" w:rsidP="00FD562F">
      <w:r>
        <w:t xml:space="preserve">                       pr ¼ ð Þ v1; v2; …:; vn ¼ ∏n i¼1pr vi ð Þ </w:t>
      </w:r>
    </w:p>
    <w:p w14:paraId="221C8DC6" w14:textId="77777777" w:rsidR="00031BAB" w:rsidRDefault="00D64C2D" w:rsidP="00FD562F">
      <w:r>
        <w:t>where pr is the probability of the variables (v1,v2,….,vn), and πi represents the realization of some subset of the variables that cause vi in order (i= 1, 2,….,n). The character ∏ is the product operator. Due to the contributions by Pearl (1986, 1995), the independencies and direct causes implied by the above equation can be translated graphically using the d-separation criteria. Spirtes et al. (2000) was able to incorporate Pearl's work on d-separation into algorithms that build DAGs. D-separation can be explained using a three variable set X, Y, and Z. Variables are said to be d-separated if the flow of information between them is blocked. This can occur in two ways: (1) when one variable is the cause for two variables, say Y in the graph X←Y→Z, or when Y is the passthough variable in graph X→Y→Z; (2) if Y is the common effect of two variables such as in the graph X→Y←Z. There are two algorithms that this study will focus on, PC and GES. The PC algorithm starts with a complete undirected graph. An undirected graph has every variable connected to each other with a line called an edge, which does not include any directional arrows. Then the edges between the variables are removed systematically based on vanishing zero-order correlation or higher-order correlation at a predetermined significance level of the normal distribution. The remaining edges are directed according to the definition of d-separation. There are two problems with the PC algorithm when examining sample sizes of 100 or less; edge exclusion or inclusion and edge direction. This can be overcome by raising the significance level to between 20% and 30% (Spirtes et al., 2000, p 116). The GES algorithm uses a different approach to create DAGs that use Bayesian posterior over alternative scores to search DAGs. The algorithm's first step is to begin with a DAG that has no edges connecting any of the variables. Then edges are added and/or directions reversed in a search across all possible DAGs to improve the Bayesian posterior score. Once a local maximum of the Bayesian score is found, which occurs when no edges or directions can be added, then edges are deleted or directions reversed as long as such actions improve the Bayesian posterior score (Chickering, 2003). The DAGs were used as an alternative way to examine causal relationships between the variables selected for this study. The variables used for the graphs are the natural gas, oil, and coal prices and corresponding consumptions. GDP per capita was added and is constrained in both models so that it cannot be caused by any of the other variables, since it is assumed to be exogenous. The PC and the GES algorithms are embedded in the software TETRAD IV, which was used in this study. The correlation matrix for the graphs is displayed below. This matrix is the starting point for the PC algorithm which begins with a completed un-directional graph and removes lines and includes directions based on zero correlation and higher-order correlations. The correlation matrix shows that all of the variables are significantly correlated with at least one other variable so it can be expected that direct and indirect casual flows exist among the variables. The DAGs for the PC algorithm are found in Fig. 2 at the 10% and 20% significance levels. At both significant levels the graph indicates that there is a causal flow from GDP per capita to natural gas price, natural gas consumption, coal price, and coal consumption. There are direct lines from natural gas price to oil price and natural gas consumption to oil consumption. Finally, coal price has two causal flows from both GDP per capita and oil consumption. The DAG for the GES algorithm is displayed in Fig. 3. Recall that the GES algorithm begins with a graph of independence among all of the variables and no choice of significant levels. As one can see from the graph, the same exogeneity issues from the Granger causality test and the weak exogeneity test are still present. Coal consumption is the only variable that is completely endogenous in the system, affected by oil price, natural gas consumption, natural gas price, and coal price; while the graph shows that oil price is weakly exogenous being caused by oil consumption, natural gas consumption, natural gas price, and coal price. As seen in the PC graph there is a causal flow from GDP per capita to natural gas price and then to oil price. The direction of the arrow from natural gas consumption to oil consumption in the PC model is reversed in the GES model, which indicates that the demand for oil drives demand for natural gas. Also, there is again a connection between oil demand and coal price, but it is undirected which means the algorithm could not determine the causal flow given the available information. This indicates that there may be a variable missing between coal price and coal consumption. To determine the appropriateness of the DAGs generated by the PC and GES algorithms, a chi-square test is performed. The null hypothesis of the test is that, “the population covariance matrix over all the measured variables is equal to the e</w:t>
      </w:r>
      <w:r w:rsidR="00031BAB">
        <w:t>000</w:t>
      </w:r>
    </w:p>
    <w:p w14:paraId="542CD34C" w14:textId="77777777" w:rsidR="00031BAB" w:rsidRDefault="00031BAB" w:rsidP="00FD562F"/>
    <w:p w14:paraId="26CF2E1B" w14:textId="3C779F73" w:rsidR="00D64C2D" w:rsidRDefault="00D64C2D" w:rsidP="00FD562F">
      <w:r>
        <w:t>stimated covariance matrix over all the measured variables written as a function of the free model parameters.” (TETRAD IV user's manual). If one fails to reject then the causal structure estimated from the covariance matrix is expected to be valid. Both of the PC graphs had a p-value of 0, while the GES graph had a p-value of 0.3783, indicating that the GES graph fits the data better.</w:t>
      </w:r>
    </w:p>
    <w:sectPr w:rsidR="00D6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tDA1M7AwMDA1s7RU0lEKTi0uzszPAykwqgUAwrNiuywAAAA="/>
  </w:docVars>
  <w:rsids>
    <w:rsidRoot w:val="004409EE"/>
    <w:rsid w:val="00031BAB"/>
    <w:rsid w:val="00162366"/>
    <w:rsid w:val="00374083"/>
    <w:rsid w:val="004409EE"/>
    <w:rsid w:val="00693C64"/>
    <w:rsid w:val="0070310F"/>
    <w:rsid w:val="008C07A1"/>
    <w:rsid w:val="00A441E7"/>
    <w:rsid w:val="00B03358"/>
    <w:rsid w:val="00BD0346"/>
    <w:rsid w:val="00C413F2"/>
    <w:rsid w:val="00CA24BB"/>
    <w:rsid w:val="00CC0912"/>
    <w:rsid w:val="00CC7D29"/>
    <w:rsid w:val="00D64C2D"/>
    <w:rsid w:val="00DC5DD6"/>
    <w:rsid w:val="00E725FA"/>
    <w:rsid w:val="00EB3F1D"/>
    <w:rsid w:val="00EC0E93"/>
    <w:rsid w:val="00F36EA1"/>
    <w:rsid w:val="00F5307D"/>
    <w:rsid w:val="00F70A57"/>
    <w:rsid w:val="00F73FBA"/>
    <w:rsid w:val="00F91323"/>
    <w:rsid w:val="00F960E6"/>
    <w:rsid w:val="00FD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4129"/>
  <w15:chartTrackingRefBased/>
  <w15:docId w15:val="{410D3D60-0DDB-48B6-9563-8507721C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E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31">
      <w:bodyDiv w:val="1"/>
      <w:marLeft w:val="0"/>
      <w:marRight w:val="0"/>
      <w:marTop w:val="0"/>
      <w:marBottom w:val="0"/>
      <w:divBdr>
        <w:top w:val="none" w:sz="0" w:space="0" w:color="auto"/>
        <w:left w:val="none" w:sz="0" w:space="0" w:color="auto"/>
        <w:bottom w:val="none" w:sz="0" w:space="0" w:color="auto"/>
        <w:right w:val="none" w:sz="0" w:space="0" w:color="auto"/>
      </w:divBdr>
    </w:div>
    <w:div w:id="77027073">
      <w:bodyDiv w:val="1"/>
      <w:marLeft w:val="0"/>
      <w:marRight w:val="0"/>
      <w:marTop w:val="0"/>
      <w:marBottom w:val="0"/>
      <w:divBdr>
        <w:top w:val="none" w:sz="0" w:space="0" w:color="auto"/>
        <w:left w:val="none" w:sz="0" w:space="0" w:color="auto"/>
        <w:bottom w:val="none" w:sz="0" w:space="0" w:color="auto"/>
        <w:right w:val="none" w:sz="0" w:space="0" w:color="auto"/>
      </w:divBdr>
    </w:div>
    <w:div w:id="81530322">
      <w:bodyDiv w:val="1"/>
      <w:marLeft w:val="0"/>
      <w:marRight w:val="0"/>
      <w:marTop w:val="0"/>
      <w:marBottom w:val="0"/>
      <w:divBdr>
        <w:top w:val="none" w:sz="0" w:space="0" w:color="auto"/>
        <w:left w:val="none" w:sz="0" w:space="0" w:color="auto"/>
        <w:bottom w:val="none" w:sz="0" w:space="0" w:color="auto"/>
        <w:right w:val="none" w:sz="0" w:space="0" w:color="auto"/>
      </w:divBdr>
    </w:div>
    <w:div w:id="147406410">
      <w:bodyDiv w:val="1"/>
      <w:marLeft w:val="0"/>
      <w:marRight w:val="0"/>
      <w:marTop w:val="0"/>
      <w:marBottom w:val="0"/>
      <w:divBdr>
        <w:top w:val="none" w:sz="0" w:space="0" w:color="auto"/>
        <w:left w:val="none" w:sz="0" w:space="0" w:color="auto"/>
        <w:bottom w:val="none" w:sz="0" w:space="0" w:color="auto"/>
        <w:right w:val="none" w:sz="0" w:space="0" w:color="auto"/>
      </w:divBdr>
    </w:div>
    <w:div w:id="188877692">
      <w:bodyDiv w:val="1"/>
      <w:marLeft w:val="0"/>
      <w:marRight w:val="0"/>
      <w:marTop w:val="0"/>
      <w:marBottom w:val="0"/>
      <w:divBdr>
        <w:top w:val="none" w:sz="0" w:space="0" w:color="auto"/>
        <w:left w:val="none" w:sz="0" w:space="0" w:color="auto"/>
        <w:bottom w:val="none" w:sz="0" w:space="0" w:color="auto"/>
        <w:right w:val="none" w:sz="0" w:space="0" w:color="auto"/>
      </w:divBdr>
    </w:div>
    <w:div w:id="256792194">
      <w:bodyDiv w:val="1"/>
      <w:marLeft w:val="0"/>
      <w:marRight w:val="0"/>
      <w:marTop w:val="0"/>
      <w:marBottom w:val="0"/>
      <w:divBdr>
        <w:top w:val="none" w:sz="0" w:space="0" w:color="auto"/>
        <w:left w:val="none" w:sz="0" w:space="0" w:color="auto"/>
        <w:bottom w:val="none" w:sz="0" w:space="0" w:color="auto"/>
        <w:right w:val="none" w:sz="0" w:space="0" w:color="auto"/>
      </w:divBdr>
    </w:div>
    <w:div w:id="277180534">
      <w:bodyDiv w:val="1"/>
      <w:marLeft w:val="0"/>
      <w:marRight w:val="0"/>
      <w:marTop w:val="0"/>
      <w:marBottom w:val="0"/>
      <w:divBdr>
        <w:top w:val="none" w:sz="0" w:space="0" w:color="auto"/>
        <w:left w:val="none" w:sz="0" w:space="0" w:color="auto"/>
        <w:bottom w:val="none" w:sz="0" w:space="0" w:color="auto"/>
        <w:right w:val="none" w:sz="0" w:space="0" w:color="auto"/>
      </w:divBdr>
    </w:div>
    <w:div w:id="305821862">
      <w:bodyDiv w:val="1"/>
      <w:marLeft w:val="0"/>
      <w:marRight w:val="0"/>
      <w:marTop w:val="0"/>
      <w:marBottom w:val="0"/>
      <w:divBdr>
        <w:top w:val="none" w:sz="0" w:space="0" w:color="auto"/>
        <w:left w:val="none" w:sz="0" w:space="0" w:color="auto"/>
        <w:bottom w:val="none" w:sz="0" w:space="0" w:color="auto"/>
        <w:right w:val="none" w:sz="0" w:space="0" w:color="auto"/>
      </w:divBdr>
    </w:div>
    <w:div w:id="333724603">
      <w:bodyDiv w:val="1"/>
      <w:marLeft w:val="0"/>
      <w:marRight w:val="0"/>
      <w:marTop w:val="0"/>
      <w:marBottom w:val="0"/>
      <w:divBdr>
        <w:top w:val="none" w:sz="0" w:space="0" w:color="auto"/>
        <w:left w:val="none" w:sz="0" w:space="0" w:color="auto"/>
        <w:bottom w:val="none" w:sz="0" w:space="0" w:color="auto"/>
        <w:right w:val="none" w:sz="0" w:space="0" w:color="auto"/>
      </w:divBdr>
    </w:div>
    <w:div w:id="416444866">
      <w:bodyDiv w:val="1"/>
      <w:marLeft w:val="0"/>
      <w:marRight w:val="0"/>
      <w:marTop w:val="0"/>
      <w:marBottom w:val="0"/>
      <w:divBdr>
        <w:top w:val="none" w:sz="0" w:space="0" w:color="auto"/>
        <w:left w:val="none" w:sz="0" w:space="0" w:color="auto"/>
        <w:bottom w:val="none" w:sz="0" w:space="0" w:color="auto"/>
        <w:right w:val="none" w:sz="0" w:space="0" w:color="auto"/>
      </w:divBdr>
    </w:div>
    <w:div w:id="470556704">
      <w:bodyDiv w:val="1"/>
      <w:marLeft w:val="0"/>
      <w:marRight w:val="0"/>
      <w:marTop w:val="0"/>
      <w:marBottom w:val="0"/>
      <w:divBdr>
        <w:top w:val="none" w:sz="0" w:space="0" w:color="auto"/>
        <w:left w:val="none" w:sz="0" w:space="0" w:color="auto"/>
        <w:bottom w:val="none" w:sz="0" w:space="0" w:color="auto"/>
        <w:right w:val="none" w:sz="0" w:space="0" w:color="auto"/>
      </w:divBdr>
    </w:div>
    <w:div w:id="702822809">
      <w:bodyDiv w:val="1"/>
      <w:marLeft w:val="0"/>
      <w:marRight w:val="0"/>
      <w:marTop w:val="0"/>
      <w:marBottom w:val="0"/>
      <w:divBdr>
        <w:top w:val="none" w:sz="0" w:space="0" w:color="auto"/>
        <w:left w:val="none" w:sz="0" w:space="0" w:color="auto"/>
        <w:bottom w:val="none" w:sz="0" w:space="0" w:color="auto"/>
        <w:right w:val="none" w:sz="0" w:space="0" w:color="auto"/>
      </w:divBdr>
    </w:div>
    <w:div w:id="759641634">
      <w:bodyDiv w:val="1"/>
      <w:marLeft w:val="0"/>
      <w:marRight w:val="0"/>
      <w:marTop w:val="0"/>
      <w:marBottom w:val="0"/>
      <w:divBdr>
        <w:top w:val="none" w:sz="0" w:space="0" w:color="auto"/>
        <w:left w:val="none" w:sz="0" w:space="0" w:color="auto"/>
        <w:bottom w:val="none" w:sz="0" w:space="0" w:color="auto"/>
        <w:right w:val="none" w:sz="0" w:space="0" w:color="auto"/>
      </w:divBdr>
    </w:div>
    <w:div w:id="766344569">
      <w:bodyDiv w:val="1"/>
      <w:marLeft w:val="0"/>
      <w:marRight w:val="0"/>
      <w:marTop w:val="0"/>
      <w:marBottom w:val="0"/>
      <w:divBdr>
        <w:top w:val="none" w:sz="0" w:space="0" w:color="auto"/>
        <w:left w:val="none" w:sz="0" w:space="0" w:color="auto"/>
        <w:bottom w:val="none" w:sz="0" w:space="0" w:color="auto"/>
        <w:right w:val="none" w:sz="0" w:space="0" w:color="auto"/>
      </w:divBdr>
    </w:div>
    <w:div w:id="917708147">
      <w:bodyDiv w:val="1"/>
      <w:marLeft w:val="0"/>
      <w:marRight w:val="0"/>
      <w:marTop w:val="0"/>
      <w:marBottom w:val="0"/>
      <w:divBdr>
        <w:top w:val="none" w:sz="0" w:space="0" w:color="auto"/>
        <w:left w:val="none" w:sz="0" w:space="0" w:color="auto"/>
        <w:bottom w:val="none" w:sz="0" w:space="0" w:color="auto"/>
        <w:right w:val="none" w:sz="0" w:space="0" w:color="auto"/>
      </w:divBdr>
    </w:div>
    <w:div w:id="987322849">
      <w:bodyDiv w:val="1"/>
      <w:marLeft w:val="0"/>
      <w:marRight w:val="0"/>
      <w:marTop w:val="0"/>
      <w:marBottom w:val="0"/>
      <w:divBdr>
        <w:top w:val="none" w:sz="0" w:space="0" w:color="auto"/>
        <w:left w:val="none" w:sz="0" w:space="0" w:color="auto"/>
        <w:bottom w:val="none" w:sz="0" w:space="0" w:color="auto"/>
        <w:right w:val="none" w:sz="0" w:space="0" w:color="auto"/>
      </w:divBdr>
    </w:div>
    <w:div w:id="1066338747">
      <w:bodyDiv w:val="1"/>
      <w:marLeft w:val="0"/>
      <w:marRight w:val="0"/>
      <w:marTop w:val="0"/>
      <w:marBottom w:val="0"/>
      <w:divBdr>
        <w:top w:val="none" w:sz="0" w:space="0" w:color="auto"/>
        <w:left w:val="none" w:sz="0" w:space="0" w:color="auto"/>
        <w:bottom w:val="none" w:sz="0" w:space="0" w:color="auto"/>
        <w:right w:val="none" w:sz="0" w:space="0" w:color="auto"/>
      </w:divBdr>
    </w:div>
    <w:div w:id="1145582696">
      <w:bodyDiv w:val="1"/>
      <w:marLeft w:val="0"/>
      <w:marRight w:val="0"/>
      <w:marTop w:val="0"/>
      <w:marBottom w:val="0"/>
      <w:divBdr>
        <w:top w:val="none" w:sz="0" w:space="0" w:color="auto"/>
        <w:left w:val="none" w:sz="0" w:space="0" w:color="auto"/>
        <w:bottom w:val="none" w:sz="0" w:space="0" w:color="auto"/>
        <w:right w:val="none" w:sz="0" w:space="0" w:color="auto"/>
      </w:divBdr>
    </w:div>
    <w:div w:id="1176110339">
      <w:bodyDiv w:val="1"/>
      <w:marLeft w:val="0"/>
      <w:marRight w:val="0"/>
      <w:marTop w:val="0"/>
      <w:marBottom w:val="0"/>
      <w:divBdr>
        <w:top w:val="none" w:sz="0" w:space="0" w:color="auto"/>
        <w:left w:val="none" w:sz="0" w:space="0" w:color="auto"/>
        <w:bottom w:val="none" w:sz="0" w:space="0" w:color="auto"/>
        <w:right w:val="none" w:sz="0" w:space="0" w:color="auto"/>
      </w:divBdr>
    </w:div>
    <w:div w:id="1193229785">
      <w:bodyDiv w:val="1"/>
      <w:marLeft w:val="0"/>
      <w:marRight w:val="0"/>
      <w:marTop w:val="0"/>
      <w:marBottom w:val="0"/>
      <w:divBdr>
        <w:top w:val="none" w:sz="0" w:space="0" w:color="auto"/>
        <w:left w:val="none" w:sz="0" w:space="0" w:color="auto"/>
        <w:bottom w:val="none" w:sz="0" w:space="0" w:color="auto"/>
        <w:right w:val="none" w:sz="0" w:space="0" w:color="auto"/>
      </w:divBdr>
    </w:div>
    <w:div w:id="1295677815">
      <w:bodyDiv w:val="1"/>
      <w:marLeft w:val="0"/>
      <w:marRight w:val="0"/>
      <w:marTop w:val="0"/>
      <w:marBottom w:val="0"/>
      <w:divBdr>
        <w:top w:val="none" w:sz="0" w:space="0" w:color="auto"/>
        <w:left w:val="none" w:sz="0" w:space="0" w:color="auto"/>
        <w:bottom w:val="none" w:sz="0" w:space="0" w:color="auto"/>
        <w:right w:val="none" w:sz="0" w:space="0" w:color="auto"/>
      </w:divBdr>
    </w:div>
    <w:div w:id="1500929252">
      <w:bodyDiv w:val="1"/>
      <w:marLeft w:val="0"/>
      <w:marRight w:val="0"/>
      <w:marTop w:val="0"/>
      <w:marBottom w:val="0"/>
      <w:divBdr>
        <w:top w:val="none" w:sz="0" w:space="0" w:color="auto"/>
        <w:left w:val="none" w:sz="0" w:space="0" w:color="auto"/>
        <w:bottom w:val="none" w:sz="0" w:space="0" w:color="auto"/>
        <w:right w:val="none" w:sz="0" w:space="0" w:color="auto"/>
      </w:divBdr>
    </w:div>
    <w:div w:id="1513495682">
      <w:bodyDiv w:val="1"/>
      <w:marLeft w:val="0"/>
      <w:marRight w:val="0"/>
      <w:marTop w:val="0"/>
      <w:marBottom w:val="0"/>
      <w:divBdr>
        <w:top w:val="none" w:sz="0" w:space="0" w:color="auto"/>
        <w:left w:val="none" w:sz="0" w:space="0" w:color="auto"/>
        <w:bottom w:val="none" w:sz="0" w:space="0" w:color="auto"/>
        <w:right w:val="none" w:sz="0" w:space="0" w:color="auto"/>
      </w:divBdr>
    </w:div>
    <w:div w:id="1518226664">
      <w:bodyDiv w:val="1"/>
      <w:marLeft w:val="0"/>
      <w:marRight w:val="0"/>
      <w:marTop w:val="0"/>
      <w:marBottom w:val="0"/>
      <w:divBdr>
        <w:top w:val="none" w:sz="0" w:space="0" w:color="auto"/>
        <w:left w:val="none" w:sz="0" w:space="0" w:color="auto"/>
        <w:bottom w:val="none" w:sz="0" w:space="0" w:color="auto"/>
        <w:right w:val="none" w:sz="0" w:space="0" w:color="auto"/>
      </w:divBdr>
    </w:div>
    <w:div w:id="1617641109">
      <w:bodyDiv w:val="1"/>
      <w:marLeft w:val="0"/>
      <w:marRight w:val="0"/>
      <w:marTop w:val="0"/>
      <w:marBottom w:val="0"/>
      <w:divBdr>
        <w:top w:val="none" w:sz="0" w:space="0" w:color="auto"/>
        <w:left w:val="none" w:sz="0" w:space="0" w:color="auto"/>
        <w:bottom w:val="none" w:sz="0" w:space="0" w:color="auto"/>
        <w:right w:val="none" w:sz="0" w:space="0" w:color="auto"/>
      </w:divBdr>
    </w:div>
    <w:div w:id="1682079264">
      <w:bodyDiv w:val="1"/>
      <w:marLeft w:val="0"/>
      <w:marRight w:val="0"/>
      <w:marTop w:val="0"/>
      <w:marBottom w:val="0"/>
      <w:divBdr>
        <w:top w:val="none" w:sz="0" w:space="0" w:color="auto"/>
        <w:left w:val="none" w:sz="0" w:space="0" w:color="auto"/>
        <w:bottom w:val="none" w:sz="0" w:space="0" w:color="auto"/>
        <w:right w:val="none" w:sz="0" w:space="0" w:color="auto"/>
      </w:divBdr>
    </w:div>
    <w:div w:id="1810511979">
      <w:bodyDiv w:val="1"/>
      <w:marLeft w:val="0"/>
      <w:marRight w:val="0"/>
      <w:marTop w:val="0"/>
      <w:marBottom w:val="0"/>
      <w:divBdr>
        <w:top w:val="none" w:sz="0" w:space="0" w:color="auto"/>
        <w:left w:val="none" w:sz="0" w:space="0" w:color="auto"/>
        <w:bottom w:val="none" w:sz="0" w:space="0" w:color="auto"/>
        <w:right w:val="none" w:sz="0" w:space="0" w:color="auto"/>
      </w:divBdr>
    </w:div>
    <w:div w:id="1839883378">
      <w:bodyDiv w:val="1"/>
      <w:marLeft w:val="0"/>
      <w:marRight w:val="0"/>
      <w:marTop w:val="0"/>
      <w:marBottom w:val="0"/>
      <w:divBdr>
        <w:top w:val="none" w:sz="0" w:space="0" w:color="auto"/>
        <w:left w:val="none" w:sz="0" w:space="0" w:color="auto"/>
        <w:bottom w:val="none" w:sz="0" w:space="0" w:color="auto"/>
        <w:right w:val="none" w:sz="0" w:space="0" w:color="auto"/>
      </w:divBdr>
    </w:div>
    <w:div w:id="1880387246">
      <w:bodyDiv w:val="1"/>
      <w:marLeft w:val="0"/>
      <w:marRight w:val="0"/>
      <w:marTop w:val="0"/>
      <w:marBottom w:val="0"/>
      <w:divBdr>
        <w:top w:val="none" w:sz="0" w:space="0" w:color="auto"/>
        <w:left w:val="none" w:sz="0" w:space="0" w:color="auto"/>
        <w:bottom w:val="none" w:sz="0" w:space="0" w:color="auto"/>
        <w:right w:val="none" w:sz="0" w:space="0" w:color="auto"/>
      </w:divBdr>
    </w:div>
    <w:div w:id="1927225813">
      <w:bodyDiv w:val="1"/>
      <w:marLeft w:val="0"/>
      <w:marRight w:val="0"/>
      <w:marTop w:val="0"/>
      <w:marBottom w:val="0"/>
      <w:divBdr>
        <w:top w:val="none" w:sz="0" w:space="0" w:color="auto"/>
        <w:left w:val="none" w:sz="0" w:space="0" w:color="auto"/>
        <w:bottom w:val="none" w:sz="0" w:space="0" w:color="auto"/>
        <w:right w:val="none" w:sz="0" w:space="0" w:color="auto"/>
      </w:divBdr>
    </w:div>
    <w:div w:id="1965767917">
      <w:bodyDiv w:val="1"/>
      <w:marLeft w:val="0"/>
      <w:marRight w:val="0"/>
      <w:marTop w:val="0"/>
      <w:marBottom w:val="0"/>
      <w:divBdr>
        <w:top w:val="none" w:sz="0" w:space="0" w:color="auto"/>
        <w:left w:val="none" w:sz="0" w:space="0" w:color="auto"/>
        <w:bottom w:val="none" w:sz="0" w:space="0" w:color="auto"/>
        <w:right w:val="none" w:sz="0" w:space="0" w:color="auto"/>
      </w:divBdr>
    </w:div>
    <w:div w:id="1974674864">
      <w:bodyDiv w:val="1"/>
      <w:marLeft w:val="0"/>
      <w:marRight w:val="0"/>
      <w:marTop w:val="0"/>
      <w:marBottom w:val="0"/>
      <w:divBdr>
        <w:top w:val="none" w:sz="0" w:space="0" w:color="auto"/>
        <w:left w:val="none" w:sz="0" w:space="0" w:color="auto"/>
        <w:bottom w:val="none" w:sz="0" w:space="0" w:color="auto"/>
        <w:right w:val="none" w:sz="0" w:space="0" w:color="auto"/>
      </w:divBdr>
    </w:div>
    <w:div w:id="2046061116">
      <w:bodyDiv w:val="1"/>
      <w:marLeft w:val="0"/>
      <w:marRight w:val="0"/>
      <w:marTop w:val="0"/>
      <w:marBottom w:val="0"/>
      <w:divBdr>
        <w:top w:val="none" w:sz="0" w:space="0" w:color="auto"/>
        <w:left w:val="none" w:sz="0" w:space="0" w:color="auto"/>
        <w:bottom w:val="none" w:sz="0" w:space="0" w:color="auto"/>
        <w:right w:val="none" w:sz="0" w:space="0" w:color="auto"/>
      </w:divBdr>
    </w:div>
    <w:div w:id="2086031801">
      <w:bodyDiv w:val="1"/>
      <w:marLeft w:val="0"/>
      <w:marRight w:val="0"/>
      <w:marTop w:val="0"/>
      <w:marBottom w:val="0"/>
      <w:divBdr>
        <w:top w:val="none" w:sz="0" w:space="0" w:color="auto"/>
        <w:left w:val="none" w:sz="0" w:space="0" w:color="auto"/>
        <w:bottom w:val="none" w:sz="0" w:space="0" w:color="auto"/>
        <w:right w:val="none" w:sz="0" w:space="0" w:color="auto"/>
      </w:divBdr>
    </w:div>
    <w:div w:id="21147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Proma</dc:creator>
  <cp:keywords/>
  <dc:description/>
  <cp:lastModifiedBy>Gupta, Proma</cp:lastModifiedBy>
  <cp:revision>6</cp:revision>
  <dcterms:created xsi:type="dcterms:W3CDTF">2022-04-25T00:01:00Z</dcterms:created>
  <dcterms:modified xsi:type="dcterms:W3CDTF">2022-04-28T03:25:00Z</dcterms:modified>
</cp:coreProperties>
</file>