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nexara-release-parser-fixture"/>
    <w:p>
      <w:pPr>
        <w:pStyle w:val="Heading1"/>
      </w:pPr>
      <w:r>
        <w:t xml:space="preserve">Nexara Release Parser Fixture</w:t>
      </w:r>
    </w:p>
    <w:p>
      <w:pPr>
        <w:pStyle w:val="FirstParagraph"/>
      </w:pPr>
      <w:r>
        <w:t xml:space="preserve">NEXARA_DOCX_PATH_OK</w:t>
      </w:r>
    </w:p>
    <w:p>
      <w:pPr>
        <w:pStyle w:val="BodyText"/>
      </w:pPr>
      <w:r>
        <w:t xml:space="preserve">NEXARA_PDF_PATH_OK</w:t>
      </w:r>
    </w:p>
    <w:p>
      <w:pPr>
        <w:pStyle w:val="BodyText"/>
      </w:pPr>
      <w:r>
        <w:rPr>
          <w:rFonts w:hint="eastAsia"/>
        </w:rPr>
        <w:t xml:space="preserve">中文验证：发行解析链路正常。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2026-07-13T16:18:44Z</dcterms:created>
  <dcterms:modified xsi:type="dcterms:W3CDTF">2026-07-13T16:18:44Z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