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B461D" w14:textId="77777777" w:rsidR="001D4079" w:rsidRPr="00762C92" w:rsidRDefault="002910C2">
      <w:pPr>
        <w:tabs>
          <w:tab w:val="left" w:pos="1560"/>
          <w:tab w:val="left" w:pos="1985"/>
          <w:tab w:val="left" w:pos="5093"/>
        </w:tabs>
        <w:spacing w:after="0"/>
        <w:ind w:hanging="567"/>
        <w:rPr>
          <w:lang w:val="en-US"/>
        </w:rPr>
      </w:pPr>
      <w:r w:rsidRPr="00762C92">
        <w:rPr>
          <w:lang w:val="en-US"/>
        </w:rPr>
        <w:t xml:space="preserve">                                                                         </w:t>
      </w:r>
      <w:r>
        <w:rPr>
          <w:noProof/>
        </w:rPr>
        <mc:AlternateContent>
          <mc:Choice Requires="wps">
            <w:drawing>
              <wp:anchor distT="0" distB="0" distL="0" distR="0" simplePos="0" relativeHeight="251658240" behindDoc="1" locked="0" layoutInCell="1" hidden="0" allowOverlap="1" wp14:anchorId="07DB4698" wp14:editId="07DB4699">
                <wp:simplePos x="0" y="0"/>
                <wp:positionH relativeFrom="column">
                  <wp:posOffset>-901699</wp:posOffset>
                </wp:positionH>
                <wp:positionV relativeFrom="paragraph">
                  <wp:posOffset>-901699</wp:posOffset>
                </wp:positionV>
                <wp:extent cx="3305175" cy="2971800"/>
                <wp:effectExtent l="0" t="0" r="0" b="0"/>
                <wp:wrapNone/>
                <wp:docPr id="2" name="Bande diagonale 2"/>
                <wp:cNvGraphicFramePr/>
                <a:graphic xmlns:a="http://schemas.openxmlformats.org/drawingml/2006/main">
                  <a:graphicData uri="http://schemas.microsoft.com/office/word/2010/wordprocessingShape">
                    <wps:wsp>
                      <wps:cNvSpPr/>
                      <wps:spPr>
                        <a:xfrm>
                          <a:off x="3698175" y="2298863"/>
                          <a:ext cx="3295650" cy="2962275"/>
                        </a:xfrm>
                        <a:prstGeom prst="diagStripe">
                          <a:avLst>
                            <a:gd name="adj" fmla="val 50000"/>
                          </a:avLst>
                        </a:prstGeom>
                        <a:solidFill>
                          <a:srgbClr val="DDEAF6"/>
                        </a:solidFill>
                        <a:ln>
                          <a:noFill/>
                        </a:ln>
                      </wps:spPr>
                      <wps:txbx>
                        <w:txbxContent>
                          <w:p w14:paraId="07DB46A3" w14:textId="77777777" w:rsidR="001D4079" w:rsidRDefault="001D407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7DB4698" id="Bande diagonale 2" o:spid="_x0000_s1026" style="position:absolute;margin-left:-71pt;margin-top:-71pt;width:260.25pt;height:234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3295650,296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" adj="-11796480,,5400" path="m,1481138l1647825,,3295650,,,2962275,,1481138xe" fillcolor="#ddeaf6" stroked="f">
                <v:stroke joinstyle="miter"/>
                <v:formulas/>
                <v:path arrowok="t" o:connecttype="custom" o:connectlocs="0,1481138;1647825,0;3295650,0;0,2962275;0,1481138" o:connectangles="0,0,0,0,0" textboxrect="0,0,3295650,2962275"/>
                <v:textbox inset="2.53958mm,2.53958mm,2.53958mm,2.53958mm">
                  <w:txbxContent>
                    <w:p w14:paraId="07DB46A3" w14:textId="77777777" w:rsidR="001D4079" w:rsidRDefault="001D4079">
                      <w:pPr>
                        <w:spacing w:after="0" w:line="240" w:lineRule="auto"/>
                        <w:textDirection w:val="btLr"/>
                      </w:pPr>
                    </w:p>
                  </w:txbxContent>
                </v:textbox>
              </v:shape>
            </w:pict>
          </mc:Fallback>
        </mc:AlternateContent>
      </w:r>
      <w:r>
        <w:rPr>
          <w:noProof/>
        </w:rPr>
        <w:drawing>
          <wp:anchor distT="0" distB="0" distL="0" distR="0" simplePos="0" relativeHeight="251658241" behindDoc="0" locked="0" layoutInCell="1" hidden="0" allowOverlap="1" wp14:anchorId="07DB469A" wp14:editId="07DB469B">
            <wp:simplePos x="0" y="0"/>
            <wp:positionH relativeFrom="column">
              <wp:posOffset>-342899</wp:posOffset>
            </wp:positionH>
            <wp:positionV relativeFrom="paragraph">
              <wp:posOffset>19050</wp:posOffset>
            </wp:positionV>
            <wp:extent cx="2295843" cy="73141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95843" cy="731419"/>
                    </a:xfrm>
                    <a:prstGeom prst="rect">
                      <a:avLst/>
                    </a:prstGeom>
                    <a:ln/>
                  </pic:spPr>
                </pic:pic>
              </a:graphicData>
            </a:graphic>
          </wp:anchor>
        </w:drawing>
      </w:r>
      <w:r>
        <w:rPr>
          <w:noProof/>
        </w:rPr>
        <mc:AlternateContent>
          <mc:Choice Requires="wps">
            <w:drawing>
              <wp:anchor distT="0" distB="0" distL="114300" distR="114300" simplePos="0" relativeHeight="251658242" behindDoc="0" locked="0" layoutInCell="1" hidden="0" allowOverlap="1" wp14:anchorId="07DB469C" wp14:editId="07DB469D">
                <wp:simplePos x="0" y="0"/>
                <wp:positionH relativeFrom="column">
                  <wp:posOffset>-1130299</wp:posOffset>
                </wp:positionH>
                <wp:positionV relativeFrom="paragraph">
                  <wp:posOffset>-901699</wp:posOffset>
                </wp:positionV>
                <wp:extent cx="1676400" cy="1449092"/>
                <wp:effectExtent l="0" t="0" r="0" b="0"/>
                <wp:wrapNone/>
                <wp:docPr id="1" name="Bande diagonale 1"/>
                <wp:cNvGraphicFramePr/>
                <a:graphic xmlns:a="http://schemas.openxmlformats.org/drawingml/2006/main">
                  <a:graphicData uri="http://schemas.microsoft.com/office/word/2010/wordprocessingShape">
                    <wps:wsp>
                      <wps:cNvSpPr/>
                      <wps:spPr>
                        <a:xfrm>
                          <a:off x="4512563" y="3060863"/>
                          <a:ext cx="1666875" cy="1438275"/>
                        </a:xfrm>
                        <a:prstGeom prst="diagStripe">
                          <a:avLst>
                            <a:gd name="adj" fmla="val 50000"/>
                          </a:avLst>
                        </a:prstGeom>
                        <a:solidFill>
                          <a:srgbClr val="93C47D"/>
                        </a:solidFill>
                        <a:ln>
                          <a:noFill/>
                        </a:ln>
                      </wps:spPr>
                      <wps:txbx>
                        <w:txbxContent>
                          <w:p w14:paraId="07DB46A4" w14:textId="77777777" w:rsidR="001D4079" w:rsidRDefault="001D407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7DB469C" id="Bande diagonale 1" o:spid="_x0000_s1027" style="position:absolute;margin-left:-89pt;margin-top:-71pt;width:132pt;height:114.1pt;z-index:251658242;visibility:visible;mso-wrap-style:square;mso-wrap-distance-left:9pt;mso-wrap-distance-top:0;mso-wrap-distance-right:9pt;mso-wrap-distance-bottom:0;mso-position-horizontal:absolute;mso-position-horizontal-relative:text;mso-position-vertical:absolute;mso-position-vertical-relative:text;v-text-anchor:middle" coordsize="1666875,1438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" adj="-11796480,,5400" path="m,719138l833438,r833437,l,1438275,,719138xe" fillcolor="#93c47d" stroked="f">
                <v:stroke joinstyle="miter"/>
                <v:formulas/>
                <v:path arrowok="t" o:connecttype="custom" o:connectlocs="0,719138;833438,0;1666875,0;0,1438275;0,719138" o:connectangles="0,0,0,0,0" textboxrect="0,0,1666875,1438275"/>
                <v:textbox inset="2.53958mm,2.53958mm,2.53958mm,2.53958mm">
                  <w:txbxContent>
                    <w:p w14:paraId="07DB46A4" w14:textId="77777777" w:rsidR="001D4079" w:rsidRDefault="001D4079">
                      <w:pPr>
                        <w:spacing w:after="0" w:line="240" w:lineRule="auto"/>
                        <w:textDirection w:val="btLr"/>
                      </w:pPr>
                    </w:p>
                  </w:txbxContent>
                </v:textbox>
              </v:shape>
            </w:pict>
          </mc:Fallback>
        </mc:AlternateContent>
      </w:r>
    </w:p>
    <w:p w14:paraId="07DB461E" w14:textId="77777777" w:rsidR="001D4079" w:rsidRPr="00762C92" w:rsidRDefault="002910C2">
      <w:pPr>
        <w:tabs>
          <w:tab w:val="left" w:pos="1560"/>
          <w:tab w:val="left" w:pos="1985"/>
          <w:tab w:val="left" w:pos="5093"/>
        </w:tabs>
        <w:spacing w:after="0"/>
        <w:ind w:left="5811" w:hanging="5"/>
        <w:rPr>
          <w:lang w:val="en-US"/>
        </w:rPr>
      </w:pPr>
      <w:r w:rsidRPr="00762C92">
        <w:rPr>
          <w:lang w:val="en-US"/>
        </w:rPr>
        <w:t>Date</w:t>
      </w:r>
    </w:p>
    <w:p w14:paraId="07DB461F" w14:textId="77777777" w:rsidR="001D4079" w:rsidRPr="00762C92" w:rsidRDefault="002910C2">
      <w:pPr>
        <w:spacing w:after="280"/>
        <w:ind w:left="5811"/>
        <w:rPr>
          <w:b/>
          <w:sz w:val="24"/>
          <w:szCs w:val="24"/>
          <w:lang w:val="en-US"/>
        </w:rPr>
      </w:pPr>
      <w:proofErr w:type="spellStart"/>
      <w:r w:rsidRPr="00762C92">
        <w:rPr>
          <w:b/>
          <w:sz w:val="24"/>
          <w:szCs w:val="24"/>
          <w:lang w:val="en-US"/>
        </w:rPr>
        <w:t>Devis_GD_Biotech_aammjj_nn</w:t>
      </w:r>
      <w:proofErr w:type="spellEnd"/>
    </w:p>
    <w:p w14:paraId="07DB4620" w14:textId="77777777" w:rsidR="001D4079" w:rsidRPr="00762C92" w:rsidRDefault="001D4079">
      <w:pPr>
        <w:spacing w:after="0"/>
        <w:ind w:hanging="567"/>
        <w:rPr>
          <w:b/>
          <w:color w:val="1AB333"/>
          <w:lang w:val="en-US"/>
        </w:rPr>
      </w:pPr>
    </w:p>
    <w:p w14:paraId="07DB4621" w14:textId="77777777" w:rsidR="001D4079" w:rsidRDefault="002910C2">
      <w:pPr>
        <w:spacing w:after="0"/>
        <w:ind w:hanging="567"/>
        <w:rPr>
          <w:b/>
          <w:color w:val="6AA84F"/>
          <w:sz w:val="28"/>
          <w:szCs w:val="28"/>
        </w:rPr>
      </w:pPr>
      <w:r>
        <w:rPr>
          <w:b/>
          <w:color w:val="6AA84F"/>
          <w:sz w:val="28"/>
          <w:szCs w:val="28"/>
        </w:rPr>
        <w:t>GD Biotech</w:t>
      </w:r>
    </w:p>
    <w:p w14:paraId="07DB4622" w14:textId="77777777" w:rsidR="001D4079" w:rsidRDefault="002910C2">
      <w:pPr>
        <w:spacing w:after="0"/>
        <w:ind w:hanging="567"/>
      </w:pPr>
      <w:r>
        <w:t>3595 route de tournai</w:t>
      </w:r>
    </w:p>
    <w:p w14:paraId="07DB4623" w14:textId="77777777" w:rsidR="001D4079" w:rsidRDefault="002910C2">
      <w:pPr>
        <w:spacing w:after="0"/>
        <w:ind w:hanging="567"/>
      </w:pPr>
      <w:r>
        <w:t>59501 Douai</w:t>
      </w:r>
    </w:p>
    <w:p w14:paraId="07DB4624" w14:textId="77777777" w:rsidR="001D4079" w:rsidRDefault="002910C2">
      <w:pPr>
        <w:spacing w:after="0"/>
        <w:ind w:right="2126" w:hanging="567"/>
      </w:pPr>
      <w:r>
        <w:t>+33 (0)3 27 99 29 29</w:t>
      </w:r>
    </w:p>
    <w:p w14:paraId="07DB4625" w14:textId="77777777" w:rsidR="001D4079" w:rsidRDefault="002910C2">
      <w:pPr>
        <w:spacing w:after="0"/>
        <w:ind w:left="5811"/>
        <w:rPr>
          <w:b/>
        </w:rPr>
      </w:pPr>
      <w:r>
        <w:rPr>
          <w:b/>
        </w:rPr>
        <w:t>Nom du client</w:t>
      </w:r>
    </w:p>
    <w:p w14:paraId="07DB4626" w14:textId="77777777" w:rsidR="001D4079" w:rsidRDefault="002910C2">
      <w:pPr>
        <w:spacing w:after="0"/>
        <w:ind w:left="5811"/>
      </w:pPr>
      <w:r>
        <w:t>Adresse</w:t>
      </w:r>
    </w:p>
    <w:p w14:paraId="07DB4627" w14:textId="77777777" w:rsidR="001D4079" w:rsidRDefault="002910C2">
      <w:pPr>
        <w:spacing w:after="0"/>
        <w:ind w:left="5811"/>
      </w:pPr>
      <w:r>
        <w:t>Code Postal et Ville</w:t>
      </w:r>
    </w:p>
    <w:p w14:paraId="07DB4628" w14:textId="77777777" w:rsidR="001D4079" w:rsidRDefault="002910C2">
      <w:pPr>
        <w:spacing w:after="0"/>
        <w:ind w:left="5811"/>
      </w:pPr>
      <w:r>
        <w:t>Numéro de téléphone</w:t>
      </w:r>
    </w:p>
    <w:p w14:paraId="07DB4629" w14:textId="77777777" w:rsidR="001D4079" w:rsidRDefault="002910C2">
      <w:pPr>
        <w:spacing w:after="0"/>
        <w:ind w:left="5811"/>
      </w:pPr>
      <w:r>
        <w:t>Email</w:t>
      </w:r>
    </w:p>
    <w:p w14:paraId="07DB462A" w14:textId="77777777" w:rsidR="001D4079" w:rsidRDefault="001D4079">
      <w:pPr>
        <w:spacing w:after="0"/>
        <w:ind w:left="-567"/>
        <w:rPr>
          <w:b/>
        </w:rPr>
      </w:pPr>
    </w:p>
    <w:p w14:paraId="07DB462B" w14:textId="77777777" w:rsidR="001D4079" w:rsidRDefault="002910C2">
      <w:pPr>
        <w:spacing w:after="0"/>
        <w:ind w:left="-567" w:right="-547"/>
        <w:jc w:val="both"/>
      </w:pPr>
      <w:r>
        <w:rPr>
          <w:b/>
        </w:rPr>
        <w:t>Objet :</w:t>
      </w:r>
      <w:r>
        <w:t xml:space="preserve"> intitulé</w:t>
      </w:r>
    </w:p>
    <w:p w14:paraId="07DB462C" w14:textId="77777777" w:rsidR="001D4079" w:rsidRDefault="001D4079">
      <w:pPr>
        <w:spacing w:after="0"/>
        <w:ind w:left="-567" w:right="-547"/>
        <w:jc w:val="both"/>
      </w:pPr>
    </w:p>
    <w:tbl>
      <w:tblPr>
        <w:tblW w:w="10427" w:type="dxa"/>
        <w:tblInd w:w="-6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56"/>
        <w:gridCol w:w="1215"/>
        <w:gridCol w:w="1110"/>
        <w:gridCol w:w="1395"/>
        <w:gridCol w:w="1365"/>
        <w:gridCol w:w="1005"/>
        <w:gridCol w:w="1281"/>
      </w:tblGrid>
      <w:tr w:rsidR="00B55BC3" w14:paraId="07DB4633" w14:textId="67885A5A" w:rsidTr="00EF60BC">
        <w:trPr>
          <w:trHeight w:val="350"/>
        </w:trPr>
        <w:tc>
          <w:tcPr>
            <w:tcW w:w="3056" w:type="dxa"/>
            <w:tcBorders>
              <w:bottom w:val="single" w:sz="4" w:space="0" w:color="000000" w:themeColor="text1"/>
            </w:tcBorders>
            <w:shd w:val="clear" w:color="auto" w:fill="15972B"/>
            <w:vAlign w:val="center"/>
          </w:tcPr>
          <w:p w14:paraId="07DB462D" w14:textId="77777777" w:rsidR="00B55BC3" w:rsidRPr="007F4F02" w:rsidRDefault="00B55BC3" w:rsidP="00EF60BC">
            <w:pPr>
              <w:spacing w:after="0"/>
              <w:jc w:val="center"/>
              <w:rPr>
                <w:b/>
                <w:bCs/>
                <w:color w:val="FFFFFF"/>
              </w:rPr>
            </w:pPr>
            <w:r w:rsidRPr="007F4F02">
              <w:rPr>
                <w:b/>
                <w:bCs/>
                <w:color w:val="FFFFFF"/>
              </w:rPr>
              <w:t>Description</w:t>
            </w:r>
          </w:p>
        </w:tc>
        <w:tc>
          <w:tcPr>
            <w:tcW w:w="1215" w:type="dxa"/>
            <w:tcBorders>
              <w:bottom w:val="single" w:sz="4" w:space="0" w:color="000000" w:themeColor="text1"/>
            </w:tcBorders>
            <w:shd w:val="clear" w:color="auto" w:fill="15972B"/>
            <w:vAlign w:val="center"/>
          </w:tcPr>
          <w:p w14:paraId="07DB462E" w14:textId="77777777" w:rsidR="00B55BC3" w:rsidRPr="007F4F02" w:rsidRDefault="00B55BC3" w:rsidP="00EF60BC">
            <w:pPr>
              <w:spacing w:after="0"/>
              <w:jc w:val="center"/>
              <w:rPr>
                <w:b/>
                <w:bCs/>
                <w:color w:val="FFFFFF"/>
              </w:rPr>
            </w:pPr>
            <w:r w:rsidRPr="007F4F02">
              <w:rPr>
                <w:b/>
                <w:bCs/>
                <w:color w:val="FFFFFF"/>
              </w:rPr>
              <w:t>Référence</w:t>
            </w:r>
          </w:p>
        </w:tc>
        <w:tc>
          <w:tcPr>
            <w:tcW w:w="1110" w:type="dxa"/>
            <w:tcBorders>
              <w:bottom w:val="single" w:sz="4" w:space="0" w:color="000000" w:themeColor="text1"/>
            </w:tcBorders>
            <w:shd w:val="clear" w:color="auto" w:fill="15972B"/>
            <w:vAlign w:val="center"/>
          </w:tcPr>
          <w:p w14:paraId="07DB462F" w14:textId="77777777" w:rsidR="00B55BC3" w:rsidRPr="007F4F02" w:rsidRDefault="00B55BC3" w:rsidP="00EF60BC">
            <w:pPr>
              <w:spacing w:after="0"/>
              <w:jc w:val="center"/>
              <w:rPr>
                <w:b/>
                <w:bCs/>
                <w:color w:val="FFFFFF"/>
              </w:rPr>
            </w:pPr>
            <w:r w:rsidRPr="007F4F02">
              <w:rPr>
                <w:b/>
                <w:bCs/>
                <w:color w:val="FFFFFF"/>
              </w:rPr>
              <w:t>Quantité</w:t>
            </w:r>
          </w:p>
        </w:tc>
        <w:tc>
          <w:tcPr>
            <w:tcW w:w="1395" w:type="dxa"/>
            <w:tcBorders>
              <w:bottom w:val="single" w:sz="4" w:space="0" w:color="000000" w:themeColor="text1"/>
            </w:tcBorders>
            <w:shd w:val="clear" w:color="auto" w:fill="15972B"/>
            <w:vAlign w:val="center"/>
          </w:tcPr>
          <w:p w14:paraId="07DB4630" w14:textId="77777777" w:rsidR="00B55BC3" w:rsidRPr="007F4F02" w:rsidRDefault="00B55BC3" w:rsidP="00EF60BC">
            <w:pPr>
              <w:spacing w:after="0"/>
              <w:jc w:val="center"/>
              <w:rPr>
                <w:b/>
                <w:bCs/>
                <w:color w:val="FFFFFF"/>
              </w:rPr>
            </w:pPr>
            <w:r w:rsidRPr="007F4F02">
              <w:rPr>
                <w:b/>
                <w:bCs/>
                <w:color w:val="FFFFFF"/>
              </w:rPr>
              <w:t>Prix Unitaire HT (€)</w:t>
            </w:r>
          </w:p>
        </w:tc>
        <w:tc>
          <w:tcPr>
            <w:tcW w:w="1365" w:type="dxa"/>
            <w:tcBorders>
              <w:bottom w:val="single" w:sz="4" w:space="0" w:color="000000" w:themeColor="text1"/>
            </w:tcBorders>
            <w:shd w:val="clear" w:color="auto" w:fill="15972B"/>
            <w:vAlign w:val="center"/>
          </w:tcPr>
          <w:p w14:paraId="6F4350F9" w14:textId="3C4E67C5" w:rsidR="00B55BC3" w:rsidRPr="007F4F02" w:rsidRDefault="00B55BC3" w:rsidP="00EF60BC">
            <w:pPr>
              <w:spacing w:after="0"/>
              <w:jc w:val="center"/>
              <w:rPr>
                <w:b/>
                <w:bCs/>
                <w:color w:val="FFFFFF"/>
              </w:rPr>
            </w:pPr>
            <w:r w:rsidRPr="007F4F02">
              <w:rPr>
                <w:b/>
                <w:bCs/>
                <w:color w:val="FFFFFF"/>
              </w:rPr>
              <w:t>Total HT (€)</w:t>
            </w:r>
          </w:p>
        </w:tc>
        <w:tc>
          <w:tcPr>
            <w:tcW w:w="1005" w:type="dxa"/>
            <w:tcBorders>
              <w:bottom w:val="single" w:sz="4" w:space="0" w:color="000000" w:themeColor="text1"/>
            </w:tcBorders>
            <w:shd w:val="clear" w:color="auto" w:fill="15972B"/>
            <w:vAlign w:val="center"/>
          </w:tcPr>
          <w:p w14:paraId="07DB4631" w14:textId="5ADCF72F" w:rsidR="00B55BC3" w:rsidRPr="007F4F02" w:rsidRDefault="00B55BC3" w:rsidP="00EF60BC">
            <w:pPr>
              <w:spacing w:after="0"/>
              <w:jc w:val="center"/>
              <w:rPr>
                <w:b/>
                <w:bCs/>
                <w:color w:val="FFFFFF"/>
              </w:rPr>
            </w:pPr>
            <w:r w:rsidRPr="007F4F02">
              <w:rPr>
                <w:b/>
                <w:bCs/>
                <w:color w:val="FFFFFF"/>
              </w:rPr>
              <w:t>TVA (%)</w:t>
            </w:r>
          </w:p>
        </w:tc>
        <w:tc>
          <w:tcPr>
            <w:tcW w:w="1281" w:type="dxa"/>
            <w:tcBorders>
              <w:bottom w:val="single" w:sz="4" w:space="0" w:color="000000" w:themeColor="text1"/>
            </w:tcBorders>
            <w:shd w:val="clear" w:color="auto" w:fill="15972B"/>
          </w:tcPr>
          <w:p w14:paraId="189132B2" w14:textId="39C9B688" w:rsidR="772C0D6E" w:rsidRPr="007F4F02" w:rsidRDefault="772C0D6E" w:rsidP="00EF60BC">
            <w:pPr>
              <w:spacing w:after="0" w:line="240" w:lineRule="auto"/>
              <w:jc w:val="center"/>
              <w:rPr>
                <w:b/>
                <w:bCs/>
              </w:rPr>
            </w:pPr>
            <w:r w:rsidRPr="007F4F02">
              <w:rPr>
                <w:b/>
                <w:bCs/>
                <w:color w:val="FFFFFF" w:themeColor="background1"/>
              </w:rPr>
              <w:t>Total</w:t>
            </w:r>
          </w:p>
          <w:p w14:paraId="74FF1CC3" w14:textId="624757F9" w:rsidR="00B55BC3" w:rsidRPr="007F4F02" w:rsidRDefault="00B55BC3" w:rsidP="00EF60BC">
            <w:pPr>
              <w:spacing w:after="0"/>
              <w:jc w:val="center"/>
              <w:rPr>
                <w:b/>
                <w:bCs/>
                <w:color w:val="FFFFFF"/>
              </w:rPr>
            </w:pPr>
            <w:r w:rsidRPr="007F4F02">
              <w:rPr>
                <w:b/>
                <w:bCs/>
                <w:color w:val="FFFFFF" w:themeColor="background1"/>
              </w:rPr>
              <w:t xml:space="preserve"> TVA</w:t>
            </w:r>
            <w:r w:rsidR="4910387B" w:rsidRPr="007F4F02">
              <w:rPr>
                <w:b/>
                <w:bCs/>
                <w:color w:val="FFFFFF" w:themeColor="background1"/>
              </w:rPr>
              <w:t xml:space="preserve"> </w:t>
            </w:r>
            <w:r w:rsidR="00A2536B" w:rsidRPr="007F4F02">
              <w:rPr>
                <w:b/>
                <w:bCs/>
                <w:color w:val="FFFFFF" w:themeColor="background1"/>
              </w:rPr>
              <w:t>(</w:t>
            </w:r>
            <w:r w:rsidR="00CD1307" w:rsidRPr="007F4F02">
              <w:rPr>
                <w:b/>
                <w:bCs/>
                <w:color w:val="FFFFFF" w:themeColor="background1"/>
              </w:rPr>
              <w:t>€)</w:t>
            </w:r>
          </w:p>
        </w:tc>
      </w:tr>
      <w:tr w:rsidR="00B55BC3" w14:paraId="07DB463A" w14:textId="4D3B0519" w:rsidTr="00EF60BC">
        <w:trPr>
          <w:trHeight w:val="350"/>
        </w:trPr>
        <w:tc>
          <w:tcPr>
            <w:tcW w:w="3056" w:type="dxa"/>
            <w:tcBorders>
              <w:top w:val="single" w:sz="4" w:space="0" w:color="000000" w:themeColor="text1"/>
            </w:tcBorders>
            <w:vAlign w:val="center"/>
          </w:tcPr>
          <w:p w14:paraId="07DB4634" w14:textId="77777777" w:rsidR="00B55BC3" w:rsidRDefault="00B55BC3" w:rsidP="00DD75D7">
            <w:pPr>
              <w:jc w:val="center"/>
            </w:pPr>
          </w:p>
        </w:tc>
        <w:tc>
          <w:tcPr>
            <w:tcW w:w="1215" w:type="dxa"/>
            <w:tcBorders>
              <w:top w:val="single" w:sz="4" w:space="0" w:color="000000" w:themeColor="text1"/>
            </w:tcBorders>
            <w:vAlign w:val="center"/>
          </w:tcPr>
          <w:p w14:paraId="07DB4635" w14:textId="77777777" w:rsidR="00B55BC3" w:rsidRDefault="00B55BC3" w:rsidP="00DD75D7">
            <w:pPr>
              <w:jc w:val="center"/>
            </w:pPr>
          </w:p>
        </w:tc>
        <w:tc>
          <w:tcPr>
            <w:tcW w:w="1110" w:type="dxa"/>
            <w:tcBorders>
              <w:top w:val="single" w:sz="4" w:space="0" w:color="000000" w:themeColor="text1"/>
            </w:tcBorders>
            <w:vAlign w:val="center"/>
          </w:tcPr>
          <w:p w14:paraId="07DB4636" w14:textId="77777777" w:rsidR="00B55BC3" w:rsidRDefault="00B55BC3" w:rsidP="00DD75D7">
            <w:pPr>
              <w:jc w:val="center"/>
            </w:pPr>
          </w:p>
        </w:tc>
        <w:tc>
          <w:tcPr>
            <w:tcW w:w="1395" w:type="dxa"/>
            <w:tcBorders>
              <w:top w:val="single" w:sz="4" w:space="0" w:color="000000" w:themeColor="text1"/>
            </w:tcBorders>
            <w:vAlign w:val="center"/>
          </w:tcPr>
          <w:p w14:paraId="07DB4637" w14:textId="77777777" w:rsidR="00B55BC3" w:rsidRDefault="00B55BC3" w:rsidP="00DD75D7">
            <w:pPr>
              <w:jc w:val="center"/>
            </w:pPr>
          </w:p>
        </w:tc>
        <w:tc>
          <w:tcPr>
            <w:tcW w:w="1365" w:type="dxa"/>
            <w:tcBorders>
              <w:top w:val="single" w:sz="4" w:space="0" w:color="000000" w:themeColor="text1"/>
            </w:tcBorders>
            <w:vAlign w:val="center"/>
          </w:tcPr>
          <w:p w14:paraId="29403471" w14:textId="77777777" w:rsidR="00B55BC3" w:rsidRDefault="00B55BC3" w:rsidP="00DD75D7">
            <w:pPr>
              <w:jc w:val="center"/>
            </w:pPr>
          </w:p>
        </w:tc>
        <w:tc>
          <w:tcPr>
            <w:tcW w:w="1005" w:type="dxa"/>
            <w:tcBorders>
              <w:top w:val="single" w:sz="4" w:space="0" w:color="000000" w:themeColor="text1"/>
            </w:tcBorders>
            <w:vAlign w:val="center"/>
          </w:tcPr>
          <w:p w14:paraId="07DB4638" w14:textId="10B26B3B" w:rsidR="00B55BC3" w:rsidRDefault="00B55BC3" w:rsidP="00DD75D7">
            <w:pPr>
              <w:jc w:val="center"/>
            </w:pPr>
          </w:p>
        </w:tc>
        <w:tc>
          <w:tcPr>
            <w:tcW w:w="1281" w:type="dxa"/>
            <w:tcBorders>
              <w:top w:val="single" w:sz="4" w:space="0" w:color="000000" w:themeColor="text1"/>
            </w:tcBorders>
            <w:vAlign w:val="center"/>
          </w:tcPr>
          <w:p w14:paraId="001CC8A6" w14:textId="10B26B3B" w:rsidR="05A9C292" w:rsidRDefault="05A9C292" w:rsidP="05A9C292">
            <w:pPr>
              <w:jc w:val="center"/>
            </w:pPr>
          </w:p>
        </w:tc>
      </w:tr>
      <w:tr w:rsidR="00B55BC3" w14:paraId="07DB4641" w14:textId="0D2A4020" w:rsidTr="00EF60BC">
        <w:trPr>
          <w:trHeight w:val="350"/>
        </w:trPr>
        <w:tc>
          <w:tcPr>
            <w:tcW w:w="3056" w:type="dxa"/>
            <w:shd w:val="clear" w:color="auto" w:fill="E7E6E6"/>
            <w:vAlign w:val="center"/>
          </w:tcPr>
          <w:p w14:paraId="07DB463B" w14:textId="77777777" w:rsidR="00B55BC3" w:rsidRDefault="00B55BC3" w:rsidP="00DD75D7">
            <w:pPr>
              <w:jc w:val="center"/>
            </w:pPr>
          </w:p>
        </w:tc>
        <w:tc>
          <w:tcPr>
            <w:tcW w:w="1215" w:type="dxa"/>
            <w:shd w:val="clear" w:color="auto" w:fill="E7E6E6"/>
            <w:vAlign w:val="center"/>
          </w:tcPr>
          <w:p w14:paraId="07DB463C" w14:textId="77777777" w:rsidR="00B55BC3" w:rsidRDefault="00B55BC3" w:rsidP="00DD75D7">
            <w:pPr>
              <w:jc w:val="center"/>
            </w:pPr>
          </w:p>
        </w:tc>
        <w:tc>
          <w:tcPr>
            <w:tcW w:w="1110" w:type="dxa"/>
            <w:shd w:val="clear" w:color="auto" w:fill="E7E6E6"/>
            <w:vAlign w:val="center"/>
          </w:tcPr>
          <w:p w14:paraId="07DB463D" w14:textId="77777777" w:rsidR="00B55BC3" w:rsidRDefault="00B55BC3" w:rsidP="00DD75D7">
            <w:pPr>
              <w:jc w:val="center"/>
            </w:pPr>
          </w:p>
        </w:tc>
        <w:tc>
          <w:tcPr>
            <w:tcW w:w="1395" w:type="dxa"/>
            <w:shd w:val="clear" w:color="auto" w:fill="E7E6E6"/>
            <w:vAlign w:val="center"/>
          </w:tcPr>
          <w:p w14:paraId="07DB463E" w14:textId="77777777" w:rsidR="00B55BC3" w:rsidRDefault="00B55BC3" w:rsidP="00DD75D7">
            <w:pPr>
              <w:jc w:val="center"/>
            </w:pPr>
          </w:p>
        </w:tc>
        <w:tc>
          <w:tcPr>
            <w:tcW w:w="1365" w:type="dxa"/>
            <w:shd w:val="clear" w:color="auto" w:fill="E7E6E6"/>
            <w:vAlign w:val="center"/>
          </w:tcPr>
          <w:p w14:paraId="58792B0A" w14:textId="77777777" w:rsidR="00B55BC3" w:rsidRDefault="00B55BC3" w:rsidP="00DD75D7">
            <w:pPr>
              <w:jc w:val="center"/>
            </w:pPr>
          </w:p>
        </w:tc>
        <w:tc>
          <w:tcPr>
            <w:tcW w:w="1005" w:type="dxa"/>
            <w:shd w:val="clear" w:color="auto" w:fill="E7E6E6"/>
            <w:vAlign w:val="center"/>
          </w:tcPr>
          <w:p w14:paraId="07DB463F" w14:textId="17189861" w:rsidR="00B55BC3" w:rsidRDefault="00B55BC3" w:rsidP="00DD75D7">
            <w:pPr>
              <w:jc w:val="center"/>
            </w:pPr>
          </w:p>
        </w:tc>
        <w:tc>
          <w:tcPr>
            <w:tcW w:w="1281" w:type="dxa"/>
            <w:shd w:val="clear" w:color="auto" w:fill="E7E6E6"/>
            <w:vAlign w:val="center"/>
          </w:tcPr>
          <w:p w14:paraId="6660C47C" w14:textId="17189861" w:rsidR="05A9C292" w:rsidRDefault="05A9C292" w:rsidP="05A9C292">
            <w:pPr>
              <w:jc w:val="center"/>
            </w:pPr>
          </w:p>
        </w:tc>
      </w:tr>
      <w:tr w:rsidR="00B55BC3" w14:paraId="07DB4648" w14:textId="3D251685" w:rsidTr="00EF60BC">
        <w:trPr>
          <w:trHeight w:val="350"/>
        </w:trPr>
        <w:tc>
          <w:tcPr>
            <w:tcW w:w="3056" w:type="dxa"/>
            <w:vAlign w:val="center"/>
          </w:tcPr>
          <w:p w14:paraId="07DB4642" w14:textId="77777777" w:rsidR="00B55BC3" w:rsidRDefault="00B55BC3" w:rsidP="00DD75D7">
            <w:pPr>
              <w:jc w:val="center"/>
            </w:pPr>
          </w:p>
        </w:tc>
        <w:tc>
          <w:tcPr>
            <w:tcW w:w="1215" w:type="dxa"/>
            <w:vAlign w:val="center"/>
          </w:tcPr>
          <w:p w14:paraId="07DB4643" w14:textId="77777777" w:rsidR="00B55BC3" w:rsidRDefault="00B55BC3" w:rsidP="00DD75D7">
            <w:pPr>
              <w:jc w:val="center"/>
            </w:pPr>
          </w:p>
        </w:tc>
        <w:tc>
          <w:tcPr>
            <w:tcW w:w="1110" w:type="dxa"/>
            <w:vAlign w:val="center"/>
          </w:tcPr>
          <w:p w14:paraId="07DB4644" w14:textId="77777777" w:rsidR="00B55BC3" w:rsidRDefault="00B55BC3" w:rsidP="00DD75D7">
            <w:pPr>
              <w:jc w:val="center"/>
            </w:pPr>
          </w:p>
        </w:tc>
        <w:tc>
          <w:tcPr>
            <w:tcW w:w="1395" w:type="dxa"/>
            <w:vAlign w:val="center"/>
          </w:tcPr>
          <w:p w14:paraId="07DB4645" w14:textId="77777777" w:rsidR="00B55BC3" w:rsidRDefault="00B55BC3" w:rsidP="00DD75D7">
            <w:pPr>
              <w:jc w:val="center"/>
            </w:pPr>
          </w:p>
        </w:tc>
        <w:tc>
          <w:tcPr>
            <w:tcW w:w="1365" w:type="dxa"/>
            <w:vAlign w:val="center"/>
          </w:tcPr>
          <w:p w14:paraId="7452577E" w14:textId="77777777" w:rsidR="00B55BC3" w:rsidRDefault="00B55BC3" w:rsidP="00DD75D7">
            <w:pPr>
              <w:jc w:val="center"/>
            </w:pPr>
          </w:p>
        </w:tc>
        <w:tc>
          <w:tcPr>
            <w:tcW w:w="1005" w:type="dxa"/>
            <w:vAlign w:val="center"/>
          </w:tcPr>
          <w:p w14:paraId="07DB4646" w14:textId="46008691" w:rsidR="00B55BC3" w:rsidRDefault="00B55BC3" w:rsidP="00DD75D7">
            <w:pPr>
              <w:jc w:val="center"/>
            </w:pPr>
          </w:p>
        </w:tc>
        <w:tc>
          <w:tcPr>
            <w:tcW w:w="1281" w:type="dxa"/>
            <w:vAlign w:val="center"/>
          </w:tcPr>
          <w:p w14:paraId="2FAF5E1C" w14:textId="46008691" w:rsidR="05A9C292" w:rsidRDefault="05A9C292" w:rsidP="05A9C292">
            <w:pPr>
              <w:jc w:val="center"/>
            </w:pPr>
          </w:p>
        </w:tc>
      </w:tr>
      <w:tr w:rsidR="00B55BC3" w14:paraId="07DB464F" w14:textId="25D236B2" w:rsidTr="00EF60BC">
        <w:trPr>
          <w:trHeight w:val="350"/>
        </w:trPr>
        <w:tc>
          <w:tcPr>
            <w:tcW w:w="3056" w:type="dxa"/>
            <w:shd w:val="clear" w:color="auto" w:fill="E7E6E6"/>
            <w:vAlign w:val="center"/>
          </w:tcPr>
          <w:p w14:paraId="07DB4649" w14:textId="77777777" w:rsidR="00B55BC3" w:rsidRDefault="00B55BC3" w:rsidP="00DD75D7">
            <w:pPr>
              <w:jc w:val="center"/>
            </w:pPr>
          </w:p>
        </w:tc>
        <w:tc>
          <w:tcPr>
            <w:tcW w:w="1215" w:type="dxa"/>
            <w:shd w:val="clear" w:color="auto" w:fill="E7E6E6"/>
            <w:vAlign w:val="center"/>
          </w:tcPr>
          <w:p w14:paraId="07DB464A" w14:textId="77777777" w:rsidR="00B55BC3" w:rsidRDefault="00B55BC3" w:rsidP="00DD75D7">
            <w:pPr>
              <w:jc w:val="center"/>
            </w:pPr>
          </w:p>
        </w:tc>
        <w:tc>
          <w:tcPr>
            <w:tcW w:w="1110" w:type="dxa"/>
            <w:shd w:val="clear" w:color="auto" w:fill="E7E6E6"/>
            <w:vAlign w:val="center"/>
          </w:tcPr>
          <w:p w14:paraId="07DB464B" w14:textId="77777777" w:rsidR="00B55BC3" w:rsidRDefault="00B55BC3" w:rsidP="00DD75D7">
            <w:pPr>
              <w:jc w:val="center"/>
            </w:pPr>
          </w:p>
        </w:tc>
        <w:tc>
          <w:tcPr>
            <w:tcW w:w="1395" w:type="dxa"/>
            <w:shd w:val="clear" w:color="auto" w:fill="E7E6E6"/>
            <w:vAlign w:val="center"/>
          </w:tcPr>
          <w:p w14:paraId="07DB464C" w14:textId="77777777" w:rsidR="00B55BC3" w:rsidRDefault="00B55BC3" w:rsidP="00DD75D7">
            <w:pPr>
              <w:jc w:val="center"/>
            </w:pPr>
          </w:p>
        </w:tc>
        <w:tc>
          <w:tcPr>
            <w:tcW w:w="1365" w:type="dxa"/>
            <w:shd w:val="clear" w:color="auto" w:fill="E7E6E6"/>
            <w:vAlign w:val="center"/>
          </w:tcPr>
          <w:p w14:paraId="15237980" w14:textId="77777777" w:rsidR="00B55BC3" w:rsidRDefault="00B55BC3" w:rsidP="00DD75D7">
            <w:pPr>
              <w:jc w:val="center"/>
            </w:pPr>
          </w:p>
        </w:tc>
        <w:tc>
          <w:tcPr>
            <w:tcW w:w="1005" w:type="dxa"/>
            <w:shd w:val="clear" w:color="auto" w:fill="E7E6E6"/>
            <w:vAlign w:val="center"/>
          </w:tcPr>
          <w:p w14:paraId="07DB464D" w14:textId="033AC70A" w:rsidR="00B55BC3" w:rsidRDefault="00B55BC3" w:rsidP="00DD75D7">
            <w:pPr>
              <w:jc w:val="center"/>
            </w:pPr>
          </w:p>
        </w:tc>
        <w:tc>
          <w:tcPr>
            <w:tcW w:w="1281" w:type="dxa"/>
            <w:shd w:val="clear" w:color="auto" w:fill="E7E6E6"/>
            <w:vAlign w:val="center"/>
          </w:tcPr>
          <w:p w14:paraId="36201F91" w14:textId="033AC70A" w:rsidR="05A9C292" w:rsidRDefault="05A9C292" w:rsidP="05A9C292">
            <w:pPr>
              <w:jc w:val="center"/>
            </w:pPr>
          </w:p>
        </w:tc>
      </w:tr>
    </w:tbl>
    <w:p w14:paraId="07DB4665" w14:textId="70C7A870" w:rsidR="001D4079" w:rsidRDefault="001D4079">
      <w:pPr>
        <w:spacing w:after="0"/>
        <w:ind w:left="-567"/>
      </w:pPr>
    </w:p>
    <w:tbl>
      <w:tblPr>
        <w:tblStyle w:val="a0"/>
        <w:tblW w:w="4485" w:type="dxa"/>
        <w:tblInd w:w="53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25"/>
        <w:gridCol w:w="1860"/>
      </w:tblGrid>
      <w:tr w:rsidR="001D4079" w14:paraId="07DB4668" w14:textId="77777777" w:rsidTr="05A9C292">
        <w:trPr>
          <w:trHeight w:val="410"/>
          <w:tblHeader/>
        </w:trPr>
        <w:tc>
          <w:tcPr>
            <w:tcW w:w="2625" w:type="dxa"/>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vAlign w:val="center"/>
          </w:tcPr>
          <w:p w14:paraId="07DB4666" w14:textId="77777777" w:rsidR="001D4079" w:rsidRDefault="002910C2">
            <w:r>
              <w:t>Montant Total HT (€)</w:t>
            </w:r>
          </w:p>
        </w:tc>
        <w:tc>
          <w:tcPr>
            <w:tcW w:w="18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vAlign w:val="center"/>
          </w:tcPr>
          <w:p w14:paraId="07DB4667" w14:textId="77777777" w:rsidR="001D4079" w:rsidRDefault="001D4079">
            <w:pPr>
              <w:jc w:val="center"/>
            </w:pPr>
          </w:p>
        </w:tc>
      </w:tr>
      <w:tr w:rsidR="00FC16D7" w14:paraId="07DB466E" w14:textId="77777777" w:rsidTr="007F4F02">
        <w:trPr>
          <w:trHeight w:val="432"/>
        </w:trPr>
        <w:tc>
          <w:tcPr>
            <w:tcW w:w="2625" w:type="dxa"/>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DB466C" w14:textId="6C9C4126" w:rsidR="00FC16D7" w:rsidRDefault="27D9FD7E">
            <w:r>
              <w:t xml:space="preserve">Montant </w:t>
            </w:r>
            <w:r w:rsidR="1F006BE8">
              <w:t>Total TVA (€)</w:t>
            </w:r>
          </w:p>
        </w:tc>
        <w:tc>
          <w:tcPr>
            <w:tcW w:w="18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DB466D" w14:textId="77777777" w:rsidR="00FC16D7" w:rsidRDefault="00FC16D7">
            <w:pPr>
              <w:jc w:val="center"/>
            </w:pPr>
          </w:p>
        </w:tc>
      </w:tr>
      <w:tr w:rsidR="00FC16D7" w14:paraId="07DB4671" w14:textId="77777777" w:rsidTr="007F4F02">
        <w:trPr>
          <w:trHeight w:val="421"/>
        </w:trPr>
        <w:tc>
          <w:tcPr>
            <w:tcW w:w="26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07DB466F" w14:textId="564947F5" w:rsidR="00FC16D7" w:rsidRDefault="00FC16D7">
            <w:r>
              <w:rPr>
                <w:b/>
                <w:sz w:val="26"/>
                <w:szCs w:val="26"/>
              </w:rPr>
              <w:t>Montant Total TTC (€)</w:t>
            </w:r>
          </w:p>
        </w:tc>
        <w:tc>
          <w:tcPr>
            <w:tcW w:w="18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07DB4670" w14:textId="77777777" w:rsidR="00FC16D7" w:rsidRDefault="00FC16D7">
            <w:pPr>
              <w:jc w:val="center"/>
            </w:pPr>
          </w:p>
        </w:tc>
      </w:tr>
    </w:tbl>
    <w:p w14:paraId="020966A0" w14:textId="64B5D466" w:rsidR="00FC16D7" w:rsidRDefault="00FC16D7" w:rsidP="002D206E">
      <w:pPr>
        <w:spacing w:after="0"/>
        <w:jc w:val="both"/>
        <w:rPr>
          <w:noProof/>
        </w:rPr>
      </w:pPr>
    </w:p>
    <w:p w14:paraId="07DB4676" w14:textId="1E276D02" w:rsidR="001D4079" w:rsidRDefault="001D4079">
      <w:pPr>
        <w:spacing w:after="0"/>
        <w:ind w:left="-566"/>
      </w:pPr>
    </w:p>
    <w:p w14:paraId="07DB4677" w14:textId="77777777" w:rsidR="001D4079" w:rsidRDefault="002910C2" w:rsidP="00FC16D7">
      <w:pPr>
        <w:spacing w:after="0"/>
        <w:ind w:left="-566"/>
        <w:jc w:val="center"/>
      </w:pPr>
      <w:r>
        <w:t>Date, nom et signature du client, précédé de la mention “Bon pour accord” :</w:t>
      </w:r>
    </w:p>
    <w:p w14:paraId="07DB4678" w14:textId="77777777" w:rsidR="001D4079" w:rsidRDefault="001D4079">
      <w:pPr>
        <w:spacing w:after="0"/>
        <w:ind w:left="-566"/>
      </w:pPr>
    </w:p>
    <w:p w14:paraId="07DB4679" w14:textId="77777777" w:rsidR="001D4079" w:rsidRDefault="001D4079">
      <w:pPr>
        <w:spacing w:after="0"/>
        <w:ind w:left="-566"/>
      </w:pPr>
    </w:p>
    <w:p w14:paraId="07DB467A" w14:textId="77777777" w:rsidR="001D4079" w:rsidRDefault="001D4079">
      <w:pPr>
        <w:spacing w:after="0"/>
        <w:ind w:left="-566"/>
      </w:pPr>
    </w:p>
    <w:p w14:paraId="07DB467B" w14:textId="77777777" w:rsidR="001D4079" w:rsidRDefault="001D4079">
      <w:pPr>
        <w:spacing w:after="0"/>
        <w:ind w:left="-566"/>
      </w:pPr>
    </w:p>
    <w:p w14:paraId="07DB467C" w14:textId="77777777" w:rsidR="001D4079" w:rsidRDefault="002910C2">
      <w:pPr>
        <w:spacing w:after="60"/>
        <w:ind w:hanging="567"/>
        <w:jc w:val="both"/>
        <w:rPr>
          <w:sz w:val="18"/>
          <w:szCs w:val="18"/>
        </w:rPr>
      </w:pPr>
      <w:r>
        <w:br w:type="page"/>
      </w:r>
    </w:p>
    <w:p w14:paraId="07DB467D" w14:textId="77777777" w:rsidR="001D4079" w:rsidRDefault="002910C2">
      <w:pPr>
        <w:spacing w:after="60"/>
        <w:ind w:hanging="567"/>
        <w:jc w:val="both"/>
        <w:rPr>
          <w:sz w:val="18"/>
          <w:szCs w:val="18"/>
        </w:rPr>
      </w:pPr>
      <w:r>
        <w:rPr>
          <w:sz w:val="18"/>
          <w:szCs w:val="18"/>
        </w:rPr>
        <w:t xml:space="preserve">CONDITIONS GÉNÉRALES DE VENTE : </w:t>
      </w:r>
    </w:p>
    <w:p w14:paraId="07DB467E" w14:textId="77777777" w:rsidR="001D4079" w:rsidRDefault="002910C2">
      <w:pPr>
        <w:spacing w:after="60"/>
        <w:ind w:hanging="567"/>
        <w:jc w:val="both"/>
        <w:rPr>
          <w:sz w:val="18"/>
          <w:szCs w:val="18"/>
        </w:rPr>
      </w:pPr>
      <w:r>
        <w:rPr>
          <w:sz w:val="18"/>
          <w:szCs w:val="18"/>
        </w:rPr>
        <w:t>ARTICLE 1 – Champ d’application des conditions de vente</w:t>
      </w:r>
    </w:p>
    <w:p w14:paraId="07DB467F" w14:textId="77777777" w:rsidR="001D4079" w:rsidRDefault="002910C2">
      <w:pPr>
        <w:spacing w:after="60"/>
        <w:jc w:val="both"/>
        <w:rPr>
          <w:sz w:val="18"/>
          <w:szCs w:val="18"/>
        </w:rPr>
      </w:pPr>
      <w:r>
        <w:rPr>
          <w:sz w:val="18"/>
          <w:szCs w:val="18"/>
        </w:rPr>
        <w:t>Les présentes conditions générales de vente s’appliquent à la vente ou à la fourniture de produits, matériel, services émanant de GD Biotech, auprès de ses clients, sauf dérogation expresse de GD Biotech.</w:t>
      </w:r>
    </w:p>
    <w:p w14:paraId="07DB4680" w14:textId="77777777" w:rsidR="001D4079" w:rsidRDefault="001D4079">
      <w:pPr>
        <w:spacing w:after="60"/>
        <w:ind w:hanging="567"/>
        <w:jc w:val="both"/>
        <w:rPr>
          <w:sz w:val="18"/>
          <w:szCs w:val="18"/>
        </w:rPr>
      </w:pPr>
    </w:p>
    <w:p w14:paraId="07DB4681" w14:textId="77777777" w:rsidR="001D4079" w:rsidRDefault="002910C2">
      <w:pPr>
        <w:spacing w:after="60"/>
        <w:ind w:hanging="567"/>
        <w:jc w:val="both"/>
        <w:rPr>
          <w:sz w:val="18"/>
          <w:szCs w:val="18"/>
        </w:rPr>
      </w:pPr>
      <w:r>
        <w:rPr>
          <w:sz w:val="18"/>
          <w:szCs w:val="18"/>
        </w:rPr>
        <w:t>ARTICLE 2 – Engagement de GD Biotech</w:t>
      </w:r>
    </w:p>
    <w:p w14:paraId="07DB4682" w14:textId="77777777" w:rsidR="001D4079" w:rsidRDefault="002910C2">
      <w:pPr>
        <w:spacing w:after="60"/>
        <w:jc w:val="both"/>
        <w:rPr>
          <w:sz w:val="18"/>
          <w:szCs w:val="18"/>
        </w:rPr>
      </w:pPr>
      <w:r>
        <w:rPr>
          <w:sz w:val="18"/>
          <w:szCs w:val="18"/>
        </w:rPr>
        <w:t>GD Biotech fera diligence pour assurer la fourniture de produits et de services qui aura été planifiée. La société n’est toutefois tenue qu’à une obligation de moyens et non de résultats.</w:t>
      </w:r>
    </w:p>
    <w:p w14:paraId="07DB4683" w14:textId="77777777" w:rsidR="001D4079" w:rsidRDefault="001D4079">
      <w:pPr>
        <w:spacing w:after="60"/>
        <w:ind w:hanging="567"/>
        <w:jc w:val="both"/>
        <w:rPr>
          <w:sz w:val="18"/>
          <w:szCs w:val="18"/>
        </w:rPr>
      </w:pPr>
    </w:p>
    <w:p w14:paraId="07DB4684" w14:textId="77777777" w:rsidR="001D4079" w:rsidRDefault="002910C2">
      <w:pPr>
        <w:spacing w:after="60"/>
        <w:ind w:hanging="567"/>
        <w:jc w:val="both"/>
        <w:rPr>
          <w:sz w:val="18"/>
          <w:szCs w:val="18"/>
        </w:rPr>
      </w:pPr>
      <w:r>
        <w:rPr>
          <w:sz w:val="18"/>
          <w:szCs w:val="18"/>
        </w:rPr>
        <w:t>ARTICLE 3 – Prix</w:t>
      </w:r>
    </w:p>
    <w:p w14:paraId="07DB4685" w14:textId="77777777" w:rsidR="001D4079" w:rsidRDefault="002910C2">
      <w:pPr>
        <w:spacing w:after="60"/>
        <w:jc w:val="both"/>
        <w:rPr>
          <w:sz w:val="18"/>
          <w:szCs w:val="18"/>
        </w:rPr>
      </w:pPr>
      <w:r>
        <w:rPr>
          <w:sz w:val="18"/>
          <w:szCs w:val="18"/>
        </w:rPr>
        <w:t>L’acquisition du matériel ou la prestation de service est réalisée en contrepartie du paiement par l’acheteur du prix figurant au barème de prix de GD Biotech, à la date de livraison. Nos prix sont établis hors taxe et à l’unité, départ de Douai (59) et sont à majorer de la TVA au taux en vigueur au moment de la livraison. Pour toute commande inférieure à 50 € HT, un forfait de conditionnement de 10 € sera facturé.</w:t>
      </w:r>
    </w:p>
    <w:p w14:paraId="07DB4686" w14:textId="77777777" w:rsidR="001D4079" w:rsidRDefault="001D4079">
      <w:pPr>
        <w:spacing w:after="60"/>
        <w:ind w:hanging="567"/>
        <w:jc w:val="both"/>
        <w:rPr>
          <w:sz w:val="18"/>
          <w:szCs w:val="18"/>
        </w:rPr>
      </w:pPr>
    </w:p>
    <w:p w14:paraId="07DB4687" w14:textId="77777777" w:rsidR="001D4079" w:rsidRDefault="002910C2">
      <w:pPr>
        <w:spacing w:after="60"/>
        <w:ind w:hanging="567"/>
        <w:jc w:val="both"/>
        <w:rPr>
          <w:sz w:val="18"/>
          <w:szCs w:val="18"/>
        </w:rPr>
      </w:pPr>
      <w:r>
        <w:rPr>
          <w:sz w:val="18"/>
          <w:szCs w:val="18"/>
        </w:rPr>
        <w:t>ARTICLE 4 – Livraison - réserves</w:t>
      </w:r>
    </w:p>
    <w:p w14:paraId="07DB4688" w14:textId="77777777" w:rsidR="001D4079" w:rsidRDefault="002910C2">
      <w:pPr>
        <w:spacing w:after="60"/>
        <w:jc w:val="both"/>
        <w:rPr>
          <w:sz w:val="18"/>
          <w:szCs w:val="18"/>
        </w:rPr>
      </w:pPr>
      <w:r>
        <w:rPr>
          <w:sz w:val="18"/>
          <w:szCs w:val="18"/>
        </w:rPr>
        <w:t>4.1. Réception : Lors des livraisons, le client doit contrôler attentivement l’état du matériel, faire les réserves d’usage auprès du transporteur. A défaut de réserves expressément émises par le client lors de la livraison, les produits délivrés par GD Biotech sont réputés conformes à la commande en quantité et en qualité.</w:t>
      </w:r>
    </w:p>
    <w:p w14:paraId="07DB4689" w14:textId="77777777" w:rsidR="001D4079" w:rsidRDefault="002910C2">
      <w:pPr>
        <w:spacing w:after="60"/>
        <w:jc w:val="both"/>
        <w:rPr>
          <w:sz w:val="18"/>
          <w:szCs w:val="18"/>
        </w:rPr>
      </w:pPr>
      <w:r>
        <w:rPr>
          <w:sz w:val="18"/>
          <w:szCs w:val="18"/>
        </w:rPr>
        <w:t>4.2. Délai : Le client dispose toutefois d’un délai de 24 heures à compter de la livraison pour émettre, par écrit, de telles réserves auprès de GD Biotech. A cet effet, le client adresse à GD Biotech une déclaration en bonne et due forme et conservera tous les éléments permettant de prouver la non-conformité de la livraison à la commande. GD Biotech versera une indemnité correspondant au prix du matériel non-conforme.</w:t>
      </w:r>
    </w:p>
    <w:p w14:paraId="07DB468A" w14:textId="77777777" w:rsidR="001D4079" w:rsidRDefault="001D4079">
      <w:pPr>
        <w:spacing w:after="60"/>
        <w:ind w:hanging="567"/>
        <w:jc w:val="both"/>
        <w:rPr>
          <w:sz w:val="18"/>
          <w:szCs w:val="18"/>
        </w:rPr>
      </w:pPr>
    </w:p>
    <w:p w14:paraId="07DB468B" w14:textId="77777777" w:rsidR="001D4079" w:rsidRDefault="002910C2">
      <w:pPr>
        <w:spacing w:after="60"/>
        <w:ind w:hanging="567"/>
        <w:jc w:val="both"/>
        <w:rPr>
          <w:sz w:val="18"/>
          <w:szCs w:val="18"/>
        </w:rPr>
      </w:pPr>
      <w:r>
        <w:rPr>
          <w:sz w:val="18"/>
          <w:szCs w:val="18"/>
        </w:rPr>
        <w:t>ARTICLE 5 – Conditions de paiement - pénalités</w:t>
      </w:r>
    </w:p>
    <w:p w14:paraId="07DB468C" w14:textId="77777777" w:rsidR="001D4079" w:rsidRDefault="002910C2">
      <w:pPr>
        <w:spacing w:after="60"/>
        <w:jc w:val="both"/>
        <w:rPr>
          <w:sz w:val="18"/>
          <w:szCs w:val="18"/>
        </w:rPr>
      </w:pPr>
      <w:r>
        <w:rPr>
          <w:sz w:val="18"/>
          <w:szCs w:val="18"/>
        </w:rPr>
        <w:t>5.1. Nos factures sont payables par virement, par chèque bancaire au comptant, ou par prélèvement automatique le 18 du mois.</w:t>
      </w:r>
    </w:p>
    <w:p w14:paraId="07DB468D" w14:textId="77777777" w:rsidR="001D4079" w:rsidRDefault="002910C2">
      <w:pPr>
        <w:spacing w:after="60"/>
        <w:jc w:val="both"/>
        <w:rPr>
          <w:sz w:val="18"/>
          <w:szCs w:val="18"/>
        </w:rPr>
      </w:pPr>
      <w:r>
        <w:rPr>
          <w:sz w:val="18"/>
          <w:szCs w:val="18"/>
        </w:rPr>
        <w:t>5.2. Tout retard de paiement ou paiement incomplet entraînera l’application d’un intérêt de retard calculé à un taux égal à trois fois l’intérêt légal, après mise en demeure de régler par lettre recommandée avec accusé de réception.</w:t>
      </w:r>
    </w:p>
    <w:p w14:paraId="07DB468E" w14:textId="77777777" w:rsidR="001D4079" w:rsidRDefault="001D4079">
      <w:pPr>
        <w:spacing w:after="60"/>
        <w:ind w:hanging="567"/>
        <w:jc w:val="both"/>
        <w:rPr>
          <w:sz w:val="18"/>
          <w:szCs w:val="18"/>
        </w:rPr>
      </w:pPr>
    </w:p>
    <w:p w14:paraId="07DB468F" w14:textId="77777777" w:rsidR="001D4079" w:rsidRDefault="002910C2">
      <w:pPr>
        <w:spacing w:after="60"/>
        <w:ind w:hanging="567"/>
        <w:jc w:val="both"/>
        <w:rPr>
          <w:sz w:val="18"/>
          <w:szCs w:val="18"/>
        </w:rPr>
      </w:pPr>
      <w:r>
        <w:rPr>
          <w:sz w:val="18"/>
          <w:szCs w:val="18"/>
        </w:rPr>
        <w:t>ARTICLE 6 – Force majeure</w:t>
      </w:r>
    </w:p>
    <w:p w14:paraId="07DB4690" w14:textId="77777777" w:rsidR="001D4079" w:rsidRDefault="002910C2">
      <w:pPr>
        <w:spacing w:after="60"/>
        <w:jc w:val="both"/>
        <w:rPr>
          <w:sz w:val="18"/>
          <w:szCs w:val="18"/>
        </w:rPr>
      </w:pPr>
      <w:r>
        <w:rPr>
          <w:sz w:val="18"/>
          <w:szCs w:val="18"/>
        </w:rPr>
        <w:t>La responsabilité de GD Biotech ne pourra être engagée au cas où l’inexécution d’obligations résulte d’un cas de force majeure. Sont considérés notamment comme cas de force majeure les intempéries exceptionnelles, les catastrophes naturelles, les attentats, les grèves et les restrictions légales ou règlementaires à la fourniture de produits ou de services.</w:t>
      </w:r>
    </w:p>
    <w:p w14:paraId="07DB4691" w14:textId="77777777" w:rsidR="001D4079" w:rsidRDefault="001D4079">
      <w:pPr>
        <w:spacing w:after="60"/>
        <w:ind w:hanging="567"/>
        <w:jc w:val="both"/>
        <w:rPr>
          <w:sz w:val="18"/>
          <w:szCs w:val="18"/>
        </w:rPr>
      </w:pPr>
    </w:p>
    <w:p w14:paraId="07DB4692" w14:textId="77777777" w:rsidR="001D4079" w:rsidRDefault="002910C2">
      <w:pPr>
        <w:spacing w:after="60"/>
        <w:ind w:hanging="567"/>
        <w:jc w:val="both"/>
        <w:rPr>
          <w:sz w:val="18"/>
          <w:szCs w:val="18"/>
        </w:rPr>
      </w:pPr>
      <w:r>
        <w:rPr>
          <w:sz w:val="18"/>
          <w:szCs w:val="18"/>
        </w:rPr>
        <w:t>ARTICLE 7 – Réserve de propriété</w:t>
      </w:r>
    </w:p>
    <w:p w14:paraId="07DB4693" w14:textId="77777777" w:rsidR="001D4079" w:rsidRDefault="002910C2">
      <w:pPr>
        <w:spacing w:after="60"/>
        <w:jc w:val="both"/>
        <w:rPr>
          <w:sz w:val="18"/>
          <w:szCs w:val="18"/>
        </w:rPr>
      </w:pPr>
      <w:r>
        <w:rPr>
          <w:sz w:val="18"/>
          <w:szCs w:val="18"/>
        </w:rPr>
        <w:t>GD Biotech conserve la propriété des marchandises jusqu’au paiement effectif de l’intégralité du prix en principal et accessoire par le client. Le transfert de propriété de produits au client s’effectue au moment du paiement intégral du prix. Toutefois, durant la période s’écoulant de la livraison au transfert de propriété, les risques de pertes, vols ou destruction sont à la charge du client. L’inexécution par le client de ses obligations de paiement, pour quelque cause que ce soit, confère à GD Biotech le droit d’exiger la restitution immédiate des marchandises livrées aux frais, risques et périls du client. En cas de procédure de redressement judiciaire affectant le client, ce dernier s’engage à établir l’inventaire des marchandises dont Biotech revendique la propriété. A défaut, cet inventaire sera fait par huissier aux frais du client. De façon générale, en cas de retard de paiement, GD Biotech pourra interdire au client de procéder à la revente, la transformation ou l’incorporation des marchandises.</w:t>
      </w:r>
    </w:p>
    <w:p w14:paraId="07DB4694" w14:textId="77777777" w:rsidR="001D4079" w:rsidRDefault="001D4079">
      <w:pPr>
        <w:spacing w:after="60"/>
        <w:ind w:hanging="567"/>
        <w:jc w:val="both"/>
        <w:rPr>
          <w:sz w:val="18"/>
          <w:szCs w:val="18"/>
        </w:rPr>
      </w:pPr>
    </w:p>
    <w:p w14:paraId="07DB4695" w14:textId="77777777" w:rsidR="001D4079" w:rsidRDefault="002910C2">
      <w:pPr>
        <w:spacing w:after="60"/>
        <w:ind w:hanging="567"/>
        <w:jc w:val="both"/>
        <w:rPr>
          <w:sz w:val="18"/>
          <w:szCs w:val="18"/>
        </w:rPr>
      </w:pPr>
      <w:r>
        <w:rPr>
          <w:sz w:val="18"/>
          <w:szCs w:val="18"/>
        </w:rPr>
        <w:t>ARTICLE 8 – Attribution de juridiction - loi applicable</w:t>
      </w:r>
    </w:p>
    <w:p w14:paraId="07DB4696" w14:textId="77777777" w:rsidR="001D4079" w:rsidRDefault="002910C2">
      <w:pPr>
        <w:spacing w:after="60"/>
        <w:jc w:val="both"/>
        <w:rPr>
          <w:sz w:val="18"/>
          <w:szCs w:val="18"/>
        </w:rPr>
      </w:pPr>
      <w:r>
        <w:rPr>
          <w:sz w:val="18"/>
          <w:szCs w:val="18"/>
        </w:rPr>
        <w:t>8.1. A défaut d’accord amiable concernant l’interprétation ou l’exécution des présentes conditions générales, les tribunaux de Douai seront seuls compétents pour connaître des litiges éventuels.</w:t>
      </w:r>
    </w:p>
    <w:p w14:paraId="07DB4697" w14:textId="77777777" w:rsidR="001D4079" w:rsidRDefault="002910C2">
      <w:pPr>
        <w:spacing w:after="60"/>
        <w:jc w:val="both"/>
        <w:rPr>
          <w:sz w:val="16"/>
          <w:szCs w:val="16"/>
        </w:rPr>
      </w:pPr>
      <w:r>
        <w:rPr>
          <w:sz w:val="18"/>
          <w:szCs w:val="18"/>
        </w:rPr>
        <w:t>8.2. Les présentes conditions de vente sont soumises au droit français.</w:t>
      </w:r>
    </w:p>
    <w:sectPr w:rsidR="001D4079">
      <w:footerReference w:type="default" r:id="rId1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ED860" w14:textId="77777777" w:rsidR="00400526" w:rsidRDefault="00400526">
      <w:pPr>
        <w:spacing w:after="0" w:line="240" w:lineRule="auto"/>
      </w:pPr>
      <w:r>
        <w:separator/>
      </w:r>
    </w:p>
  </w:endnote>
  <w:endnote w:type="continuationSeparator" w:id="0">
    <w:p w14:paraId="7B37EDD8" w14:textId="77777777" w:rsidR="00400526" w:rsidRDefault="00400526">
      <w:pPr>
        <w:spacing w:after="0" w:line="240" w:lineRule="auto"/>
      </w:pPr>
      <w:r>
        <w:continuationSeparator/>
      </w:r>
    </w:p>
  </w:endnote>
  <w:endnote w:type="continuationNotice" w:id="1">
    <w:p w14:paraId="132CEB29" w14:textId="77777777" w:rsidR="00400526" w:rsidRDefault="004005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DB244C3-BDA4-41E8-A450-391B8592AFEB}"/>
    <w:embedBold r:id="rId2" w:fontKey="{9188007D-A594-4299-BD8A-424437DB5DD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3" w:fontKey="{A001CB3A-31F3-443C-8305-00E34705458F}"/>
    <w:embedItalic r:id="rId4" w:fontKey="{00162343-CFAA-4070-B54A-ED0EC714FF25}"/>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embedRegular r:id="rId5" w:fontKey="{B44A8DDD-52A1-4762-B1AF-946769201A0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6" w:fontKey="{92B460A7-EE00-417F-A7DA-A4C649C364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B469F" w14:textId="77777777" w:rsidR="001D4079" w:rsidRDefault="002910C2">
    <w:pPr>
      <w:pBdr>
        <w:top w:val="nil"/>
        <w:left w:val="nil"/>
        <w:bottom w:val="nil"/>
        <w:right w:val="nil"/>
        <w:between w:val="nil"/>
      </w:pBdr>
      <w:spacing w:after="0" w:line="240" w:lineRule="auto"/>
      <w:ind w:left="-720" w:right="-662"/>
      <w:jc w:val="center"/>
      <w:rPr>
        <w:rFonts w:ascii="Times New Roman" w:eastAsia="Times New Roman" w:hAnsi="Times New Roman" w:cs="Times New Roman"/>
        <w:color w:val="000000"/>
        <w:sz w:val="24"/>
        <w:szCs w:val="24"/>
      </w:rPr>
    </w:pPr>
    <w:r>
      <w:rPr>
        <w:rFonts w:ascii="Arial" w:eastAsia="Arial" w:hAnsi="Arial" w:cs="Arial"/>
        <w:color w:val="000000"/>
        <w:sz w:val="16"/>
        <w:szCs w:val="16"/>
      </w:rPr>
      <w:t xml:space="preserve">3595, route de Tournai - BP 70023 - 59501 DOUAI CEDEX - </w:t>
    </w:r>
    <w:r>
      <w:rPr>
        <w:rFonts w:ascii="Arial" w:eastAsia="Arial" w:hAnsi="Arial" w:cs="Arial"/>
        <w:sz w:val="16"/>
        <w:szCs w:val="16"/>
      </w:rPr>
      <w:t>Tél.</w:t>
    </w:r>
    <w:r>
      <w:rPr>
        <w:rFonts w:ascii="Arial" w:eastAsia="Arial" w:hAnsi="Arial" w:cs="Arial"/>
        <w:color w:val="000000"/>
        <w:sz w:val="16"/>
        <w:szCs w:val="16"/>
      </w:rPr>
      <w:t> : +33 (0)</w:t>
    </w:r>
    <w:r>
      <w:rPr>
        <w:rFonts w:ascii="Arial Narrow" w:eastAsia="Arial Narrow" w:hAnsi="Arial Narrow" w:cs="Arial Narrow"/>
        <w:color w:val="000000"/>
        <w:sz w:val="16"/>
        <w:szCs w:val="16"/>
      </w:rPr>
      <w:t xml:space="preserve">3 </w:t>
    </w:r>
    <w:r>
      <w:rPr>
        <w:rFonts w:ascii="Arial" w:eastAsia="Arial" w:hAnsi="Arial" w:cs="Arial"/>
        <w:color w:val="000000"/>
        <w:sz w:val="16"/>
        <w:szCs w:val="16"/>
      </w:rPr>
      <w:t>27 99 29 29 - Fax : +33 (0)3 27 88 09 27</w:t>
    </w:r>
    <w:r>
      <w:rPr>
        <w:rFonts w:ascii="Arial" w:eastAsia="Arial" w:hAnsi="Arial" w:cs="Arial"/>
        <w:color w:val="000000"/>
        <w:sz w:val="14"/>
        <w:szCs w:val="14"/>
      </w:rPr>
      <w:t> </w:t>
    </w:r>
  </w:p>
  <w:p w14:paraId="07DB46A0" w14:textId="77777777" w:rsidR="001D4079" w:rsidRPr="00762C92" w:rsidRDefault="002910C2">
    <w:pPr>
      <w:pBdr>
        <w:top w:val="nil"/>
        <w:left w:val="nil"/>
        <w:bottom w:val="nil"/>
        <w:right w:val="nil"/>
        <w:between w:val="nil"/>
      </w:pBdr>
      <w:spacing w:after="0" w:line="240" w:lineRule="auto"/>
      <w:ind w:left="-720" w:right="-662"/>
      <w:jc w:val="center"/>
      <w:rPr>
        <w:rFonts w:ascii="Times New Roman" w:eastAsia="Times New Roman" w:hAnsi="Times New Roman" w:cs="Times New Roman"/>
        <w:sz w:val="24"/>
        <w:szCs w:val="24"/>
        <w:lang w:val="en-US"/>
      </w:rPr>
    </w:pPr>
    <w:r w:rsidRPr="00762C92">
      <w:rPr>
        <w:rFonts w:ascii="Arial" w:eastAsia="Arial" w:hAnsi="Arial" w:cs="Arial"/>
        <w:color w:val="232A34"/>
        <w:sz w:val="20"/>
        <w:szCs w:val="20"/>
        <w:lang w:val="en-US"/>
      </w:rPr>
      <w:t>SIRET 83147581900015</w:t>
    </w:r>
  </w:p>
  <w:p w14:paraId="07DB46A1" w14:textId="13BFF0F6" w:rsidR="001D4079" w:rsidRPr="00762C92" w:rsidRDefault="002910C2">
    <w:pPr>
      <w:pBdr>
        <w:top w:val="nil"/>
        <w:left w:val="nil"/>
        <w:bottom w:val="nil"/>
        <w:right w:val="nil"/>
        <w:between w:val="nil"/>
      </w:pBdr>
      <w:spacing w:after="0" w:line="240" w:lineRule="auto"/>
      <w:ind w:left="-720" w:right="-662"/>
      <w:rPr>
        <w:b/>
        <w:lang w:val="en-US"/>
      </w:rPr>
    </w:pPr>
    <w:r w:rsidRPr="00762C92">
      <w:rPr>
        <w:b/>
        <w:lang w:val="en-US"/>
      </w:rPr>
      <w:t>GDB_FORM_17_Devis_GD_Biotech_v</w:t>
    </w:r>
    <w:r w:rsidR="00360AC0">
      <w:rPr>
        <w:b/>
        <w:lang w:val="en-US"/>
      </w:rPr>
      <w:t>2.0</w:t>
    </w:r>
  </w:p>
  <w:p w14:paraId="07DB46A2" w14:textId="202B477F" w:rsidR="001D4079" w:rsidRDefault="002910C2">
    <w:pPr>
      <w:pBdr>
        <w:top w:val="nil"/>
        <w:left w:val="nil"/>
        <w:bottom w:val="nil"/>
        <w:right w:val="nil"/>
        <w:between w:val="nil"/>
      </w:pBdr>
      <w:tabs>
        <w:tab w:val="center" w:pos="4536"/>
        <w:tab w:val="right" w:pos="9072"/>
      </w:tabs>
      <w:spacing w:after="0" w:line="240" w:lineRule="auto"/>
      <w:jc w:val="right"/>
      <w:rPr>
        <w:rFonts w:ascii="Arial" w:eastAsia="Arial" w:hAnsi="Arial" w:cs="Arial"/>
      </w:rPr>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762C92">
      <w:rPr>
        <w:rFonts w:ascii="Arial" w:eastAsia="Arial" w:hAnsi="Arial" w:cs="Arial"/>
        <w:noProof/>
      </w:rPr>
      <w:t>1</w:t>
    </w:r>
    <w:r>
      <w:rPr>
        <w:rFonts w:ascii="Arial" w:eastAsia="Arial" w:hAnsi="Arial" w:cs="Arial"/>
      </w:rPr>
      <w:fldChar w:fldCharType="end"/>
    </w:r>
    <w:r>
      <w:rPr>
        <w:rFonts w:ascii="Arial" w:eastAsia="Arial" w:hAnsi="Arial" w:cs="Arial"/>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BFF48" w14:textId="77777777" w:rsidR="00400526" w:rsidRDefault="00400526">
      <w:pPr>
        <w:spacing w:after="0" w:line="240" w:lineRule="auto"/>
      </w:pPr>
      <w:r>
        <w:separator/>
      </w:r>
    </w:p>
  </w:footnote>
  <w:footnote w:type="continuationSeparator" w:id="0">
    <w:p w14:paraId="7B2E5D69" w14:textId="77777777" w:rsidR="00400526" w:rsidRDefault="00400526">
      <w:pPr>
        <w:spacing w:after="0" w:line="240" w:lineRule="auto"/>
      </w:pPr>
      <w:r>
        <w:continuationSeparator/>
      </w:r>
    </w:p>
  </w:footnote>
  <w:footnote w:type="continuationNotice" w:id="1">
    <w:p w14:paraId="0ADC179A" w14:textId="77777777" w:rsidR="00400526" w:rsidRDefault="004005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E1D66"/>
    <w:multiLevelType w:val="hybridMultilevel"/>
    <w:tmpl w:val="CC72C236"/>
    <w:lvl w:ilvl="0" w:tplc="E74252EE">
      <w:numFmt w:val="bullet"/>
      <w:lvlText w:val=""/>
      <w:lvlJc w:val="left"/>
      <w:pPr>
        <w:ind w:left="720" w:hanging="360"/>
      </w:pPr>
      <w:rPr>
        <w:rFonts w:ascii="Symbol" w:eastAsia="Calibri" w:hAnsi="Symbol" w:cs="Calibri" w:hint="default"/>
        <w:b/>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1D70E7"/>
    <w:multiLevelType w:val="hybridMultilevel"/>
    <w:tmpl w:val="792C028C"/>
    <w:lvl w:ilvl="0" w:tplc="CD803690">
      <w:numFmt w:val="bullet"/>
      <w:lvlText w:val=""/>
      <w:lvlJc w:val="left"/>
      <w:pPr>
        <w:ind w:left="-206" w:hanging="360"/>
      </w:pPr>
      <w:rPr>
        <w:rFonts w:ascii="Symbol" w:eastAsia="Calibri" w:hAnsi="Symbol" w:cs="Calibri" w:hint="default"/>
      </w:rPr>
    </w:lvl>
    <w:lvl w:ilvl="1" w:tplc="040C0003" w:tentative="1">
      <w:start w:val="1"/>
      <w:numFmt w:val="bullet"/>
      <w:lvlText w:val="o"/>
      <w:lvlJc w:val="left"/>
      <w:pPr>
        <w:ind w:left="514" w:hanging="360"/>
      </w:pPr>
      <w:rPr>
        <w:rFonts w:ascii="Courier New" w:hAnsi="Courier New" w:cs="Courier New" w:hint="default"/>
      </w:rPr>
    </w:lvl>
    <w:lvl w:ilvl="2" w:tplc="040C0005" w:tentative="1">
      <w:start w:val="1"/>
      <w:numFmt w:val="bullet"/>
      <w:lvlText w:val=""/>
      <w:lvlJc w:val="left"/>
      <w:pPr>
        <w:ind w:left="1234" w:hanging="360"/>
      </w:pPr>
      <w:rPr>
        <w:rFonts w:ascii="Wingdings" w:hAnsi="Wingdings" w:hint="default"/>
      </w:rPr>
    </w:lvl>
    <w:lvl w:ilvl="3" w:tplc="040C0001" w:tentative="1">
      <w:start w:val="1"/>
      <w:numFmt w:val="bullet"/>
      <w:lvlText w:val=""/>
      <w:lvlJc w:val="left"/>
      <w:pPr>
        <w:ind w:left="1954" w:hanging="360"/>
      </w:pPr>
      <w:rPr>
        <w:rFonts w:ascii="Symbol" w:hAnsi="Symbol" w:hint="default"/>
      </w:rPr>
    </w:lvl>
    <w:lvl w:ilvl="4" w:tplc="040C0003" w:tentative="1">
      <w:start w:val="1"/>
      <w:numFmt w:val="bullet"/>
      <w:lvlText w:val="o"/>
      <w:lvlJc w:val="left"/>
      <w:pPr>
        <w:ind w:left="2674" w:hanging="360"/>
      </w:pPr>
      <w:rPr>
        <w:rFonts w:ascii="Courier New" w:hAnsi="Courier New" w:cs="Courier New" w:hint="default"/>
      </w:rPr>
    </w:lvl>
    <w:lvl w:ilvl="5" w:tplc="040C0005" w:tentative="1">
      <w:start w:val="1"/>
      <w:numFmt w:val="bullet"/>
      <w:lvlText w:val=""/>
      <w:lvlJc w:val="left"/>
      <w:pPr>
        <w:ind w:left="3394" w:hanging="360"/>
      </w:pPr>
      <w:rPr>
        <w:rFonts w:ascii="Wingdings" w:hAnsi="Wingdings" w:hint="default"/>
      </w:rPr>
    </w:lvl>
    <w:lvl w:ilvl="6" w:tplc="040C0001" w:tentative="1">
      <w:start w:val="1"/>
      <w:numFmt w:val="bullet"/>
      <w:lvlText w:val=""/>
      <w:lvlJc w:val="left"/>
      <w:pPr>
        <w:ind w:left="4114" w:hanging="360"/>
      </w:pPr>
      <w:rPr>
        <w:rFonts w:ascii="Symbol" w:hAnsi="Symbol" w:hint="default"/>
      </w:rPr>
    </w:lvl>
    <w:lvl w:ilvl="7" w:tplc="040C0003" w:tentative="1">
      <w:start w:val="1"/>
      <w:numFmt w:val="bullet"/>
      <w:lvlText w:val="o"/>
      <w:lvlJc w:val="left"/>
      <w:pPr>
        <w:ind w:left="4834" w:hanging="360"/>
      </w:pPr>
      <w:rPr>
        <w:rFonts w:ascii="Courier New" w:hAnsi="Courier New" w:cs="Courier New" w:hint="default"/>
      </w:rPr>
    </w:lvl>
    <w:lvl w:ilvl="8" w:tplc="040C0005" w:tentative="1">
      <w:start w:val="1"/>
      <w:numFmt w:val="bullet"/>
      <w:lvlText w:val=""/>
      <w:lvlJc w:val="left"/>
      <w:pPr>
        <w:ind w:left="5554" w:hanging="360"/>
      </w:pPr>
      <w:rPr>
        <w:rFonts w:ascii="Wingdings" w:hAnsi="Wingdings" w:hint="default"/>
      </w:rPr>
    </w:lvl>
  </w:abstractNum>
  <w:abstractNum w:abstractNumId="2" w15:restartNumberingAfterBreak="0">
    <w:nsid w:val="3C4E3C4F"/>
    <w:multiLevelType w:val="hybridMultilevel"/>
    <w:tmpl w:val="1066907E"/>
    <w:lvl w:ilvl="0" w:tplc="9E0E0578">
      <w:numFmt w:val="bullet"/>
      <w:lvlText w:val=""/>
      <w:lvlJc w:val="left"/>
      <w:pPr>
        <w:ind w:left="720" w:hanging="360"/>
      </w:pPr>
      <w:rPr>
        <w:rFonts w:ascii="Symbol" w:eastAsia="Calibri" w:hAnsi="Symbol"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5556050">
    <w:abstractNumId w:val="1"/>
  </w:num>
  <w:num w:numId="2" w16cid:durableId="182328870">
    <w:abstractNumId w:val="2"/>
  </w:num>
  <w:num w:numId="3" w16cid:durableId="1937328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079"/>
    <w:rsid w:val="000B3819"/>
    <w:rsid w:val="00113FCF"/>
    <w:rsid w:val="00125F6C"/>
    <w:rsid w:val="00133F9B"/>
    <w:rsid w:val="00186BB3"/>
    <w:rsid w:val="00193B37"/>
    <w:rsid w:val="001C7F8F"/>
    <w:rsid w:val="001D4079"/>
    <w:rsid w:val="001E43B8"/>
    <w:rsid w:val="002016B5"/>
    <w:rsid w:val="00287F33"/>
    <w:rsid w:val="002910C2"/>
    <w:rsid w:val="002D206E"/>
    <w:rsid w:val="002E7759"/>
    <w:rsid w:val="00305714"/>
    <w:rsid w:val="00312A0C"/>
    <w:rsid w:val="00320A7E"/>
    <w:rsid w:val="00346A59"/>
    <w:rsid w:val="00356A37"/>
    <w:rsid w:val="00360AC0"/>
    <w:rsid w:val="00380A85"/>
    <w:rsid w:val="003A37AB"/>
    <w:rsid w:val="003D0B99"/>
    <w:rsid w:val="003D779C"/>
    <w:rsid w:val="00400526"/>
    <w:rsid w:val="00405CC7"/>
    <w:rsid w:val="00481E73"/>
    <w:rsid w:val="004E664C"/>
    <w:rsid w:val="00504094"/>
    <w:rsid w:val="005052C2"/>
    <w:rsid w:val="00517857"/>
    <w:rsid w:val="005D6BC3"/>
    <w:rsid w:val="00615193"/>
    <w:rsid w:val="00665067"/>
    <w:rsid w:val="00666B40"/>
    <w:rsid w:val="006B32B5"/>
    <w:rsid w:val="00762C92"/>
    <w:rsid w:val="00794FF3"/>
    <w:rsid w:val="007B253C"/>
    <w:rsid w:val="007F4F02"/>
    <w:rsid w:val="00843EFA"/>
    <w:rsid w:val="0086633A"/>
    <w:rsid w:val="008A6E74"/>
    <w:rsid w:val="00920EB0"/>
    <w:rsid w:val="009341A6"/>
    <w:rsid w:val="009446E9"/>
    <w:rsid w:val="00944A39"/>
    <w:rsid w:val="00993B54"/>
    <w:rsid w:val="009E2DEC"/>
    <w:rsid w:val="00A2536B"/>
    <w:rsid w:val="00A3341F"/>
    <w:rsid w:val="00A533F3"/>
    <w:rsid w:val="00AA47E3"/>
    <w:rsid w:val="00AC600E"/>
    <w:rsid w:val="00AF22F8"/>
    <w:rsid w:val="00B55BC3"/>
    <w:rsid w:val="00B80632"/>
    <w:rsid w:val="00BF4B7C"/>
    <w:rsid w:val="00C4782E"/>
    <w:rsid w:val="00C554EE"/>
    <w:rsid w:val="00C75C17"/>
    <w:rsid w:val="00C827FA"/>
    <w:rsid w:val="00CD1307"/>
    <w:rsid w:val="00CE2375"/>
    <w:rsid w:val="00CE3239"/>
    <w:rsid w:val="00D16A16"/>
    <w:rsid w:val="00DA6133"/>
    <w:rsid w:val="00DB75F9"/>
    <w:rsid w:val="00DD75D7"/>
    <w:rsid w:val="00E401D8"/>
    <w:rsid w:val="00EC0D05"/>
    <w:rsid w:val="00EF60BC"/>
    <w:rsid w:val="00F157ED"/>
    <w:rsid w:val="00F649AF"/>
    <w:rsid w:val="00FC0665"/>
    <w:rsid w:val="00FC16D7"/>
    <w:rsid w:val="05796606"/>
    <w:rsid w:val="05A9C292"/>
    <w:rsid w:val="1B1F7CDD"/>
    <w:rsid w:val="1C43CCE1"/>
    <w:rsid w:val="1F006BE8"/>
    <w:rsid w:val="1FBF4874"/>
    <w:rsid w:val="27D9FD7E"/>
    <w:rsid w:val="4910387B"/>
    <w:rsid w:val="6460BD55"/>
    <w:rsid w:val="6CFC3284"/>
    <w:rsid w:val="772C0D6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461D"/>
  <w15:docId w15:val="{1D4A61C5-586B-4077-BC5C-E5FD30461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Ind w:w="0" w:type="nil"/>
    </w:tblPr>
  </w:style>
  <w:style w:type="character" w:styleId="Hyperlink">
    <w:name w:val="Hyperlink"/>
    <w:basedOn w:val="DefaultParagraphFont"/>
    <w:uiPriority w:val="99"/>
    <w:unhideWhenUsed/>
    <w:rsid w:val="00186BB3"/>
    <w:rPr>
      <w:color w:val="0000FF" w:themeColor="hyperlink"/>
      <w:u w:val="single"/>
    </w:rPr>
  </w:style>
  <w:style w:type="paragraph" w:styleId="ListParagraph">
    <w:name w:val="List Paragraph"/>
    <w:basedOn w:val="Normal"/>
    <w:uiPriority w:val="34"/>
    <w:qFormat/>
    <w:rsid w:val="00A3341F"/>
    <w:pPr>
      <w:ind w:left="720"/>
      <w:contextualSpacing/>
    </w:pPr>
  </w:style>
  <w:style w:type="paragraph" w:styleId="Header">
    <w:name w:val="header"/>
    <w:basedOn w:val="Normal"/>
    <w:link w:val="HeaderChar"/>
    <w:uiPriority w:val="99"/>
    <w:unhideWhenUsed/>
    <w:rsid w:val="00360A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0AC0"/>
  </w:style>
  <w:style w:type="paragraph" w:styleId="Footer">
    <w:name w:val="footer"/>
    <w:basedOn w:val="Normal"/>
    <w:link w:val="FooterChar"/>
    <w:uiPriority w:val="99"/>
    <w:unhideWhenUsed/>
    <w:rsid w:val="00360A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0AC0"/>
  </w:style>
  <w:style w:type="table" w:customStyle="1" w:styleId="TableNormal1">
    <w:name w:val="Table Normal1"/>
    <w:rsid w:val="00993B5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7BD23681514447A5E42678A657A689" ma:contentTypeVersion="12" ma:contentTypeDescription="Crée un document." ma:contentTypeScope="" ma:versionID="515b5f20a883f93da2de608783c94196">
  <xsd:schema xmlns:xsd="http://www.w3.org/2001/XMLSchema" xmlns:xs="http://www.w3.org/2001/XMLSchema" xmlns:p="http://schemas.microsoft.com/office/2006/metadata/properties" xmlns:ns2="5c47aca6-1557-4609-88b8-7e43a186391a" xmlns:ns3="82b8d2fe-584e-491d-ab11-5bb092808c81" targetNamespace="http://schemas.microsoft.com/office/2006/metadata/properties" ma:root="true" ma:fieldsID="3f1ffd1e4a740c2d0b3921dc8576dfe1" ns2:_="" ns3:_="">
    <xsd:import namespace="5c47aca6-1557-4609-88b8-7e43a186391a"/>
    <xsd:import namespace="82b8d2fe-584e-491d-ab11-5bb092808c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7aca6-1557-4609-88b8-7e43a1863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70d0b43a-888d-4f30-8ac0-e2761c1647a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b8d2fe-584e-491d-ab11-5bb092808c81"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82b8d2fe-584e-491d-ab11-5bb092808c81">
      <UserInfo>
        <DisplayName/>
        <AccountId xsi:nil="true"/>
        <AccountType/>
      </UserInfo>
    </SharedWithUsers>
    <lcf76f155ced4ddcb4097134ff3c332f xmlns="5c47aca6-1557-4609-88b8-7e43a186391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9B6CEB-D50C-4296-8532-3DEAB9BEA402}"/>
</file>

<file path=customXml/itemProps2.xml><?xml version="1.0" encoding="utf-8"?>
<ds:datastoreItem xmlns:ds="http://schemas.openxmlformats.org/officeDocument/2006/customXml" ds:itemID="{5D1081B2-529F-458C-B913-2B93F1E1C06A}">
  <ds:schemaRefs>
    <ds:schemaRef ds:uri="http://schemas.microsoft.com/office/2006/metadata/properties"/>
    <ds:schemaRef ds:uri="http://schemas.microsoft.com/office/infopath/2007/PartnerControls"/>
    <ds:schemaRef ds:uri="82b8d2fe-584e-491d-ab11-5bb092808c81"/>
    <ds:schemaRef ds:uri="5c47aca6-1557-4609-88b8-7e43a186391a"/>
  </ds:schemaRefs>
</ds:datastoreItem>
</file>

<file path=customXml/itemProps3.xml><?xml version="1.0" encoding="utf-8"?>
<ds:datastoreItem xmlns:ds="http://schemas.openxmlformats.org/officeDocument/2006/customXml" ds:itemID="{69F3D3B7-E89F-4C1F-8BB2-74E3F3BA5E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664</Words>
  <Characters>3788</Characters>
  <Application>Microsoft Office Word</Application>
  <DocSecurity>4</DocSecurity>
  <Lines>31</Lines>
  <Paragraphs>8</Paragraphs>
  <ScaleCrop>false</ScaleCrop>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Karine LE ROUX</dc:creator>
  <cp:keywords/>
  <cp:lastModifiedBy>Ludivine LIETAR</cp:lastModifiedBy>
  <cp:revision>37</cp:revision>
  <dcterms:created xsi:type="dcterms:W3CDTF">2024-10-09T08:17:00Z</dcterms:created>
  <dcterms:modified xsi:type="dcterms:W3CDTF">2024-10-29T14:41:00Z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0x010100CE7BD23681514447A5E42678A657A689</vt:lpwstr>
  </property>
  <property fmtid="{D5CDD505-2E9C-101B-9397-08002B2CF9AE}" pid="3" name="Order">
    <vt:r8>23600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