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9A22" w14:textId="77777777" w:rsidR="00617064" w:rsidRDefault="00617064">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617064" w14:paraId="705F38FF" w14:textId="77777777">
        <w:trPr>
          <w:cantSplit/>
          <w:tblHeader/>
        </w:trPr>
        <w:tc>
          <w:tcPr>
            <w:tcW w:w="1939" w:type="dxa"/>
            <w:gridSpan w:val="2"/>
            <w:tcBorders>
              <w:right w:val="single" w:sz="8" w:space="0" w:color="000000"/>
            </w:tcBorders>
            <w:vAlign w:val="center"/>
          </w:tcPr>
          <w:p w14:paraId="4D72CD43" w14:textId="77777777" w:rsidR="00617064" w:rsidRDefault="00306A2D">
            <w:pPr>
              <w:keepNext/>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4839650C" w14:textId="77777777" w:rsidR="00617064" w:rsidRDefault="00306A2D">
            <w:pPr>
              <w:keepNext/>
              <w:ind w:right="-23"/>
              <w:jc w:val="center"/>
              <w:rPr>
                <w:b/>
                <w:sz w:val="20"/>
                <w:szCs w:val="20"/>
              </w:rPr>
            </w:pPr>
            <w:r>
              <w:rPr>
                <w:b/>
                <w:sz w:val="20"/>
                <w:szCs w:val="20"/>
              </w:rPr>
              <w:t>MF5</w:t>
            </w:r>
          </w:p>
        </w:tc>
        <w:tc>
          <w:tcPr>
            <w:tcW w:w="2687" w:type="dxa"/>
            <w:gridSpan w:val="4"/>
            <w:tcBorders>
              <w:left w:val="single" w:sz="8" w:space="0" w:color="000000"/>
            </w:tcBorders>
            <w:vAlign w:val="center"/>
          </w:tcPr>
          <w:p w14:paraId="5CE651CD" w14:textId="77777777" w:rsidR="00617064" w:rsidRDefault="00617064">
            <w:pPr>
              <w:keepNext/>
              <w:ind w:right="-71"/>
              <w:jc w:val="right"/>
              <w:rPr>
                <w:b/>
                <w:smallCaps/>
                <w:sz w:val="22"/>
                <w:szCs w:val="22"/>
              </w:rPr>
            </w:pPr>
          </w:p>
        </w:tc>
        <w:tc>
          <w:tcPr>
            <w:tcW w:w="2549" w:type="dxa"/>
            <w:gridSpan w:val="3"/>
            <w:vAlign w:val="center"/>
          </w:tcPr>
          <w:p w14:paraId="0ADD1A84" w14:textId="77777777" w:rsidR="00617064" w:rsidRDefault="00306A2D">
            <w:pPr>
              <w:keepNext/>
              <w:tabs>
                <w:tab w:val="right" w:pos="2339"/>
                <w:tab w:val="left" w:pos="5038"/>
                <w:tab w:val="left" w:pos="7306"/>
              </w:tabs>
              <w:rPr>
                <w:b/>
                <w:smallCaps/>
                <w:sz w:val="22"/>
                <w:szCs w:val="22"/>
              </w:rPr>
            </w:pPr>
            <w:bookmarkStart w:id="0" w:name="gjdgxs" w:colFirst="0" w:colLast="0"/>
            <w:bookmarkEnd w:id="0"/>
            <w:r>
              <w:rPr>
                <w:b/>
                <w:sz w:val="22"/>
                <w:szCs w:val="22"/>
              </w:rPr>
              <w:t xml:space="preserve">☐  </w:t>
            </w:r>
            <w:r>
              <w:rPr>
                <w:b/>
                <w:smallCaps/>
                <w:sz w:val="22"/>
                <w:szCs w:val="22"/>
              </w:rPr>
              <w:t>Critique</w:t>
            </w:r>
          </w:p>
        </w:tc>
        <w:tc>
          <w:tcPr>
            <w:tcW w:w="2649" w:type="dxa"/>
            <w:gridSpan w:val="2"/>
            <w:vAlign w:val="center"/>
          </w:tcPr>
          <w:p w14:paraId="5F4EE2CA" w14:textId="77777777" w:rsidR="00617064" w:rsidRDefault="00306A2D">
            <w:pPr>
              <w:keepNext/>
              <w:tabs>
                <w:tab w:val="right" w:pos="2339"/>
                <w:tab w:val="left" w:pos="5038"/>
                <w:tab w:val="left" w:pos="7306"/>
              </w:tabs>
              <w:rPr>
                <w:b/>
                <w:smallCaps/>
                <w:sz w:val="22"/>
                <w:szCs w:val="22"/>
              </w:rPr>
            </w:pPr>
            <w:bookmarkStart w:id="1" w:name="30j0zll" w:colFirst="0" w:colLast="0"/>
            <w:bookmarkEnd w:id="1"/>
            <w:r>
              <w:rPr>
                <w:b/>
                <w:sz w:val="22"/>
                <w:szCs w:val="22"/>
              </w:rPr>
              <w:t xml:space="preserve">☒  </w:t>
            </w:r>
            <w:r>
              <w:rPr>
                <w:b/>
                <w:smallCaps/>
                <w:sz w:val="22"/>
                <w:szCs w:val="22"/>
              </w:rPr>
              <w:t>Non</w:t>
            </w:r>
            <w:r>
              <w:rPr>
                <w:b/>
                <w:sz w:val="22"/>
                <w:szCs w:val="22"/>
              </w:rPr>
              <w:t xml:space="preserve"> </w:t>
            </w:r>
            <w:r>
              <w:rPr>
                <w:b/>
                <w:smallCaps/>
                <w:sz w:val="22"/>
                <w:szCs w:val="22"/>
              </w:rPr>
              <w:t>Critique</w:t>
            </w:r>
          </w:p>
        </w:tc>
      </w:tr>
      <w:tr w:rsidR="00617064" w14:paraId="618B5207" w14:textId="77777777">
        <w:trPr>
          <w:cantSplit/>
          <w:trHeight w:val="41"/>
          <w:tblHeader/>
        </w:trPr>
        <w:tc>
          <w:tcPr>
            <w:tcW w:w="10844" w:type="dxa"/>
            <w:gridSpan w:val="12"/>
            <w:tcBorders>
              <w:bottom w:val="single" w:sz="12" w:space="0" w:color="000000"/>
            </w:tcBorders>
            <w:tcMar>
              <w:left w:w="70" w:type="dxa"/>
              <w:right w:w="70" w:type="dxa"/>
            </w:tcMar>
            <w:vAlign w:val="center"/>
          </w:tcPr>
          <w:p w14:paraId="101A71C5" w14:textId="77777777" w:rsidR="00617064" w:rsidRDefault="00617064">
            <w:pPr>
              <w:keepNext/>
              <w:rPr>
                <w:sz w:val="2"/>
                <w:szCs w:val="2"/>
              </w:rPr>
            </w:pPr>
          </w:p>
        </w:tc>
      </w:tr>
      <w:tr w:rsidR="00617064" w14:paraId="241BD905"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38D6D0FA" w14:textId="77777777" w:rsidR="00617064" w:rsidRDefault="00617064">
            <w:pPr>
              <w:keepNext/>
              <w:tabs>
                <w:tab w:val="left" w:pos="1351"/>
                <w:tab w:val="right" w:pos="7301"/>
                <w:tab w:val="right" w:pos="9711"/>
              </w:tabs>
              <w:rPr>
                <w:sz w:val="2"/>
                <w:szCs w:val="2"/>
              </w:rPr>
            </w:pPr>
          </w:p>
        </w:tc>
      </w:tr>
      <w:tr w:rsidR="00617064" w14:paraId="3F9D85B8" w14:textId="77777777">
        <w:trPr>
          <w:cantSplit/>
          <w:trHeight w:val="211"/>
          <w:tblHeader/>
        </w:trPr>
        <w:tc>
          <w:tcPr>
            <w:tcW w:w="10844" w:type="dxa"/>
            <w:gridSpan w:val="12"/>
            <w:tcBorders>
              <w:top w:val="single" w:sz="12" w:space="0" w:color="000000"/>
              <w:left w:val="single" w:sz="12" w:space="0" w:color="000000"/>
              <w:bottom w:val="single" w:sz="8" w:space="0" w:color="000000"/>
              <w:right w:val="single" w:sz="12" w:space="0" w:color="000000"/>
            </w:tcBorders>
            <w:shd w:val="clear" w:color="auto" w:fill="D9D9D9"/>
            <w:tcMar>
              <w:left w:w="70" w:type="dxa"/>
              <w:right w:w="70" w:type="dxa"/>
            </w:tcMar>
            <w:vAlign w:val="center"/>
          </w:tcPr>
          <w:p w14:paraId="5B615242" w14:textId="77777777" w:rsidR="00617064" w:rsidRDefault="00306A2D">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617064" w14:paraId="07466502" w14:textId="77777777">
        <w:trPr>
          <w:cantSplit/>
          <w:trHeight w:val="367"/>
          <w:tblHeader/>
        </w:trPr>
        <w:tc>
          <w:tcPr>
            <w:tcW w:w="5126" w:type="dxa"/>
            <w:gridSpan w:val="6"/>
            <w:tcBorders>
              <w:top w:val="single" w:sz="12" w:space="0" w:color="000000"/>
              <w:left w:val="single" w:sz="12" w:space="0" w:color="000000"/>
              <w:bottom w:val="single" w:sz="8" w:space="0" w:color="000000"/>
            </w:tcBorders>
            <w:tcMar>
              <w:left w:w="70" w:type="dxa"/>
              <w:right w:w="70" w:type="dxa"/>
            </w:tcMar>
            <w:vAlign w:val="center"/>
          </w:tcPr>
          <w:p w14:paraId="191FB239" w14:textId="77777777" w:rsidR="00617064" w:rsidRDefault="00306A2D">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sz="12" w:space="0" w:color="000000"/>
              <w:bottom w:val="single" w:sz="8" w:space="0" w:color="000000"/>
              <w:right w:val="single" w:sz="12" w:space="0" w:color="000000"/>
            </w:tcBorders>
            <w:tcMar>
              <w:left w:w="70" w:type="dxa"/>
              <w:right w:w="70" w:type="dxa"/>
            </w:tcMar>
            <w:vAlign w:val="center"/>
          </w:tcPr>
          <w:p w14:paraId="7004E808" w14:textId="77777777" w:rsidR="00617064" w:rsidRDefault="00617064">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617064" w14:paraId="05DF1756" w14:textId="77777777">
        <w:trPr>
          <w:cantSplit/>
          <w:trHeight w:val="327"/>
          <w:tblHeader/>
        </w:trPr>
        <w:tc>
          <w:tcPr>
            <w:tcW w:w="5126" w:type="dxa"/>
            <w:gridSpan w:val="6"/>
            <w:tcBorders>
              <w:top w:val="single" w:sz="8" w:space="0" w:color="000000"/>
              <w:left w:val="single" w:sz="12" w:space="0" w:color="000000"/>
            </w:tcBorders>
            <w:tcMar>
              <w:left w:w="70" w:type="dxa"/>
              <w:right w:w="70" w:type="dxa"/>
            </w:tcMar>
            <w:vAlign w:val="center"/>
          </w:tcPr>
          <w:p w14:paraId="329DB8FF" w14:textId="77777777" w:rsidR="00617064" w:rsidRDefault="00306A2D">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sz="8" w:space="0" w:color="000000"/>
              <w:left w:val="nil"/>
              <w:right w:val="single" w:sz="12" w:space="0" w:color="000000"/>
            </w:tcBorders>
            <w:tcMar>
              <w:left w:w="70" w:type="dxa"/>
              <w:right w:w="70" w:type="dxa"/>
            </w:tcMar>
            <w:vAlign w:val="center"/>
          </w:tcPr>
          <w:p w14:paraId="67CEDC1C" w14:textId="77777777" w:rsidR="00617064" w:rsidRDefault="00306A2D">
            <w:pPr>
              <w:keepNext/>
              <w:tabs>
                <w:tab w:val="left" w:pos="5183"/>
                <w:tab w:val="right" w:pos="10140"/>
              </w:tabs>
              <w:rPr>
                <w:smallCaps/>
              </w:rPr>
            </w:pPr>
            <w:r>
              <w:rPr>
                <w:smallCaps/>
              </w:rPr>
              <w:t>Paragraphe(s): §6.6</w:t>
            </w:r>
          </w:p>
        </w:tc>
      </w:tr>
      <w:tr w:rsidR="00617064" w14:paraId="16ED02AD" w14:textId="77777777">
        <w:trPr>
          <w:cantSplit/>
          <w:trHeight w:val="269"/>
          <w:tblHeader/>
        </w:trPr>
        <w:tc>
          <w:tcPr>
            <w:tcW w:w="993" w:type="dxa"/>
            <w:tcBorders>
              <w:top w:val="single" w:sz="8" w:space="0" w:color="000000"/>
              <w:left w:val="single" w:sz="12" w:space="0" w:color="000000"/>
              <w:bottom w:val="nil"/>
            </w:tcBorders>
            <w:tcMar>
              <w:left w:w="70" w:type="dxa"/>
              <w:right w:w="70" w:type="dxa"/>
            </w:tcMar>
            <w:vAlign w:val="center"/>
          </w:tcPr>
          <w:p w14:paraId="5A8EE6B4" w14:textId="77777777" w:rsidR="00617064" w:rsidRDefault="00306A2D">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sz="8" w:space="0" w:color="000000"/>
              <w:left w:val="nil"/>
              <w:bottom w:val="nil"/>
            </w:tcBorders>
            <w:tcMar>
              <w:left w:w="70" w:type="dxa"/>
              <w:right w:w="70" w:type="dxa"/>
            </w:tcMar>
            <w:vAlign w:val="center"/>
          </w:tcPr>
          <w:p w14:paraId="37356487" w14:textId="77777777" w:rsidR="00617064" w:rsidRDefault="00306A2D">
            <w:pPr>
              <w:keepNext/>
              <w:tabs>
                <w:tab w:val="left" w:pos="1356"/>
                <w:tab w:val="left" w:pos="3414"/>
                <w:tab w:val="left" w:pos="5256"/>
                <w:tab w:val="left" w:pos="7524"/>
              </w:tabs>
              <w:rPr>
                <w:smallCaps/>
              </w:rPr>
            </w:pPr>
            <w:r>
              <w:rPr>
                <w:smallCaps/>
              </w:rPr>
              <w:t xml:space="preserve">les dispositions  </w:t>
            </w:r>
            <w:bookmarkStart w:id="2" w:name="1fob9te" w:colFirst="0" w:colLast="0"/>
            <w:bookmarkEnd w:id="2"/>
            <w:r>
              <w:rPr>
                <w:smallCaps/>
                <w:sz w:val="18"/>
                <w:szCs w:val="18"/>
              </w:rPr>
              <w:t>☒</w:t>
            </w:r>
          </w:p>
        </w:tc>
        <w:tc>
          <w:tcPr>
            <w:tcW w:w="2005" w:type="dxa"/>
            <w:gridSpan w:val="2"/>
            <w:tcBorders>
              <w:top w:val="single" w:sz="8" w:space="0" w:color="000000"/>
              <w:left w:val="nil"/>
              <w:bottom w:val="nil"/>
              <w:right w:val="single" w:sz="8" w:space="0" w:color="000000"/>
            </w:tcBorders>
            <w:tcMar>
              <w:left w:w="70" w:type="dxa"/>
              <w:right w:w="70" w:type="dxa"/>
            </w:tcMar>
            <w:vAlign w:val="center"/>
          </w:tcPr>
          <w:p w14:paraId="165E606B" w14:textId="77777777" w:rsidR="00617064" w:rsidRDefault="00306A2D">
            <w:pPr>
              <w:keepNext/>
              <w:tabs>
                <w:tab w:val="left" w:pos="1356"/>
                <w:tab w:val="left" w:pos="3414"/>
                <w:tab w:val="left" w:pos="5256"/>
                <w:tab w:val="left" w:pos="7524"/>
              </w:tabs>
              <w:rPr>
                <w:smallCaps/>
              </w:rPr>
            </w:pPr>
            <w:r>
              <w:rPr>
                <w:smallCaps/>
              </w:rPr>
              <w:t xml:space="preserve">l'application  </w:t>
            </w:r>
            <w:bookmarkStart w:id="3" w:name="3znysh7" w:colFirst="0" w:colLast="0"/>
            <w:bookmarkEnd w:id="3"/>
            <w:r>
              <w:rPr>
                <w:smallCaps/>
                <w:sz w:val="18"/>
                <w:szCs w:val="18"/>
              </w:rPr>
              <w:t>☒</w:t>
            </w:r>
          </w:p>
        </w:tc>
        <w:tc>
          <w:tcPr>
            <w:tcW w:w="5718" w:type="dxa"/>
            <w:gridSpan w:val="6"/>
            <w:tcBorders>
              <w:top w:val="single" w:sz="8" w:space="0" w:color="000000"/>
              <w:left w:val="single" w:sz="8" w:space="0" w:color="000000"/>
              <w:bottom w:val="nil"/>
              <w:right w:val="single" w:sz="12" w:space="0" w:color="000000"/>
            </w:tcBorders>
            <w:tcMar>
              <w:left w:w="70" w:type="dxa"/>
              <w:right w:w="70" w:type="dxa"/>
            </w:tcMar>
            <w:vAlign w:val="center"/>
          </w:tcPr>
          <w:p w14:paraId="3DA5A663" w14:textId="77777777" w:rsidR="00617064" w:rsidRDefault="00617064">
            <w:pPr>
              <w:keepNext/>
              <w:pBdr>
                <w:top w:val="nil"/>
                <w:left w:val="nil"/>
                <w:bottom w:val="nil"/>
                <w:right w:val="nil"/>
                <w:between w:val="nil"/>
              </w:pBdr>
              <w:tabs>
                <w:tab w:val="center" w:pos="4536"/>
                <w:tab w:val="right" w:pos="9072"/>
                <w:tab w:val="left" w:pos="5183"/>
                <w:tab w:val="right" w:pos="10140"/>
              </w:tabs>
              <w:rPr>
                <w:smallCaps/>
                <w:color w:val="000000"/>
              </w:rPr>
            </w:pPr>
          </w:p>
        </w:tc>
      </w:tr>
      <w:tr w:rsidR="00617064" w14:paraId="1E417DCE" w14:textId="77777777">
        <w:trPr>
          <w:cantSplit/>
          <w:trHeight w:val="2581"/>
          <w:tblHeader/>
        </w:trPr>
        <w:tc>
          <w:tcPr>
            <w:tcW w:w="10844" w:type="dxa"/>
            <w:gridSpan w:val="12"/>
            <w:tcBorders>
              <w:top w:val="single" w:sz="8" w:space="0" w:color="000000"/>
              <w:left w:val="single" w:sz="12" w:space="0" w:color="000000"/>
              <w:right w:val="single" w:sz="12" w:space="0" w:color="000000"/>
            </w:tcBorders>
            <w:tcMar>
              <w:left w:w="70" w:type="dxa"/>
              <w:right w:w="70" w:type="dxa"/>
            </w:tcMar>
          </w:tcPr>
          <w:p w14:paraId="1D8C711B" w14:textId="77777777" w:rsidR="00617064" w:rsidRDefault="00306A2D">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14:paraId="2FDBCC83" w14:textId="77777777" w:rsidR="00617064" w:rsidRDefault="00306A2D">
            <w:pPr>
              <w:rPr>
                <w:sz w:val="20"/>
                <w:szCs w:val="20"/>
              </w:rPr>
            </w:pPr>
            <w:bookmarkStart w:id="4" w:name="_2et92p0" w:colFirst="0" w:colLast="0"/>
            <w:bookmarkEnd w:id="4"/>
            <w:r>
              <w:rPr>
                <w:sz w:val="20"/>
                <w:szCs w:val="20"/>
              </w:rPr>
              <w:t>Il n’y a pas de dispositions sur la réception des équipements, sur la réception des consommables.Il n’y a pas de certificat de conformité pour les consommables critiques.</w:t>
            </w:r>
          </w:p>
        </w:tc>
      </w:tr>
      <w:tr w:rsidR="00617064" w14:paraId="3B79FB67" w14:textId="77777777">
        <w:trPr>
          <w:cantSplit/>
          <w:trHeight w:val="1263"/>
          <w:tblHeader/>
        </w:trPr>
        <w:tc>
          <w:tcPr>
            <w:tcW w:w="10844" w:type="dxa"/>
            <w:gridSpan w:val="12"/>
            <w:tcBorders>
              <w:left w:val="single" w:sz="12" w:space="0" w:color="000000"/>
              <w:right w:val="single" w:sz="12" w:space="0" w:color="000000"/>
            </w:tcBorders>
            <w:tcMar>
              <w:left w:w="70" w:type="dxa"/>
              <w:right w:w="70" w:type="dxa"/>
            </w:tcMar>
          </w:tcPr>
          <w:p w14:paraId="518414DD" w14:textId="77777777" w:rsidR="00617064" w:rsidRDefault="00306A2D">
            <w:pPr>
              <w:keepNext/>
              <w:spacing w:before="40"/>
              <w:rPr>
                <w:b/>
              </w:rPr>
            </w:pPr>
            <w:r>
              <w:rPr>
                <w:b/>
              </w:rPr>
              <w:t>Risque induit</w:t>
            </w:r>
            <w:r>
              <w:rPr>
                <w:b/>
                <w:color w:val="548DD4"/>
              </w:rPr>
              <w:t xml:space="preserve"> </w:t>
            </w:r>
            <w:r>
              <w:rPr>
                <w:b/>
              </w:rPr>
              <w:t>:</w:t>
            </w:r>
            <w:r>
              <w:rPr>
                <w:b/>
                <w:color w:val="548DD4"/>
              </w:rPr>
              <w:t xml:space="preserve"> </w:t>
            </w:r>
          </w:p>
          <w:p w14:paraId="532131A2" w14:textId="77777777" w:rsidR="00617064" w:rsidRDefault="00306A2D">
            <w:pPr>
              <w:keepNext/>
              <w:spacing w:before="40"/>
              <w:rPr>
                <w:sz w:val="20"/>
                <w:szCs w:val="20"/>
              </w:rPr>
            </w:pPr>
            <w:r>
              <w:rPr>
                <w:sz w:val="20"/>
                <w:szCs w:val="20"/>
              </w:rPr>
              <w:t>Utiliser des consommables non adaptés aux analyses.</w:t>
            </w:r>
          </w:p>
        </w:tc>
      </w:tr>
      <w:tr w:rsidR="00617064" w14:paraId="211B87BB" w14:textId="77777777">
        <w:trPr>
          <w:cantSplit/>
          <w:trHeight w:val="288"/>
          <w:tblHeader/>
        </w:trPr>
        <w:tc>
          <w:tcPr>
            <w:tcW w:w="5106" w:type="dxa"/>
            <w:gridSpan w:val="5"/>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51AE794E" w14:textId="77777777" w:rsidR="00617064" w:rsidRDefault="00306A2D">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2698" w:type="dxa"/>
            <w:gridSpan w:val="4"/>
            <w:tcBorders>
              <w:top w:val="single" w:sz="4" w:space="0" w:color="000000"/>
              <w:left w:val="single" w:sz="4" w:space="0" w:color="808080"/>
              <w:bottom w:val="single" w:sz="12" w:space="0" w:color="000000"/>
              <w:right w:val="single" w:sz="4" w:space="0" w:color="808080"/>
            </w:tcBorders>
            <w:tcMar>
              <w:left w:w="70" w:type="dxa"/>
              <w:right w:w="70" w:type="dxa"/>
            </w:tcMar>
            <w:vAlign w:val="center"/>
          </w:tcPr>
          <w:p w14:paraId="2D708BD7" w14:textId="77777777" w:rsidR="00617064" w:rsidRDefault="00306A2D">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51B17D2A" w14:textId="77777777" w:rsidR="00617064" w:rsidRDefault="00306A2D">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617064" w14:paraId="3237DDBF" w14:textId="77777777">
        <w:trPr>
          <w:cantSplit/>
          <w:trHeight w:val="288"/>
          <w:tblHeader/>
        </w:trPr>
        <w:tc>
          <w:tcPr>
            <w:tcW w:w="5106" w:type="dxa"/>
            <w:gridSpan w:val="5"/>
            <w:tcBorders>
              <w:top w:val="single" w:sz="12" w:space="0" w:color="000000"/>
              <w:left w:val="single" w:sz="12" w:space="0" w:color="000000"/>
              <w:bottom w:val="single" w:sz="8" w:space="0" w:color="000000"/>
              <w:right w:val="single" w:sz="8" w:space="0" w:color="000000"/>
            </w:tcBorders>
            <w:tcMar>
              <w:left w:w="70" w:type="dxa"/>
              <w:right w:w="70" w:type="dxa"/>
            </w:tcMar>
            <w:vAlign w:val="center"/>
          </w:tcPr>
          <w:p w14:paraId="3832D1BF" w14:textId="77777777" w:rsidR="00617064" w:rsidRDefault="00306A2D">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sz="12" w:space="0" w:color="000000"/>
              <w:left w:val="single" w:sz="8" w:space="0" w:color="000000"/>
              <w:bottom w:val="single" w:sz="8" w:space="0" w:color="000000"/>
              <w:right w:val="single" w:sz="8" w:space="0" w:color="000000"/>
            </w:tcBorders>
            <w:tcMar>
              <w:left w:w="70" w:type="dxa"/>
              <w:right w:w="70" w:type="dxa"/>
            </w:tcMar>
            <w:vAlign w:val="center"/>
          </w:tcPr>
          <w:p w14:paraId="10A56ACD" w14:textId="77777777" w:rsidR="00617064" w:rsidRDefault="00306A2D">
            <w:pPr>
              <w:keepNext/>
              <w:tabs>
                <w:tab w:val="right" w:pos="6957"/>
                <w:tab w:val="right" w:pos="9367"/>
              </w:tabs>
              <w:jc w:val="center"/>
              <w:rPr>
                <w:b/>
                <w:smallCaps/>
              </w:rPr>
            </w:pPr>
            <w:r>
              <w:rPr>
                <w:b/>
                <w:smallCaps/>
              </w:rPr>
              <w:t>O</w:t>
            </w:r>
            <w:r>
              <w:rPr>
                <w:smallCaps/>
              </w:rPr>
              <w:t>ui</w:t>
            </w:r>
            <w:bookmarkStart w:id="5" w:name="tyjcwt" w:colFirst="0" w:colLast="0"/>
            <w:bookmarkEnd w:id="5"/>
            <w:r>
              <w:rPr>
                <w:smallCaps/>
              </w:rPr>
              <w:t xml:space="preserve"> </w:t>
            </w:r>
            <w:bookmarkStart w:id="6" w:name="kix.73dxn884jkxw" w:colFirst="0" w:colLast="0"/>
            <w:bookmarkEnd w:id="6"/>
            <w:r>
              <w:rPr>
                <w:smallCaps/>
              </w:rPr>
              <w:t xml:space="preserve"> </w:t>
            </w:r>
            <w:r>
              <w:rPr>
                <w:rFonts w:ascii="Fira Mono" w:eastAsia="Fira Mono" w:hAnsi="Fira Mono" w:cs="Fira Mono"/>
                <w:b/>
                <w:sz w:val="18"/>
                <w:szCs w:val="18"/>
              </w:rPr>
              <w:t>⬛</w:t>
            </w:r>
          </w:p>
        </w:tc>
        <w:tc>
          <w:tcPr>
            <w:tcW w:w="3040" w:type="dxa"/>
            <w:gridSpan w:val="3"/>
            <w:tcBorders>
              <w:top w:val="single" w:sz="12" w:space="0" w:color="000000"/>
              <w:left w:val="single" w:sz="8" w:space="0" w:color="000000"/>
              <w:bottom w:val="single" w:sz="8" w:space="0" w:color="000000"/>
              <w:right w:val="single" w:sz="12" w:space="0" w:color="000000"/>
            </w:tcBorders>
            <w:tcMar>
              <w:left w:w="70" w:type="dxa"/>
              <w:right w:w="70" w:type="dxa"/>
            </w:tcMar>
            <w:vAlign w:val="center"/>
          </w:tcPr>
          <w:p w14:paraId="34FEE8DB" w14:textId="77777777" w:rsidR="00617064" w:rsidRDefault="00306A2D">
            <w:pPr>
              <w:keepNext/>
              <w:tabs>
                <w:tab w:val="right" w:pos="6957"/>
                <w:tab w:val="right" w:pos="9367"/>
              </w:tabs>
              <w:jc w:val="center"/>
              <w:rPr>
                <w:b/>
                <w:smallCaps/>
              </w:rPr>
            </w:pPr>
            <w:r>
              <w:rPr>
                <w:b/>
                <w:smallCaps/>
              </w:rPr>
              <w:t>N</w:t>
            </w:r>
            <w:r>
              <w:rPr>
                <w:smallCaps/>
              </w:rPr>
              <w:t>on</w:t>
            </w:r>
            <w:r>
              <w:rPr>
                <w:b/>
              </w:rPr>
              <w:t xml:space="preserve"> </w:t>
            </w:r>
            <w:bookmarkStart w:id="7" w:name="3dy6vkm" w:colFirst="0" w:colLast="0"/>
            <w:bookmarkEnd w:id="7"/>
            <w:r>
              <w:rPr>
                <w:b/>
                <w:sz w:val="18"/>
                <w:szCs w:val="18"/>
              </w:rPr>
              <w:t>☐</w:t>
            </w:r>
          </w:p>
        </w:tc>
      </w:tr>
      <w:tr w:rsidR="00617064" w14:paraId="335821FE" w14:textId="77777777">
        <w:trPr>
          <w:cantSplit/>
          <w:trHeight w:val="975"/>
          <w:tblHeader/>
        </w:trPr>
        <w:tc>
          <w:tcPr>
            <w:tcW w:w="10844" w:type="dxa"/>
            <w:gridSpan w:val="12"/>
            <w:tcBorders>
              <w:top w:val="single" w:sz="4" w:space="0" w:color="000000"/>
              <w:left w:val="single" w:sz="12" w:space="0" w:color="000000"/>
              <w:bottom w:val="single" w:sz="12" w:space="0" w:color="000000"/>
              <w:right w:val="single" w:sz="12" w:space="0" w:color="000000"/>
            </w:tcBorders>
            <w:tcMar>
              <w:left w:w="70" w:type="dxa"/>
              <w:right w:w="70" w:type="dxa"/>
            </w:tcMar>
          </w:tcPr>
          <w:p w14:paraId="2442A71B" w14:textId="77777777" w:rsidR="00617064" w:rsidRDefault="00306A2D">
            <w:pPr>
              <w:keepNext/>
              <w:tabs>
                <w:tab w:val="left" w:pos="5699"/>
              </w:tabs>
              <w:spacing w:after="60"/>
              <w:rPr>
                <w:smallCaps/>
              </w:rPr>
            </w:pPr>
            <w:r>
              <w:rPr>
                <w:i/>
                <w:smallCaps/>
              </w:rPr>
              <w:t>Commentaires éventuels</w:t>
            </w:r>
            <w:r>
              <w:rPr>
                <w:smallCaps/>
              </w:rPr>
              <w:t xml:space="preserve"> : </w:t>
            </w:r>
          </w:p>
          <w:p w14:paraId="2C116B8F" w14:textId="77777777" w:rsidR="00617064" w:rsidRDefault="00306A2D">
            <w:pPr>
              <w:keepNext/>
              <w:tabs>
                <w:tab w:val="left" w:pos="5699"/>
              </w:tabs>
              <w:spacing w:after="60"/>
              <w:rPr>
                <w:sz w:val="20"/>
                <w:szCs w:val="20"/>
              </w:rPr>
            </w:pPr>
            <w:bookmarkStart w:id="8" w:name="1t3h5sf" w:colFirst="0" w:colLast="0"/>
            <w:bookmarkEnd w:id="8"/>
            <w:r>
              <w:rPr>
                <w:sz w:val="20"/>
                <w:szCs w:val="20"/>
              </w:rPr>
              <w:t>     </w:t>
            </w:r>
          </w:p>
        </w:tc>
      </w:tr>
      <w:tr w:rsidR="00617064" w14:paraId="0BC9AA7A"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571CED55" w14:textId="77777777" w:rsidR="00617064" w:rsidRDefault="00617064">
            <w:pPr>
              <w:tabs>
                <w:tab w:val="left" w:pos="1351"/>
                <w:tab w:val="right" w:pos="7301"/>
                <w:tab w:val="right" w:pos="9711"/>
              </w:tabs>
              <w:rPr>
                <w:sz w:val="2"/>
                <w:szCs w:val="2"/>
              </w:rPr>
            </w:pPr>
          </w:p>
        </w:tc>
      </w:tr>
      <w:tr w:rsidR="00617064" w14:paraId="08F16800" w14:textId="77777777">
        <w:trPr>
          <w:cantSplit/>
          <w:trHeight w:val="150"/>
          <w:tblHeader/>
        </w:trPr>
        <w:tc>
          <w:tcPr>
            <w:tcW w:w="10844" w:type="dxa"/>
            <w:gridSpan w:val="12"/>
            <w:tcBorders>
              <w:top w:val="single" w:sz="12" w:space="0" w:color="000000"/>
              <w:left w:val="single" w:sz="12" w:space="0" w:color="000000"/>
              <w:right w:val="single" w:sz="12" w:space="0" w:color="000000"/>
            </w:tcBorders>
            <w:shd w:val="clear" w:color="auto" w:fill="D9D9D9"/>
            <w:tcMar>
              <w:left w:w="70" w:type="dxa"/>
              <w:right w:w="70" w:type="dxa"/>
            </w:tcMar>
            <w:vAlign w:val="center"/>
          </w:tcPr>
          <w:p w14:paraId="529DC091" w14:textId="77777777" w:rsidR="00617064" w:rsidRDefault="00306A2D">
            <w:pPr>
              <w:keepNext/>
              <w:pBdr>
                <w:top w:val="nil"/>
                <w:left w:val="nil"/>
                <w:bottom w:val="nil"/>
                <w:right w:val="nil"/>
                <w:between w:val="nil"/>
              </w:pBdr>
              <w:tabs>
                <w:tab w:val="left" w:pos="709"/>
              </w:tabs>
              <w:jc w:val="center"/>
              <w:rPr>
                <w:b/>
                <w:smallCaps/>
                <w:color w:val="000000"/>
              </w:rPr>
            </w:pPr>
            <w:r>
              <w:rPr>
                <w:b/>
                <w:smallCaps/>
                <w:color w:val="000000"/>
                <w:sz w:val="18"/>
                <w:szCs w:val="18"/>
              </w:rPr>
              <w:t>plan d’actions decide</w:t>
            </w:r>
          </w:p>
        </w:tc>
      </w:tr>
      <w:tr w:rsidR="00617064" w14:paraId="28B4E817" w14:textId="77777777">
        <w:trPr>
          <w:cantSplit/>
          <w:trHeight w:val="150"/>
          <w:tblHeader/>
        </w:trPr>
        <w:tc>
          <w:tcPr>
            <w:tcW w:w="10844" w:type="dxa"/>
            <w:gridSpan w:val="12"/>
            <w:tcBorders>
              <w:top w:val="single" w:sz="12" w:space="0" w:color="000000"/>
              <w:left w:val="single" w:sz="12" w:space="0" w:color="000000"/>
              <w:right w:val="single" w:sz="12" w:space="0" w:color="000000"/>
            </w:tcBorders>
            <w:tcMar>
              <w:left w:w="70" w:type="dxa"/>
              <w:right w:w="70" w:type="dxa"/>
            </w:tcMar>
            <w:vAlign w:val="center"/>
          </w:tcPr>
          <w:p w14:paraId="302F7C00" w14:textId="77777777" w:rsidR="00617064" w:rsidRDefault="00306A2D">
            <w:pPr>
              <w:keepNext/>
              <w:pBdr>
                <w:top w:val="nil"/>
                <w:left w:val="nil"/>
                <w:bottom w:val="nil"/>
                <w:right w:val="nil"/>
                <w:between w:val="nil"/>
              </w:pBdr>
              <w:tabs>
                <w:tab w:val="left" w:pos="709"/>
              </w:tabs>
              <w:spacing w:before="20" w:after="20"/>
              <w:rPr>
                <w:b/>
                <w:smallCaps/>
                <w:color w:val="000000"/>
              </w:rPr>
            </w:pPr>
            <w:r>
              <w:rPr>
                <w:b/>
                <w:smallCaps/>
                <w:color w:val="000000"/>
              </w:rPr>
              <w:t xml:space="preserve">Analyse de l’étendue de l’ecart </w:t>
            </w:r>
            <w:r>
              <w:rPr>
                <w:i/>
                <w:color w:val="000000"/>
              </w:rPr>
              <w:t>( antériorité - prestations et clients - impact)</w:t>
            </w:r>
          </w:p>
        </w:tc>
      </w:tr>
      <w:tr w:rsidR="00617064" w14:paraId="74362666"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3F3876E6" w14:textId="77777777" w:rsidR="00617064" w:rsidRDefault="00306A2D">
            <w:pPr>
              <w:keepNext/>
              <w:spacing w:before="60"/>
              <w:rPr>
                <w:sz w:val="20"/>
                <w:szCs w:val="20"/>
              </w:rPr>
            </w:pPr>
            <w:r>
              <w:rPr>
                <w:sz w:val="20"/>
                <w:szCs w:val="20"/>
              </w:rPr>
              <w:t xml:space="preserve">L’ensemble des équipements critiques intervenants dans la production de génotypage étant suivis en métrologie externalisée ou/et en contrôle de mesure interne, les impacts liés à une quelconque défaillance des équipements ou consommables critiques ont été pris en compte et répertoriés sur des fiches de non-conformité. </w:t>
            </w:r>
          </w:p>
        </w:tc>
      </w:tr>
      <w:tr w:rsidR="00617064" w14:paraId="39B6B172" w14:textId="77777777">
        <w:trPr>
          <w:cantSplit/>
          <w:trHeight w:val="175"/>
          <w:tblHeader/>
        </w:trPr>
        <w:tc>
          <w:tcPr>
            <w:tcW w:w="10844" w:type="dxa"/>
            <w:gridSpan w:val="12"/>
            <w:tcBorders>
              <w:top w:val="single" w:sz="8" w:space="0" w:color="000000"/>
              <w:left w:val="single" w:sz="12" w:space="0" w:color="000000"/>
              <w:right w:val="single" w:sz="12" w:space="0" w:color="000000"/>
            </w:tcBorders>
            <w:tcMar>
              <w:left w:w="70" w:type="dxa"/>
              <w:right w:w="70" w:type="dxa"/>
            </w:tcMar>
            <w:vAlign w:val="center"/>
          </w:tcPr>
          <w:p w14:paraId="5C6C16E2" w14:textId="77777777" w:rsidR="00617064" w:rsidRDefault="00306A2D">
            <w:pPr>
              <w:keepNext/>
              <w:spacing w:before="60"/>
              <w:rPr>
                <w:smallCaps/>
              </w:rPr>
            </w:pPr>
            <w:r>
              <w:rPr>
                <w:b/>
                <w:smallCaps/>
              </w:rPr>
              <w:t xml:space="preserve">Analyse des causes </w:t>
            </w:r>
          </w:p>
        </w:tc>
      </w:tr>
      <w:tr w:rsidR="00617064" w14:paraId="25EA82A9"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30C237FC" w14:textId="77777777" w:rsidR="00617064" w:rsidRDefault="00306A2D">
            <w:pPr>
              <w:keepNext/>
              <w:tabs>
                <w:tab w:val="center" w:pos="4536"/>
                <w:tab w:val="right" w:pos="9072"/>
              </w:tabs>
              <w:spacing w:before="60"/>
              <w:rPr>
                <w:sz w:val="20"/>
                <w:szCs w:val="20"/>
              </w:rPr>
            </w:pPr>
            <w:r>
              <w:rPr>
                <w:sz w:val="20"/>
                <w:szCs w:val="20"/>
              </w:rPr>
              <w:t>Non prise en compte de la totalité des exigences du point 6.6 de la norme. Les consommables n’ont pas été pris en compte dans le terme “équipement”. mais les dispositions de mise en service y ont été oubliées.</w:t>
            </w:r>
          </w:p>
        </w:tc>
      </w:tr>
      <w:tr w:rsidR="00617064" w14:paraId="5BF5B2BB" w14:textId="77777777">
        <w:trPr>
          <w:cantSplit/>
          <w:trHeight w:val="150"/>
          <w:tblHeader/>
        </w:trPr>
        <w:tc>
          <w:tcPr>
            <w:tcW w:w="8384" w:type="dxa"/>
            <w:gridSpan w:val="11"/>
            <w:tcBorders>
              <w:top w:val="single" w:sz="8" w:space="0" w:color="000000"/>
              <w:left w:val="single" w:sz="12" w:space="0" w:color="000000"/>
              <w:bottom w:val="dotted" w:sz="4" w:space="0" w:color="000000"/>
              <w:right w:val="single" w:sz="8" w:space="0" w:color="000000"/>
            </w:tcBorders>
            <w:tcMar>
              <w:left w:w="70" w:type="dxa"/>
              <w:right w:w="70" w:type="dxa"/>
            </w:tcMar>
            <w:vAlign w:val="center"/>
          </w:tcPr>
          <w:p w14:paraId="30A34524" w14:textId="77777777" w:rsidR="00617064" w:rsidRDefault="00306A2D">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l’écart  (sur l’étendue identifiée) et pour éviter sa reproduction </w:t>
            </w:r>
          </w:p>
        </w:tc>
        <w:tc>
          <w:tcPr>
            <w:tcW w:w="2460" w:type="dxa"/>
            <w:tcBorders>
              <w:top w:val="single" w:sz="8" w:space="0" w:color="000000"/>
              <w:left w:val="single" w:sz="8" w:space="0" w:color="000000"/>
              <w:bottom w:val="dotted" w:sz="4" w:space="0" w:color="000000"/>
              <w:right w:val="single" w:sz="12" w:space="0" w:color="000000"/>
            </w:tcBorders>
            <w:tcMar>
              <w:left w:w="70" w:type="dxa"/>
              <w:right w:w="70" w:type="dxa"/>
            </w:tcMar>
            <w:vAlign w:val="center"/>
          </w:tcPr>
          <w:p w14:paraId="02A05551" w14:textId="77777777" w:rsidR="00617064" w:rsidRDefault="00306A2D">
            <w:pPr>
              <w:keepNext/>
              <w:pBdr>
                <w:top w:val="nil"/>
                <w:left w:val="nil"/>
                <w:bottom w:val="nil"/>
                <w:right w:val="nil"/>
                <w:between w:val="nil"/>
              </w:pBdr>
              <w:spacing w:before="20" w:after="20"/>
              <w:ind w:left="782" w:hanging="360"/>
              <w:rPr>
                <w:color w:val="000000"/>
              </w:rPr>
            </w:pPr>
            <w:r>
              <w:rPr>
                <w:color w:val="000000"/>
              </w:rPr>
              <w:t>Délai(s) de mise en œuvre :</w:t>
            </w:r>
          </w:p>
        </w:tc>
      </w:tr>
      <w:tr w:rsidR="00617064" w14:paraId="4CAE5496" w14:textId="77777777">
        <w:trPr>
          <w:cantSplit/>
          <w:trHeight w:val="3064"/>
          <w:tblHeader/>
        </w:trPr>
        <w:tc>
          <w:tcPr>
            <w:tcW w:w="8384" w:type="dxa"/>
            <w:gridSpan w:val="11"/>
            <w:tcBorders>
              <w:top w:val="dotted" w:sz="4" w:space="0" w:color="000000"/>
              <w:left w:val="single" w:sz="12" w:space="0" w:color="000000"/>
              <w:bottom w:val="single" w:sz="8" w:space="0" w:color="000000"/>
              <w:right w:val="single" w:sz="8" w:space="0" w:color="000000"/>
            </w:tcBorders>
            <w:tcMar>
              <w:left w:w="70" w:type="dxa"/>
              <w:right w:w="70" w:type="dxa"/>
            </w:tcMar>
          </w:tcPr>
          <w:p w14:paraId="7BD69383" w14:textId="77777777" w:rsidR="00617064" w:rsidRDefault="00306A2D">
            <w:pPr>
              <w:keepNext/>
              <w:numPr>
                <w:ilvl w:val="0"/>
                <w:numId w:val="1"/>
              </w:numPr>
              <w:pBdr>
                <w:top w:val="nil"/>
                <w:left w:val="nil"/>
                <w:bottom w:val="nil"/>
                <w:right w:val="nil"/>
                <w:between w:val="nil"/>
              </w:pBdr>
              <w:rPr>
                <w:color w:val="000000"/>
                <w:sz w:val="20"/>
                <w:szCs w:val="20"/>
              </w:rPr>
            </w:pPr>
            <w:r>
              <w:rPr>
                <w:sz w:val="20"/>
                <w:szCs w:val="20"/>
              </w:rPr>
              <w:t>Lister les consommables critiques</w:t>
            </w:r>
          </w:p>
          <w:p w14:paraId="71E608CA" w14:textId="77777777" w:rsidR="00617064" w:rsidRDefault="00306A2D">
            <w:pPr>
              <w:keepNext/>
              <w:numPr>
                <w:ilvl w:val="0"/>
                <w:numId w:val="1"/>
              </w:numPr>
              <w:rPr>
                <w:sz w:val="20"/>
                <w:szCs w:val="20"/>
              </w:rPr>
            </w:pPr>
            <w:r>
              <w:rPr>
                <w:sz w:val="20"/>
                <w:szCs w:val="20"/>
              </w:rPr>
              <w:t xml:space="preserve">Rédaction de </w:t>
            </w:r>
            <w:r>
              <w:rPr>
                <w:color w:val="0000FF"/>
                <w:sz w:val="20"/>
                <w:szCs w:val="20"/>
              </w:rPr>
              <w:t>GDB_PRO_24_Réception d’un nouvel équipement</w:t>
            </w:r>
          </w:p>
          <w:p w14:paraId="20EC257F" w14:textId="77777777" w:rsidR="00617064" w:rsidRDefault="00306A2D">
            <w:pPr>
              <w:keepNext/>
              <w:numPr>
                <w:ilvl w:val="0"/>
                <w:numId w:val="1"/>
              </w:numPr>
              <w:pBdr>
                <w:top w:val="nil"/>
                <w:left w:val="nil"/>
                <w:bottom w:val="nil"/>
                <w:right w:val="nil"/>
                <w:between w:val="nil"/>
              </w:pBdr>
              <w:rPr>
                <w:sz w:val="20"/>
                <w:szCs w:val="20"/>
              </w:rPr>
            </w:pPr>
            <w:r>
              <w:rPr>
                <w:sz w:val="20"/>
                <w:szCs w:val="20"/>
              </w:rPr>
              <w:t xml:space="preserve">Rédaction de </w:t>
            </w:r>
            <w:r>
              <w:rPr>
                <w:color w:val="0000FF"/>
                <w:sz w:val="20"/>
                <w:szCs w:val="20"/>
                <w:highlight w:val="white"/>
              </w:rPr>
              <w:t>GDB_PRO_25_Réception des consommables de laboratoire</w:t>
            </w:r>
            <w:r>
              <w:rPr>
                <w:sz w:val="20"/>
                <w:szCs w:val="20"/>
              </w:rPr>
              <w:t xml:space="preserve"> </w:t>
            </w:r>
          </w:p>
        </w:tc>
        <w:tc>
          <w:tcPr>
            <w:tcW w:w="2460" w:type="dxa"/>
            <w:tcBorders>
              <w:top w:val="dotted" w:sz="4" w:space="0" w:color="000000"/>
              <w:left w:val="single" w:sz="8" w:space="0" w:color="000000"/>
              <w:bottom w:val="single" w:sz="8" w:space="0" w:color="000000"/>
              <w:right w:val="single" w:sz="12" w:space="0" w:color="000000"/>
            </w:tcBorders>
            <w:tcMar>
              <w:left w:w="70" w:type="dxa"/>
              <w:right w:w="70" w:type="dxa"/>
            </w:tcMar>
          </w:tcPr>
          <w:p w14:paraId="1E673335" w14:textId="77777777" w:rsidR="00617064" w:rsidRDefault="00306A2D">
            <w:pPr>
              <w:keepNext/>
              <w:pBdr>
                <w:top w:val="nil"/>
                <w:left w:val="nil"/>
                <w:bottom w:val="nil"/>
                <w:right w:val="nil"/>
                <w:between w:val="nil"/>
              </w:pBdr>
              <w:spacing w:before="20" w:after="20"/>
              <w:ind w:left="782" w:hanging="360"/>
              <w:rPr>
                <w:sz w:val="20"/>
                <w:szCs w:val="20"/>
              </w:rPr>
            </w:pPr>
            <w:r>
              <w:rPr>
                <w:sz w:val="20"/>
                <w:szCs w:val="20"/>
              </w:rPr>
              <w:t>mars 2023</w:t>
            </w:r>
          </w:p>
          <w:p w14:paraId="78244953" w14:textId="77777777" w:rsidR="00617064" w:rsidRDefault="00306A2D">
            <w:pPr>
              <w:keepNext/>
              <w:pBdr>
                <w:top w:val="nil"/>
                <w:left w:val="nil"/>
                <w:bottom w:val="nil"/>
                <w:right w:val="nil"/>
                <w:between w:val="nil"/>
              </w:pBdr>
              <w:spacing w:before="20" w:after="20"/>
              <w:ind w:left="782" w:hanging="360"/>
              <w:rPr>
                <w:sz w:val="20"/>
                <w:szCs w:val="20"/>
              </w:rPr>
            </w:pPr>
            <w:r>
              <w:rPr>
                <w:sz w:val="20"/>
                <w:szCs w:val="20"/>
              </w:rPr>
              <w:t>mars 2023</w:t>
            </w:r>
          </w:p>
          <w:p w14:paraId="231DE386" w14:textId="77777777" w:rsidR="00617064" w:rsidRDefault="00306A2D">
            <w:pPr>
              <w:keepNext/>
              <w:pBdr>
                <w:top w:val="nil"/>
                <w:left w:val="nil"/>
                <w:bottom w:val="nil"/>
                <w:right w:val="nil"/>
                <w:between w:val="nil"/>
              </w:pBdr>
              <w:spacing w:before="20" w:after="20"/>
              <w:ind w:left="782" w:hanging="360"/>
              <w:rPr>
                <w:sz w:val="20"/>
                <w:szCs w:val="20"/>
              </w:rPr>
            </w:pPr>
            <w:r>
              <w:rPr>
                <w:sz w:val="20"/>
                <w:szCs w:val="20"/>
              </w:rPr>
              <w:t>mars 2023</w:t>
            </w:r>
          </w:p>
        </w:tc>
      </w:tr>
      <w:tr w:rsidR="00617064" w14:paraId="14255160" w14:textId="77777777">
        <w:trPr>
          <w:cantSplit/>
          <w:trHeight w:val="259"/>
          <w:tblHeader/>
        </w:trPr>
        <w:tc>
          <w:tcPr>
            <w:tcW w:w="7252" w:type="dxa"/>
            <w:gridSpan w:val="8"/>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56EFCE37" w14:textId="77777777" w:rsidR="00617064" w:rsidRDefault="00306A2D">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Sophie MERLIN</w:t>
            </w:r>
          </w:p>
        </w:tc>
        <w:tc>
          <w:tcPr>
            <w:tcW w:w="3592" w:type="dxa"/>
            <w:gridSpan w:val="4"/>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48C6F802" w14:textId="77777777" w:rsidR="00617064" w:rsidRDefault="00306A2D">
            <w:pPr>
              <w:keepNext/>
              <w:pBdr>
                <w:top w:val="nil"/>
                <w:left w:val="nil"/>
                <w:bottom w:val="nil"/>
                <w:right w:val="nil"/>
                <w:between w:val="nil"/>
              </w:pBdr>
              <w:tabs>
                <w:tab w:val="center" w:pos="4536"/>
                <w:tab w:val="right" w:pos="9072"/>
              </w:tabs>
              <w:rPr>
                <w:color w:val="000000"/>
                <w:sz w:val="20"/>
                <w:szCs w:val="20"/>
              </w:rPr>
            </w:pPr>
            <w:r>
              <w:rPr>
                <w:smallCaps/>
                <w:color w:val="000000"/>
              </w:rPr>
              <w:t>date : 16/03/2023</w:t>
            </w:r>
          </w:p>
        </w:tc>
      </w:tr>
      <w:tr w:rsidR="00617064" w14:paraId="487C8C47" w14:textId="77777777">
        <w:trPr>
          <w:cantSplit/>
          <w:trHeight w:val="41"/>
          <w:tblHeader/>
        </w:trPr>
        <w:tc>
          <w:tcPr>
            <w:tcW w:w="10844" w:type="dxa"/>
            <w:gridSpan w:val="12"/>
            <w:tcBorders>
              <w:top w:val="single" w:sz="12" w:space="0" w:color="000000"/>
            </w:tcBorders>
            <w:tcMar>
              <w:left w:w="70" w:type="dxa"/>
              <w:right w:w="70" w:type="dxa"/>
            </w:tcMar>
            <w:vAlign w:val="center"/>
          </w:tcPr>
          <w:p w14:paraId="76AF91E2" w14:textId="77777777" w:rsidR="00617064" w:rsidRDefault="00617064">
            <w:pPr>
              <w:rPr>
                <w:sz w:val="2"/>
                <w:szCs w:val="2"/>
              </w:rPr>
            </w:pPr>
          </w:p>
        </w:tc>
      </w:tr>
    </w:tbl>
    <w:p w14:paraId="6D1E5F53" w14:textId="77777777" w:rsidR="00617064" w:rsidRDefault="00617064">
      <w:pPr>
        <w:tabs>
          <w:tab w:val="left" w:pos="5103"/>
          <w:tab w:val="left" w:pos="7601"/>
        </w:tabs>
        <w:spacing w:before="40"/>
        <w:ind w:left="284"/>
        <w:rPr>
          <w:sz w:val="12"/>
          <w:szCs w:val="12"/>
        </w:rPr>
      </w:pPr>
    </w:p>
    <w:p w14:paraId="413BE3B2" w14:textId="77777777" w:rsidR="00617064" w:rsidRDefault="00617064">
      <w:pPr>
        <w:tabs>
          <w:tab w:val="left" w:pos="5103"/>
          <w:tab w:val="left" w:pos="7601"/>
        </w:tabs>
        <w:spacing w:before="40"/>
        <w:ind w:left="284"/>
        <w:rPr>
          <w:sz w:val="12"/>
          <w:szCs w:val="12"/>
        </w:rPr>
      </w:pPr>
    </w:p>
    <w:p w14:paraId="319AF6E9" w14:textId="77777777" w:rsidR="00617064" w:rsidRDefault="00617064">
      <w:pPr>
        <w:tabs>
          <w:tab w:val="left" w:pos="5103"/>
          <w:tab w:val="left" w:pos="7601"/>
        </w:tabs>
        <w:spacing w:before="40"/>
        <w:ind w:left="284"/>
        <w:rPr>
          <w:sz w:val="12"/>
          <w:szCs w:val="12"/>
        </w:rPr>
      </w:pPr>
    </w:p>
    <w:p w14:paraId="20FF1AEB" w14:textId="77777777" w:rsidR="00617064" w:rsidRDefault="00617064">
      <w:pPr>
        <w:tabs>
          <w:tab w:val="left" w:pos="5103"/>
          <w:tab w:val="left" w:pos="7601"/>
        </w:tabs>
        <w:spacing w:before="40"/>
        <w:ind w:left="284"/>
        <w:rPr>
          <w:sz w:val="12"/>
          <w:szCs w:val="12"/>
        </w:rPr>
      </w:pPr>
    </w:p>
    <w:p w14:paraId="75B86DC7" w14:textId="77777777" w:rsidR="00617064" w:rsidRDefault="00617064">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617064" w14:paraId="5BFE56C1" w14:textId="77777777">
        <w:trPr>
          <w:cantSplit/>
          <w:tblHeader/>
        </w:trPr>
        <w:tc>
          <w:tcPr>
            <w:tcW w:w="1939" w:type="dxa"/>
            <w:tcBorders>
              <w:right w:val="single" w:sz="8" w:space="0" w:color="000000"/>
            </w:tcBorders>
            <w:vAlign w:val="center"/>
          </w:tcPr>
          <w:p w14:paraId="3F586547" w14:textId="77777777" w:rsidR="00617064" w:rsidRDefault="00306A2D">
            <w:pPr>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3D32238B" w14:textId="77777777" w:rsidR="00617064" w:rsidRDefault="00306A2D">
            <w:pPr>
              <w:ind w:right="-23"/>
              <w:jc w:val="center"/>
              <w:rPr>
                <w:b/>
                <w:sz w:val="20"/>
                <w:szCs w:val="20"/>
              </w:rPr>
            </w:pPr>
            <w:r>
              <w:rPr>
                <w:b/>
                <w:sz w:val="20"/>
                <w:szCs w:val="20"/>
              </w:rPr>
              <w:t>MF5</w:t>
            </w:r>
          </w:p>
        </w:tc>
        <w:tc>
          <w:tcPr>
            <w:tcW w:w="162" w:type="dxa"/>
            <w:tcBorders>
              <w:left w:val="single" w:sz="8" w:space="0" w:color="000000"/>
            </w:tcBorders>
            <w:vAlign w:val="center"/>
          </w:tcPr>
          <w:p w14:paraId="478A61AA" w14:textId="77777777" w:rsidR="00617064" w:rsidRDefault="00306A2D">
            <w:pPr>
              <w:ind w:right="-71"/>
              <w:jc w:val="right"/>
              <w:rPr>
                <w:b/>
                <w:smallCaps/>
                <w:sz w:val="22"/>
                <w:szCs w:val="22"/>
              </w:rPr>
            </w:pPr>
            <w:r>
              <w:rPr>
                <w:b/>
                <w:smallCaps/>
                <w:sz w:val="22"/>
                <w:szCs w:val="22"/>
              </w:rPr>
              <w:t xml:space="preserve"> </w:t>
            </w:r>
          </w:p>
        </w:tc>
        <w:tc>
          <w:tcPr>
            <w:tcW w:w="7723" w:type="dxa"/>
            <w:vAlign w:val="center"/>
          </w:tcPr>
          <w:p w14:paraId="22D18C41" w14:textId="77777777" w:rsidR="00617064" w:rsidRDefault="00306A2D">
            <w:pPr>
              <w:tabs>
                <w:tab w:val="right" w:pos="2339"/>
                <w:tab w:val="left" w:pos="5038"/>
                <w:tab w:val="left" w:pos="7306"/>
              </w:tabs>
              <w:rPr>
                <w:b/>
                <w:smallCaps/>
                <w:sz w:val="22"/>
                <w:szCs w:val="22"/>
              </w:rPr>
            </w:pPr>
            <w:r>
              <w:rPr>
                <w:b/>
                <w:smallCaps/>
                <w:sz w:val="22"/>
                <w:szCs w:val="22"/>
              </w:rPr>
              <w:t>(suite)</w:t>
            </w:r>
          </w:p>
        </w:tc>
      </w:tr>
    </w:tbl>
    <w:p w14:paraId="47530C58" w14:textId="77777777" w:rsidR="00617064" w:rsidRDefault="00617064">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617064" w14:paraId="39620614" w14:textId="77777777">
        <w:trPr>
          <w:gridAfter w:val="1"/>
          <w:wAfter w:w="141" w:type="dxa"/>
          <w:cantSplit/>
          <w:trHeight w:val="66"/>
          <w:tblHeader/>
        </w:trPr>
        <w:tc>
          <w:tcPr>
            <w:tcW w:w="329" w:type="dxa"/>
            <w:tcBorders>
              <w:bottom w:val="single" w:sz="12" w:space="0" w:color="000000"/>
            </w:tcBorders>
            <w:shd w:val="clear" w:color="auto" w:fill="auto"/>
            <w:vAlign w:val="center"/>
          </w:tcPr>
          <w:p w14:paraId="580D6AD4" w14:textId="77777777" w:rsidR="00617064" w:rsidRDefault="00617064">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sz="8" w:space="0" w:color="000000"/>
            </w:tcBorders>
          </w:tcPr>
          <w:p w14:paraId="15C81F36" w14:textId="77777777" w:rsidR="00617064" w:rsidRDefault="00617064">
            <w:pPr>
              <w:keepNext/>
              <w:tabs>
                <w:tab w:val="left" w:pos="6461"/>
                <w:tab w:val="right" w:pos="8588"/>
                <w:tab w:val="right" w:pos="9367"/>
              </w:tabs>
              <w:jc w:val="center"/>
              <w:rPr>
                <w:b/>
                <w:smallCaps/>
                <w:sz w:val="8"/>
                <w:szCs w:val="8"/>
              </w:rPr>
            </w:pPr>
          </w:p>
        </w:tc>
      </w:tr>
      <w:tr w:rsidR="00617064" w14:paraId="2CB3136B" w14:textId="77777777">
        <w:trPr>
          <w:cantSplit/>
          <w:trHeight w:val="52"/>
          <w:tblHeader/>
        </w:trPr>
        <w:tc>
          <w:tcPr>
            <w:tcW w:w="10843" w:type="dxa"/>
            <w:gridSpan w:val="9"/>
            <w:tcBorders>
              <w:top w:val="single" w:sz="12" w:space="0" w:color="000000"/>
              <w:left w:val="single" w:sz="12" w:space="0" w:color="000000"/>
              <w:bottom w:val="single" w:sz="8" w:space="0" w:color="000000"/>
              <w:right w:val="single" w:sz="12" w:space="0" w:color="000000"/>
            </w:tcBorders>
            <w:shd w:val="clear" w:color="auto" w:fill="D9D9D9"/>
          </w:tcPr>
          <w:p w14:paraId="008FEE3C" w14:textId="77777777" w:rsidR="00617064" w:rsidRDefault="00306A2D">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617064" w14:paraId="11DF8638" w14:textId="77777777">
        <w:trPr>
          <w:cantSplit/>
          <w:trHeight w:val="324"/>
          <w:tblHeader/>
        </w:trPr>
        <w:tc>
          <w:tcPr>
            <w:tcW w:w="8402" w:type="dxa"/>
            <w:gridSpan w:val="6"/>
            <w:tcBorders>
              <w:top w:val="single" w:sz="8" w:space="0" w:color="000000"/>
              <w:left w:val="single" w:sz="12" w:space="0" w:color="000000"/>
              <w:bottom w:val="single" w:sz="8" w:space="0" w:color="000000"/>
            </w:tcBorders>
            <w:vAlign w:val="center"/>
          </w:tcPr>
          <w:p w14:paraId="6CFCBC5F" w14:textId="77777777" w:rsidR="00617064" w:rsidRDefault="00306A2D">
            <w:pPr>
              <w:keepNext/>
              <w:pBdr>
                <w:top w:val="nil"/>
                <w:left w:val="nil"/>
                <w:bottom w:val="nil"/>
                <w:right w:val="nil"/>
                <w:between w:val="nil"/>
              </w:pBdr>
              <w:tabs>
                <w:tab w:val="left" w:pos="6461"/>
                <w:tab w:val="left" w:pos="8588"/>
              </w:tabs>
              <w:rPr>
                <w:i/>
                <w:color w:val="000000"/>
              </w:rPr>
            </w:pPr>
            <w:r>
              <w:rPr>
                <w:b/>
                <w:i/>
                <w:smallCaps/>
                <w:color w:val="000000"/>
              </w:rPr>
              <w:t>Pertinence de l’analyse de l’étendue de l’écart,  de l’analyse des causes, des actions et des délais</w:t>
            </w:r>
            <w:r>
              <w:rPr>
                <w:b/>
                <w:smallCaps/>
                <w:color w:val="000000"/>
              </w:rPr>
              <w:t>:</w:t>
            </w:r>
          </w:p>
        </w:tc>
        <w:tc>
          <w:tcPr>
            <w:tcW w:w="992" w:type="dxa"/>
            <w:tcBorders>
              <w:top w:val="single" w:sz="8" w:space="0" w:color="000000"/>
              <w:bottom w:val="single" w:sz="8" w:space="0" w:color="000000"/>
            </w:tcBorders>
            <w:vAlign w:val="center"/>
          </w:tcPr>
          <w:p w14:paraId="36D37F50" w14:textId="77777777" w:rsidR="00617064" w:rsidRDefault="00306A2D">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id="9" w:name="4d34og8" w:colFirst="0" w:colLast="0"/>
            <w:bookmarkEnd w:id="9"/>
            <w:r>
              <w:rPr>
                <w:rFonts w:ascii="Segoe UI Symbol" w:hAnsi="Segoe UI Symbol" w:cs="Segoe UI Symbol"/>
                <w:b/>
                <w:sz w:val="22"/>
                <w:szCs w:val="22"/>
              </w:rPr>
              <w:t>☒</w:t>
            </w:r>
          </w:p>
        </w:tc>
        <w:tc>
          <w:tcPr>
            <w:tcW w:w="1449" w:type="dxa"/>
            <w:gridSpan w:val="2"/>
            <w:tcBorders>
              <w:top w:val="single" w:sz="8" w:space="0" w:color="000000"/>
              <w:left w:val="nil"/>
              <w:bottom w:val="single" w:sz="8" w:space="0" w:color="000000"/>
              <w:right w:val="single" w:sz="12" w:space="0" w:color="000000"/>
            </w:tcBorders>
            <w:vAlign w:val="center"/>
          </w:tcPr>
          <w:p w14:paraId="6AC7E66B" w14:textId="77777777" w:rsidR="00617064" w:rsidRDefault="00306A2D">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617064" w14:paraId="62C8F393" w14:textId="77777777">
        <w:trPr>
          <w:cantSplit/>
          <w:trHeight w:val="568"/>
          <w:tblHeader/>
        </w:trPr>
        <w:tc>
          <w:tcPr>
            <w:tcW w:w="10843" w:type="dxa"/>
            <w:gridSpan w:val="9"/>
            <w:tcBorders>
              <w:top w:val="single" w:sz="8" w:space="0" w:color="000000"/>
              <w:left w:val="single" w:sz="12" w:space="0" w:color="000000"/>
              <w:bottom w:val="single" w:sz="12" w:space="0" w:color="000000"/>
              <w:right w:val="single" w:sz="12" w:space="0" w:color="000000"/>
            </w:tcBorders>
          </w:tcPr>
          <w:p w14:paraId="472CC2D2" w14:textId="77777777" w:rsidR="00617064" w:rsidRDefault="00306A2D">
            <w:pPr>
              <w:keepNext/>
              <w:tabs>
                <w:tab w:val="left" w:pos="6461"/>
                <w:tab w:val="left" w:pos="8588"/>
              </w:tabs>
              <w:rPr>
                <w:sz w:val="20"/>
                <w:szCs w:val="20"/>
              </w:rPr>
            </w:pPr>
            <w:r>
              <w:rPr>
                <w:i/>
                <w:smallCaps/>
              </w:rPr>
              <w:t>Commentaires éventuels</w:t>
            </w:r>
            <w:r>
              <w:rPr>
                <w:smallCaps/>
              </w:rPr>
              <w:t xml:space="preserve"> :</w:t>
            </w:r>
          </w:p>
          <w:p w14:paraId="1B3AE023" w14:textId="77777777" w:rsidR="00617064" w:rsidRDefault="00306A2D">
            <w:pPr>
              <w:keepNext/>
              <w:tabs>
                <w:tab w:val="left" w:pos="6461"/>
                <w:tab w:val="left" w:pos="8588"/>
              </w:tabs>
              <w:rPr>
                <w:i/>
                <w:sz w:val="20"/>
                <w:szCs w:val="20"/>
              </w:rPr>
            </w:pPr>
            <w:r>
              <w:rPr>
                <w:sz w:val="20"/>
                <w:szCs w:val="20"/>
              </w:rPr>
              <w:t>     </w:t>
            </w:r>
          </w:p>
          <w:p w14:paraId="3CB55D21" w14:textId="77777777" w:rsidR="00617064" w:rsidRDefault="00617064">
            <w:pPr>
              <w:keepNext/>
              <w:tabs>
                <w:tab w:val="left" w:pos="6461"/>
                <w:tab w:val="left" w:pos="8588"/>
              </w:tabs>
              <w:rPr>
                <w:i/>
                <w:sz w:val="20"/>
                <w:szCs w:val="20"/>
              </w:rPr>
            </w:pPr>
          </w:p>
          <w:p w14:paraId="14C2A098" w14:textId="77777777" w:rsidR="00617064" w:rsidRDefault="00617064">
            <w:pPr>
              <w:keepNext/>
              <w:tabs>
                <w:tab w:val="left" w:pos="6461"/>
                <w:tab w:val="left" w:pos="8588"/>
              </w:tabs>
              <w:rPr>
                <w:i/>
                <w:sz w:val="20"/>
                <w:szCs w:val="20"/>
              </w:rPr>
            </w:pPr>
          </w:p>
          <w:p w14:paraId="0997A663" w14:textId="77777777" w:rsidR="00617064" w:rsidRDefault="00617064">
            <w:pPr>
              <w:keepNext/>
              <w:tabs>
                <w:tab w:val="left" w:pos="6461"/>
                <w:tab w:val="left" w:pos="8588"/>
              </w:tabs>
              <w:rPr>
                <w:i/>
                <w:sz w:val="20"/>
                <w:szCs w:val="20"/>
              </w:rPr>
            </w:pPr>
          </w:p>
          <w:p w14:paraId="19D6DC2A" w14:textId="77777777" w:rsidR="00617064" w:rsidRDefault="00617064">
            <w:pPr>
              <w:keepNext/>
              <w:tabs>
                <w:tab w:val="left" w:pos="6461"/>
                <w:tab w:val="left" w:pos="8588"/>
              </w:tabs>
              <w:rPr>
                <w:i/>
                <w:sz w:val="20"/>
                <w:szCs w:val="20"/>
              </w:rPr>
            </w:pPr>
          </w:p>
        </w:tc>
      </w:tr>
      <w:tr w:rsidR="00617064" w14:paraId="04AA2C04" w14:textId="77777777">
        <w:trPr>
          <w:cantSplit/>
          <w:trHeight w:val="277"/>
          <w:tblHeader/>
        </w:trPr>
        <w:tc>
          <w:tcPr>
            <w:tcW w:w="5121" w:type="dxa"/>
            <w:gridSpan w:val="2"/>
            <w:tcBorders>
              <w:top w:val="single" w:sz="12" w:space="0" w:color="000000"/>
              <w:left w:val="single" w:sz="12" w:space="0" w:color="000000"/>
              <w:bottom w:val="single" w:sz="4" w:space="0" w:color="000000"/>
            </w:tcBorders>
            <w:vAlign w:val="center"/>
          </w:tcPr>
          <w:p w14:paraId="523530B5" w14:textId="77777777" w:rsidR="00617064" w:rsidRDefault="00306A2D">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sz="12" w:space="0" w:color="000000"/>
              <w:bottom w:val="single" w:sz="4" w:space="0" w:color="000000"/>
            </w:tcBorders>
            <w:vAlign w:val="center"/>
          </w:tcPr>
          <w:p w14:paraId="5D9A7594" w14:textId="77777777" w:rsidR="00617064" w:rsidRDefault="00306A2D">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sz="12" w:space="0" w:color="000000"/>
              <w:bottom w:val="single" w:sz="4" w:space="0" w:color="000000"/>
            </w:tcBorders>
            <w:vAlign w:val="center"/>
          </w:tcPr>
          <w:p w14:paraId="099DA934" w14:textId="77777777" w:rsidR="00617064" w:rsidRDefault="00306A2D">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b/>
              </w:rPr>
              <w:t>☐</w:t>
            </w:r>
          </w:p>
        </w:tc>
        <w:tc>
          <w:tcPr>
            <w:tcW w:w="2724" w:type="dxa"/>
            <w:gridSpan w:val="4"/>
            <w:tcBorders>
              <w:top w:val="single" w:sz="12" w:space="0" w:color="000000"/>
              <w:bottom w:val="single" w:sz="4" w:space="0" w:color="000000"/>
              <w:right w:val="single" w:sz="12" w:space="0" w:color="000000"/>
            </w:tcBorders>
            <w:vAlign w:val="center"/>
          </w:tcPr>
          <w:p w14:paraId="0070DBBA" w14:textId="77777777" w:rsidR="00617064" w:rsidRDefault="00617064">
            <w:pPr>
              <w:keepNext/>
              <w:tabs>
                <w:tab w:val="right" w:pos="6946"/>
                <w:tab w:val="right" w:pos="9072"/>
                <w:tab w:val="right" w:pos="10206"/>
              </w:tabs>
              <w:jc w:val="center"/>
              <w:rPr>
                <w:smallCaps/>
              </w:rPr>
            </w:pPr>
          </w:p>
        </w:tc>
      </w:tr>
      <w:tr w:rsidR="00617064" w14:paraId="305BFEF7" w14:textId="77777777">
        <w:trPr>
          <w:cantSplit/>
          <w:trHeight w:val="138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0F6746D6" w14:textId="77777777" w:rsidR="00617064" w:rsidRDefault="00306A2D">
            <w:pPr>
              <w:keepNext/>
              <w:tabs>
                <w:tab w:val="right" w:pos="6946"/>
                <w:tab w:val="right" w:pos="9072"/>
                <w:tab w:val="right" w:pos="10206"/>
              </w:tabs>
              <w:rPr>
                <w:smallCaps/>
              </w:rPr>
            </w:pPr>
            <w:r>
              <w:rPr>
                <w:i/>
                <w:smallCaps/>
              </w:rPr>
              <w:t>Documents examines :</w:t>
            </w:r>
          </w:p>
          <w:p w14:paraId="08153341" w14:textId="77777777" w:rsidR="00617064" w:rsidRDefault="00306A2D">
            <w:pPr>
              <w:keepNext/>
              <w:tabs>
                <w:tab w:val="right" w:pos="6946"/>
                <w:tab w:val="right" w:pos="9072"/>
                <w:tab w:val="right" w:pos="10206"/>
              </w:tabs>
              <w:rPr>
                <w:sz w:val="20"/>
                <w:szCs w:val="20"/>
              </w:rPr>
            </w:pPr>
            <w:bookmarkStart w:id="10" w:name="2s8eyo1" w:colFirst="0" w:colLast="0"/>
            <w:bookmarkEnd w:id="10"/>
            <w:r>
              <w:rPr>
                <w:sz w:val="20"/>
                <w:szCs w:val="20"/>
              </w:rPr>
              <w:t>     </w:t>
            </w:r>
          </w:p>
        </w:tc>
      </w:tr>
      <w:tr w:rsidR="00617064" w14:paraId="3F5A829F" w14:textId="77777777">
        <w:trPr>
          <w:cantSplit/>
          <w:trHeight w:val="97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54511829" w14:textId="77777777" w:rsidR="00617064" w:rsidRDefault="00306A2D">
            <w:pPr>
              <w:keepNext/>
              <w:tabs>
                <w:tab w:val="right" w:pos="6946"/>
                <w:tab w:val="right" w:pos="9072"/>
                <w:tab w:val="right" w:pos="10206"/>
              </w:tabs>
              <w:rPr>
                <w:smallCaps/>
              </w:rPr>
            </w:pPr>
            <w:r>
              <w:rPr>
                <w:i/>
                <w:smallCaps/>
              </w:rPr>
              <w:t>Commentaires éventuels</w:t>
            </w:r>
            <w:r>
              <w:rPr>
                <w:smallCaps/>
              </w:rPr>
              <w:t> :</w:t>
            </w:r>
          </w:p>
          <w:p w14:paraId="4618C56B" w14:textId="77777777" w:rsidR="00617064" w:rsidRDefault="00306A2D">
            <w:pPr>
              <w:keepNext/>
              <w:tabs>
                <w:tab w:val="right" w:pos="6946"/>
                <w:tab w:val="right" w:pos="9072"/>
                <w:tab w:val="right" w:pos="10206"/>
              </w:tabs>
              <w:rPr>
                <w:sz w:val="20"/>
                <w:szCs w:val="20"/>
              </w:rPr>
            </w:pPr>
            <w:bookmarkStart w:id="11" w:name="17dp8vu" w:colFirst="0" w:colLast="0"/>
            <w:bookmarkEnd w:id="11"/>
            <w:r>
              <w:rPr>
                <w:sz w:val="20"/>
                <w:szCs w:val="20"/>
              </w:rPr>
              <w:t>     </w:t>
            </w:r>
          </w:p>
        </w:tc>
      </w:tr>
      <w:tr w:rsidR="00617064" w14:paraId="34AC0682" w14:textId="77777777">
        <w:trPr>
          <w:cantSplit/>
          <w:trHeight w:val="294"/>
          <w:tblHeader/>
        </w:trPr>
        <w:tc>
          <w:tcPr>
            <w:tcW w:w="7254" w:type="dxa"/>
            <w:gridSpan w:val="4"/>
            <w:tcBorders>
              <w:top w:val="single" w:sz="8" w:space="0" w:color="000000"/>
              <w:left w:val="single" w:sz="12" w:space="0" w:color="000000"/>
              <w:bottom w:val="single" w:sz="12" w:space="0" w:color="000000"/>
              <w:right w:val="single" w:sz="8" w:space="0" w:color="C0C0C0"/>
            </w:tcBorders>
            <w:vAlign w:val="center"/>
          </w:tcPr>
          <w:p w14:paraId="0E51E50E" w14:textId="77777777" w:rsidR="00617064" w:rsidRDefault="00306A2D">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sz="8" w:space="0" w:color="000000"/>
              <w:left w:val="single" w:sz="8" w:space="0" w:color="C0C0C0"/>
              <w:bottom w:val="single" w:sz="12" w:space="0" w:color="000000"/>
              <w:right w:val="single" w:sz="12" w:space="0" w:color="000000"/>
            </w:tcBorders>
            <w:vAlign w:val="center"/>
          </w:tcPr>
          <w:p w14:paraId="76CD1503" w14:textId="77777777" w:rsidR="00617064" w:rsidRDefault="00306A2D">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date : 08/06/23 </w:t>
            </w:r>
          </w:p>
        </w:tc>
      </w:tr>
    </w:tbl>
    <w:p w14:paraId="46826ACA" w14:textId="77777777" w:rsidR="00617064" w:rsidRDefault="00617064">
      <w:pPr>
        <w:tabs>
          <w:tab w:val="left" w:pos="5103"/>
          <w:tab w:val="left" w:pos="7601"/>
        </w:tabs>
        <w:spacing w:before="40"/>
        <w:ind w:left="284"/>
        <w:rPr>
          <w:sz w:val="12"/>
          <w:szCs w:val="12"/>
        </w:rPr>
      </w:pPr>
    </w:p>
    <w:sectPr w:rsidR="00617064">
      <w:headerReference w:type="default" r:id="rId9"/>
      <w:footerReference w:type="default" r:id="rId10"/>
      <w:pgSz w:w="11907" w:h="16840"/>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DD0A" w14:textId="77777777" w:rsidR="00884BF6" w:rsidRDefault="00884BF6">
      <w:r>
        <w:separator/>
      </w:r>
    </w:p>
  </w:endnote>
  <w:endnote w:type="continuationSeparator" w:id="0">
    <w:p w14:paraId="143B3163" w14:textId="77777777" w:rsidR="00884BF6" w:rsidRDefault="00884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9517" w14:textId="77777777" w:rsidR="00617064" w:rsidRDefault="00617064">
    <w:pPr>
      <w:pBdr>
        <w:top w:val="single" w:sz="4" w:space="1" w:color="000000"/>
        <w:left w:val="nil"/>
        <w:bottom w:val="nil"/>
        <w:right w:val="nil"/>
        <w:between w:val="nil"/>
      </w:pBdr>
      <w:tabs>
        <w:tab w:val="center" w:pos="4536"/>
        <w:tab w:val="right" w:pos="9072"/>
        <w:tab w:val="center" w:pos="5387"/>
        <w:tab w:val="right" w:pos="10773"/>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2DB68" w14:textId="77777777" w:rsidR="00884BF6" w:rsidRDefault="00884BF6">
      <w:r>
        <w:separator/>
      </w:r>
    </w:p>
  </w:footnote>
  <w:footnote w:type="continuationSeparator" w:id="0">
    <w:p w14:paraId="7E556F42" w14:textId="77777777" w:rsidR="00884BF6" w:rsidRDefault="00884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89D3" w14:textId="77777777" w:rsidR="00617064" w:rsidRDefault="00617064">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9014"/>
      <w:gridCol w:w="1759"/>
    </w:tblGrid>
    <w:tr w:rsidR="00617064" w14:paraId="467CA56F" w14:textId="77777777">
      <w:trPr>
        <w:cantSplit/>
      </w:trPr>
      <w:tc>
        <w:tcPr>
          <w:tcW w:w="9014" w:type="dxa"/>
        </w:tcPr>
        <w:p w14:paraId="17470D17" w14:textId="77777777" w:rsidR="00617064" w:rsidRDefault="00306A2D">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14:paraId="1BCDEFFE" w14:textId="77777777" w:rsidR="00617064" w:rsidRDefault="00617064">
          <w:pPr>
            <w:pBdr>
              <w:top w:val="nil"/>
              <w:left w:val="nil"/>
              <w:bottom w:val="nil"/>
              <w:right w:val="nil"/>
              <w:between w:val="nil"/>
            </w:pBdr>
            <w:tabs>
              <w:tab w:val="center" w:pos="4536"/>
              <w:tab w:val="right" w:pos="9072"/>
            </w:tabs>
            <w:spacing w:before="60" w:after="60"/>
            <w:jc w:val="right"/>
            <w:rPr>
              <w:color w:val="000000"/>
              <w:sz w:val="20"/>
              <w:szCs w:val="20"/>
            </w:rPr>
          </w:pPr>
        </w:p>
      </w:tc>
    </w:tr>
  </w:tbl>
  <w:p w14:paraId="36E37C13" w14:textId="77777777" w:rsidR="00617064" w:rsidRDefault="00617064">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10F74"/>
    <w:multiLevelType w:val="multilevel"/>
    <w:tmpl w:val="01649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1829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64"/>
    <w:rsid w:val="00306A2D"/>
    <w:rsid w:val="00617064"/>
    <w:rsid w:val="0070381C"/>
    <w:rsid w:val="00743531"/>
    <w:rsid w:val="00884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3016"/>
  <w15:docId w15:val="{8F5DE46A-0BB3-4F16-8F3F-0D9FF300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5" ma:contentTypeDescription="Create a new document." ma:contentTypeScope="" ma:versionID="74009b069146cef64a98cdb5b69b36ea">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2ca936d38ef0f876f67ccd614f16afb1"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42C94-C586-4319-9581-CBC1B149FB98}"/>
</file>

<file path=customXml/itemProps2.xml><?xml version="1.0" encoding="utf-8"?>
<ds:datastoreItem xmlns:ds="http://schemas.openxmlformats.org/officeDocument/2006/customXml" ds:itemID="{E930D33D-3B1D-4710-BF59-2B90F27823BF}">
  <ds:schemaRefs>
    <ds:schemaRef ds:uri="http://schemas.microsoft.com/sharepoint/v3/contenttype/forms"/>
  </ds:schemaRefs>
</ds:datastoreItem>
</file>

<file path=customXml/itemProps3.xml><?xml version="1.0" encoding="utf-8"?>
<ds:datastoreItem xmlns:ds="http://schemas.openxmlformats.org/officeDocument/2006/customXml" ds:itemID="{02849181-B5EC-4E8E-AF1E-8351546FED80}"/>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Karine LE ROUX</cp:lastModifiedBy>
  <cp:revision>3</cp:revision>
  <dcterms:created xsi:type="dcterms:W3CDTF">2023-06-08T19:57:00Z</dcterms:created>
  <dcterms:modified xsi:type="dcterms:W3CDTF">2023-06-30T12:05:00Z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