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40 : Marquer son stage — PFE (إبراز السطاج — PFE)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تعزيز المذكرة بالمنهجية والنتائج والنقاش والحدود؛ تحسين الجداول والرسوم والوحدات؛ النزاهة في العمل الجماعي — دون انتهاك أخلاقيات البحث.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الجودة الأكاديمية كأثر مهني</w:t>
      </w:r>
    </w:p>
    <w:p>
      <w:pPr>
        <w:bidi/>
      </w:pPr>
      <w:r>
        <w:rPr>
          <w:rFonts w:ascii="Calibri" w:hAnsi="Calibri" w:cs="Calibri"/>
          <w:b w:val="0"/>
          <w:color w:val="1E7E34"/>
          <w:sz w:val="22"/>
          <w:rtl/>
        </w:rPr>
        <w:t xml:space="preserve">المذكرة اللي كتقراها </w:t>
      </w:r>
      <w:r>
        <w:rPr>
          <w:rFonts w:ascii="Calibri" w:hAnsi="Calibri" w:cs="Calibri"/>
          <w:b/>
          <w:color w:val="1E7E34"/>
          <w:sz w:val="22"/>
          <w:rtl/>
        </w:rPr>
        <w:t>اللجنة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بنفس المنطق اللي كيقرأها </w:t>
      </w:r>
      <w:r>
        <w:rPr>
          <w:rFonts w:ascii="Calibri" w:hAnsi="Calibri" w:cs="Calibri"/>
          <w:b/>
          <w:color w:val="1E7E34"/>
          <w:sz w:val="22"/>
          <w:rtl/>
        </w:rPr>
        <w:t>المشغّل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الجاي: </w:t>
      </w:r>
      <w:r>
        <w:rPr>
          <w:rFonts w:ascii="Calibri" w:hAnsi="Calibri" w:cs="Calibri"/>
          <w:b/>
          <w:color w:val="1E7E34"/>
          <w:sz w:val="22"/>
          <w:rtl/>
        </w:rPr>
        <w:t>وحدات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منهجية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نتائج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ما </w:t>
      </w:r>
      <w:r>
        <w:rPr>
          <w:rFonts w:ascii="Calibri" w:hAnsi="Calibri" w:cs="Calibri"/>
          <w:b/>
          <w:color w:val="1E7E34"/>
          <w:sz w:val="22"/>
          <w:rtl/>
        </w:rPr>
        <w:t>مفبركة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— هاد الدرس كيربط </w:t>
      </w:r>
      <w:r>
        <w:rPr>
          <w:rFonts w:ascii="Calibri" w:hAnsi="Calibri" w:cs="Calibri"/>
          <w:b/>
          <w:color w:val="1E7E34"/>
          <w:sz w:val="22"/>
          <w:rtl/>
        </w:rPr>
        <w:t>الجدّ الأكاديمي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ب</w:t>
      </w:r>
      <w:r>
        <w:rPr>
          <w:rFonts w:ascii="Calibri" w:hAnsi="Calibri" w:cs="Calibri"/>
          <w:b/>
          <w:color w:val="1E7E34"/>
          <w:sz w:val="22"/>
          <w:rtl/>
        </w:rPr>
        <w:t>السمعة المهنية</w:t>
      </w:r>
      <w:r>
        <w:rPr>
          <w:rFonts w:ascii="Calibri" w:hAnsi="Calibri" w:cs="Calibri"/>
          <w:b w:val="0"/>
          <w:color w:val="1E7E34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نصيحة عملية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أي </w:t>
      </w:r>
      <w:r>
        <w:rPr>
          <w:rFonts w:ascii="Calibri" w:hAnsi="Calibri" w:cs="Calibri"/>
          <w:b/>
          <w:color w:val="1E7E34"/>
          <w:sz w:val="22"/>
          <w:rtl/>
        </w:rPr>
        <w:t>جدول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ولا </w:t>
      </w:r>
      <w:r>
        <w:rPr>
          <w:rFonts w:ascii="Calibri" w:hAnsi="Calibri" w:cs="Calibri"/>
          <w:b/>
          <w:color w:val="1E7E34"/>
          <w:sz w:val="22"/>
          <w:rtl/>
        </w:rPr>
        <w:t>رسم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— </w:t>
      </w:r>
      <w:r>
        <w:rPr>
          <w:rFonts w:ascii="Calibri" w:hAnsi="Calibri" w:cs="Calibri"/>
          <w:b/>
          <w:color w:val="1E7E34"/>
          <w:sz w:val="22"/>
          <w:rtl/>
        </w:rPr>
        <w:t>عنوان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لكل عمود + </w:t>
      </w:r>
      <w:r>
        <w:rPr>
          <w:rFonts w:ascii="Calibri" w:hAnsi="Calibri" w:cs="Calibri"/>
          <w:b/>
          <w:color w:val="1E7E34"/>
          <w:sz w:val="22"/>
          <w:rtl/>
        </w:rPr>
        <w:t>وحدة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؛ </w:t>
      </w:r>
      <w:r>
        <w:rPr>
          <w:rFonts w:ascii="Calibri" w:hAnsi="Calibri" w:cs="Calibri"/>
          <w:b/>
          <w:color w:val="1E7E34"/>
          <w:sz w:val="22"/>
          <w:rtl/>
        </w:rPr>
        <w:t>رقم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بلا مصدر = </w:t>
      </w:r>
      <w:r>
        <w:rPr>
          <w:rFonts w:ascii="Calibri" w:hAnsi="Calibri" w:cs="Calibri"/>
          <w:b/>
          <w:color w:val="1E7E34"/>
          <w:sz w:val="22"/>
          <w:rtl/>
        </w:rPr>
        <w:t>خطر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فالسوتنانس.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المقاولة كتشوف: واش </w:t>
      </w:r>
      <w:r>
        <w:rPr>
          <w:rFonts w:ascii="Calibri" w:hAnsi="Calibri" w:cs="Calibri"/>
          <w:b/>
          <w:sz w:val="22"/>
          <w:rtl/>
        </w:rPr>
        <w:t>كتهضر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أرقام وطرق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كلام عام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المراجع</w:t>
      </w:r>
      <w:r>
        <w:rPr>
          <w:rFonts w:ascii="Calibri" w:hAnsi="Calibri" w:cs="Calibri"/>
          <w:b w:val="0"/>
          <w:sz w:val="22"/>
          <w:rtl/>
        </w:rPr>
        <w:t xml:space="preserve"> الصحيحة و</w:t>
      </w:r>
      <w:r>
        <w:rPr>
          <w:rFonts w:ascii="Calibri" w:hAnsi="Calibri" w:cs="Calibri"/>
          <w:b/>
          <w:sz w:val="22"/>
          <w:rtl/>
        </w:rPr>
        <w:t>الفرضية</w:t>
      </w:r>
      <w:r>
        <w:rPr>
          <w:rFonts w:ascii="Calibri" w:hAnsi="Calibri" w:cs="Calibri"/>
          <w:b w:val="0"/>
          <w:sz w:val="22"/>
          <w:rtl/>
        </w:rPr>
        <w:t xml:space="preserve"> الواضحة كتبني </w:t>
      </w:r>
      <w:r>
        <w:rPr>
          <w:rFonts w:ascii="Calibri" w:hAnsi="Calibri" w:cs="Calibri"/>
          <w:b/>
          <w:sz w:val="22"/>
          <w:rtl/>
        </w:rPr>
        <w:t>ثقة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مثال: مشروع </w:t>
      </w:r>
      <w:r>
        <w:rPr>
          <w:rFonts w:ascii="Calibri" w:hAnsi="Calibri" w:cs="Calibri"/>
          <w:b/>
          <w:sz w:val="22"/>
          <w:rtl/>
        </w:rPr>
        <w:t>تحسين</w:t>
      </w:r>
      <w:r>
        <w:rPr>
          <w:rFonts w:ascii="Calibri" w:hAnsi="Calibri" w:cs="Calibri"/>
          <w:b w:val="0"/>
          <w:sz w:val="22"/>
          <w:rtl/>
        </w:rPr>
        <w:t xml:space="preserve"> فخط إنتاج — </w:t>
      </w:r>
      <w:r>
        <w:rPr>
          <w:rFonts w:ascii="Calibri" w:hAnsi="Calibri" w:cs="Calibri"/>
          <w:b/>
          <w:sz w:val="22"/>
          <w:rtl/>
        </w:rPr>
        <w:t>قيس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قبل/بعد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طريقة</w:t>
      </w:r>
      <w:r>
        <w:rPr>
          <w:rFonts w:ascii="Calibri" w:hAnsi="Calibri" w:cs="Calibri"/>
          <w:b w:val="0"/>
          <w:sz w:val="22"/>
          <w:rtl/>
        </w:rPr>
        <w:t xml:space="preserve"> يقبلها التوتور؛ </w:t>
      </w:r>
      <w:r>
        <w:rPr>
          <w:rFonts w:ascii="Calibri" w:hAnsi="Calibri" w:cs="Calibri"/>
          <w:b/>
          <w:sz w:val="22"/>
          <w:rtl/>
        </w:rPr>
        <w:t>ما تختلقش</w:t>
      </w:r>
      <w:r>
        <w:rPr>
          <w:rFonts w:ascii="Calibri" w:hAnsi="Calibri" w:cs="Calibri"/>
          <w:b w:val="0"/>
          <w:sz w:val="22"/>
          <w:rtl/>
        </w:rPr>
        <w:t xml:space="preserve"> نسبة </w:t>
      </w:r>
      <w:r>
        <w:rPr>
          <w:rFonts w:ascii="Calibri" w:hAnsi="Calibri" w:cs="Calibri"/>
          <w:b/>
          <w:sz w:val="22"/>
          <w:rtl/>
        </w:rPr>
        <w:t>من راسك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المنهجية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شنو البيانات؟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شنو الأداة؟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شنو معايير النجاح؟</w:t>
      </w:r>
      <w:r>
        <w:rPr>
          <w:rFonts w:ascii="Calibri" w:hAnsi="Calibri" w:cs="Calibri"/>
          <w:b w:val="0"/>
          <w:sz w:val="22"/>
          <w:rtl/>
        </w:rPr>
        <w:t xml:space="preserve"> — حتى </w:t>
      </w:r>
      <w:r>
        <w:rPr>
          <w:rFonts w:ascii="Calibri" w:hAnsi="Calibri" w:cs="Calibri"/>
          <w:b/>
          <w:sz w:val="22"/>
          <w:rtl/>
        </w:rPr>
        <w:t>بسيط</w:t>
      </w:r>
      <w:r>
        <w:rPr>
          <w:rFonts w:ascii="Calibri" w:hAnsi="Calibri" w:cs="Calibri"/>
          <w:b w:val="0"/>
          <w:sz w:val="22"/>
          <w:rtl/>
        </w:rPr>
        <w:t xml:space="preserve"> خاص </w:t>
      </w:r>
      <w:r>
        <w:rPr>
          <w:rFonts w:ascii="Calibri" w:hAnsi="Calibri" w:cs="Calibri"/>
          <w:b/>
          <w:sz w:val="22"/>
          <w:rtl/>
        </w:rPr>
        <w:t>واضح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تكرار</w:t>
      </w:r>
      <w:r>
        <w:rPr>
          <w:rFonts w:ascii="Calibri" w:hAnsi="Calibri" w:cs="Calibri"/>
          <w:b w:val="0"/>
          <w:sz w:val="22"/>
          <w:rtl/>
        </w:rPr>
        <w:t xml:space="preserve"> التجربة ولا </w:t>
      </w:r>
      <w:r>
        <w:rPr>
          <w:rFonts w:ascii="Calibri" w:hAnsi="Calibri" w:cs="Calibri"/>
          <w:b/>
          <w:sz w:val="22"/>
          <w:rtl/>
        </w:rPr>
        <w:t>مقارنة سيناريوهات</w:t>
      </w:r>
      <w:r>
        <w:rPr>
          <w:rFonts w:ascii="Calibri" w:hAnsi="Calibri" w:cs="Calibri"/>
          <w:b w:val="0"/>
          <w:sz w:val="22"/>
          <w:rtl/>
        </w:rPr>
        <w:t xml:space="preserve"> كيزيد </w:t>
      </w:r>
      <w:r>
        <w:rPr>
          <w:rFonts w:ascii="Calibri" w:hAnsi="Calibri" w:cs="Calibri"/>
          <w:b/>
          <w:sz w:val="22"/>
          <w:rtl/>
        </w:rPr>
        <w:t>قوة</w:t>
      </w:r>
      <w:r>
        <w:rPr>
          <w:rFonts w:ascii="Calibri" w:hAnsi="Calibri" w:cs="Calibri"/>
          <w:b w:val="0"/>
          <w:sz w:val="22"/>
          <w:rtl/>
        </w:rPr>
        <w:t xml:space="preserve"> الحجة — حسب المجال.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النتائج والعرض البصري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جداول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عناوين أعمدة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وحدات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رسوم</w:t>
      </w:r>
      <w:r>
        <w:rPr>
          <w:rFonts w:ascii="Calibri" w:hAnsi="Calibri" w:cs="Calibri"/>
          <w:b w:val="0"/>
          <w:sz w:val="22"/>
          <w:rtl/>
        </w:rPr>
        <w:t xml:space="preserve"> مقروءة — ما تخلطش </w:t>
      </w:r>
      <w:r>
        <w:rPr>
          <w:rFonts w:ascii="Calibri" w:hAnsi="Calibri" w:cs="Calibri"/>
          <w:b/>
          <w:sz w:val="22"/>
          <w:rtl/>
        </w:rPr>
        <w:t>استنتاج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دعاية</w:t>
      </w:r>
      <w:r>
        <w:rPr>
          <w:rFonts w:ascii="Calibri" w:hAnsi="Calibri" w:cs="Calibri"/>
          <w:b w:val="0"/>
          <w:sz w:val="22"/>
          <w:rtl/>
        </w:rPr>
        <w:t xml:space="preserve"> للشركة.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حدود الدراسة</w:t>
      </w:r>
      <w:r>
        <w:rPr>
          <w:rFonts w:ascii="Calibri" w:hAnsi="Calibri" w:cs="Calibri"/>
          <w:b w:val="0"/>
          <w:sz w:val="22"/>
          <w:rtl/>
        </w:rPr>
        <w:t xml:space="preserve">: « ما شملناش … حيت … » — </w:t>
      </w:r>
      <w:r>
        <w:rPr>
          <w:rFonts w:ascii="Calibri" w:hAnsi="Calibri" w:cs="Calibri"/>
          <w:b/>
          <w:sz w:val="22"/>
          <w:rtl/>
        </w:rPr>
        <w:t>نضج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العمل الجماعي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</w:t>
      </w:r>
      <w:r>
        <w:rPr>
          <w:rFonts w:ascii="Calibri" w:hAnsi="Calibri" w:cs="Calibri"/>
          <w:b/>
          <w:sz w:val="22"/>
          <w:rtl/>
        </w:rPr>
        <w:t>فريق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جدول مساهمات</w:t>
      </w:r>
      <w:r>
        <w:rPr>
          <w:rFonts w:ascii="Calibri" w:hAnsi="Calibri" w:cs="Calibri"/>
          <w:b w:val="0"/>
          <w:sz w:val="22"/>
          <w:rtl/>
        </w:rPr>
        <w:t xml:space="preserve"> — من در </w:t>
      </w:r>
      <w:r>
        <w:rPr>
          <w:rFonts w:ascii="Calibri" w:hAnsi="Calibri" w:cs="Calibri"/>
          <w:b/>
          <w:sz w:val="22"/>
          <w:rtl/>
        </w:rPr>
        <w:t>الكود</w:t>
      </w:r>
      <w:r>
        <w:rPr>
          <w:rFonts w:ascii="Calibri" w:hAnsi="Calibri" w:cs="Calibri"/>
          <w:b w:val="0"/>
          <w:sz w:val="22"/>
          <w:rtl/>
        </w:rPr>
        <w:t xml:space="preserve">، من در </w:t>
      </w:r>
      <w:r>
        <w:rPr>
          <w:rFonts w:ascii="Calibri" w:hAnsi="Calibri" w:cs="Calibri"/>
          <w:b/>
          <w:sz w:val="22"/>
          <w:rtl/>
        </w:rPr>
        <w:t>التجارب</w:t>
      </w:r>
      <w:r>
        <w:rPr>
          <w:rFonts w:ascii="Calibri" w:hAnsi="Calibri" w:cs="Calibri"/>
          <w:b w:val="0"/>
          <w:sz w:val="22"/>
          <w:rtl/>
        </w:rPr>
        <w:t xml:space="preserve">، من در </w:t>
      </w:r>
      <w:r>
        <w:rPr>
          <w:rFonts w:ascii="Calibri" w:hAnsi="Calibri" w:cs="Calibri"/>
          <w:b/>
          <w:sz w:val="22"/>
          <w:rtl/>
        </w:rPr>
        <w:t>الكتابة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نزاهة</w:t>
      </w:r>
      <w:r>
        <w:rPr>
          <w:rFonts w:ascii="Calibri" w:hAnsi="Calibri" w:cs="Calibri"/>
          <w:b w:val="0"/>
          <w:sz w:val="22"/>
          <w:rtl/>
        </w:rPr>
        <w:t xml:space="preserve"> فالأسماء.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41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المنهجية</w:t>
      </w:r>
      <w:r>
        <w:rPr>
          <w:rFonts w:ascii="Calibri" w:hAnsi="Calibri" w:cs="Calibri"/>
          <w:b w:val="0"/>
          <w:sz w:val="22"/>
          <w:rtl/>
        </w:rPr>
        <w:t xml:space="preserve"> واضحة للقارئ، </w:t>
      </w:r>
      <w:r>
        <w:rPr>
          <w:rFonts w:ascii="Calibri" w:hAnsi="Calibri" w:cs="Calibri"/>
          <w:b/>
          <w:sz w:val="22"/>
          <w:rtl/>
        </w:rPr>
        <w:t>نتائج موثقة</w:t>
      </w:r>
      <w:r>
        <w:rPr>
          <w:rFonts w:ascii="Calibri" w:hAnsi="Calibri" w:cs="Calibri"/>
          <w:b w:val="0"/>
          <w:sz w:val="22"/>
          <w:rtl/>
        </w:rPr>
        <w:t xml:space="preserve"> بمصادر، </w:t>
      </w:r>
      <w:r>
        <w:rPr>
          <w:rFonts w:ascii="Calibri" w:hAnsi="Calibri" w:cs="Calibri"/>
          <w:b/>
          <w:sz w:val="22"/>
          <w:rtl/>
        </w:rPr>
        <w:t>شكل بصري</w:t>
      </w:r>
      <w:r>
        <w:rPr>
          <w:rFonts w:ascii="Calibri" w:hAnsi="Calibri" w:cs="Calibri"/>
          <w:b w:val="0"/>
          <w:sz w:val="22"/>
          <w:rtl/>
        </w:rPr>
        <w:t xml:space="preserve"> نظيف ب</w:t>
      </w:r>
      <w:r>
        <w:rPr>
          <w:rFonts w:ascii="Calibri" w:hAnsi="Calibri" w:cs="Calibri"/>
          <w:b/>
          <w:sz w:val="22"/>
          <w:rtl/>
        </w:rPr>
        <w:t>وحدات</w:t>
      </w:r>
      <w:r>
        <w:rPr>
          <w:rFonts w:ascii="Calibri" w:hAnsi="Calibri" w:cs="Calibri"/>
          <w:b w:val="0"/>
          <w:sz w:val="22"/>
          <w:rtl/>
        </w:rPr>
        <w:t xml:space="preserve"> وعناوين، </w:t>
      </w:r>
      <w:r>
        <w:rPr>
          <w:rFonts w:ascii="Calibri" w:hAnsi="Calibri" w:cs="Calibri"/>
          <w:b/>
          <w:sz w:val="22"/>
          <w:rtl/>
        </w:rPr>
        <w:t>حدود الدراسة</w:t>
      </w:r>
      <w:r>
        <w:rPr>
          <w:rFonts w:ascii="Calibri" w:hAnsi="Calibri" w:cs="Calibri"/>
          <w:b w:val="0"/>
          <w:sz w:val="22"/>
          <w:rtl/>
        </w:rPr>
        <w:t xml:space="preserve"> صريحة، و</w:t>
      </w:r>
      <w:r>
        <w:rPr>
          <w:rFonts w:ascii="Calibri" w:hAnsi="Calibri" w:cs="Calibri"/>
          <w:b/>
          <w:sz w:val="22"/>
          <w:rtl/>
        </w:rPr>
        <w:t>نزاهة</w:t>
      </w:r>
      <w:r>
        <w:rPr>
          <w:rFonts w:ascii="Calibri" w:hAnsi="Calibri" w:cs="Calibri"/>
          <w:b w:val="0"/>
          <w:sz w:val="22"/>
          <w:rtl/>
        </w:rPr>
        <w:t xml:space="preserve"> فالعمل الجماعي — هاد الخمسة كيرفعو المذكرة لمستوى </w:t>
      </w:r>
      <w:r>
        <w:rPr>
          <w:rFonts w:ascii="Calibri" w:hAnsi="Calibri" w:cs="Calibri"/>
          <w:b/>
          <w:sz w:val="22"/>
          <w:rtl/>
        </w:rPr>
        <w:t>مهني</w:t>
      </w:r>
      <w:r>
        <w:rPr>
          <w:rFonts w:ascii="Calibri" w:hAnsi="Calibri" w:cs="Calibri"/>
          <w:b w:val="0"/>
          <w:sz w:val="22"/>
          <w:rtl/>
        </w:rPr>
        <w:t xml:space="preserve"> يبان فاللجنة وعند </w:t>
      </w:r>
      <w:r>
        <w:rPr>
          <w:rFonts w:ascii="Calibri" w:hAnsi="Calibri" w:cs="Calibri"/>
          <w:b/>
          <w:sz w:val="22"/>
          <w:rtl/>
        </w:rPr>
        <w:t>المشغّل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نسخ لصق</w:t>
      </w:r>
      <w:r>
        <w:rPr>
          <w:rFonts w:ascii="Calibri" w:hAnsi="Calibri" w:cs="Calibri"/>
          <w:b w:val="0"/>
          <w:sz w:val="22"/>
          <w:rtl/>
        </w:rPr>
        <w:t xml:space="preserve"> بلا فهم؛ </w:t>
      </w:r>
      <w:r>
        <w:rPr>
          <w:rFonts w:ascii="Calibri" w:hAnsi="Calibri" w:cs="Calibri"/>
          <w:b/>
          <w:sz w:val="22"/>
          <w:rtl/>
        </w:rPr>
        <w:t>نتائج</w:t>
      </w:r>
      <w:r>
        <w:rPr>
          <w:rFonts w:ascii="Calibri" w:hAnsi="Calibri" w:cs="Calibri"/>
          <w:b w:val="0"/>
          <w:sz w:val="22"/>
          <w:rtl/>
        </w:rPr>
        <w:t xml:space="preserve"> بلا مصدر؛ </w:t>
      </w:r>
      <w:r>
        <w:rPr>
          <w:rFonts w:ascii="Calibri" w:hAnsi="Calibri" w:cs="Calibri"/>
          <w:b/>
          <w:sz w:val="22"/>
          <w:rtl/>
        </w:rPr>
        <w:t>إخفاء</w:t>
      </w:r>
      <w:r>
        <w:rPr>
          <w:rFonts w:ascii="Calibri" w:hAnsi="Calibri" w:cs="Calibri"/>
          <w:b w:val="0"/>
          <w:sz w:val="22"/>
          <w:rtl/>
        </w:rPr>
        <w:t xml:space="preserve"> فشل مهم — </w:t>
      </w:r>
      <w:r>
        <w:rPr>
          <w:rFonts w:ascii="Calibri" w:hAnsi="Calibri" w:cs="Calibri"/>
          <w:b/>
          <w:sz w:val="22"/>
          <w:rtl/>
        </w:rPr>
        <w:t>النزاهة الأكاديمية</w:t>
      </w:r>
      <w:r>
        <w:rPr>
          <w:rFonts w:ascii="Calibri" w:hAnsi="Calibri" w:cs="Calibri"/>
          <w:b w:val="0"/>
          <w:sz w:val="22"/>
          <w:rtl/>
        </w:rPr>
        <w:t xml:space="preserve"> جزء من </w:t>
      </w:r>
      <w:r>
        <w:rPr>
          <w:rFonts w:ascii="Calibri" w:hAnsi="Calibri" w:cs="Calibri"/>
          <w:b/>
          <w:sz w:val="22"/>
          <w:rtl/>
        </w:rPr>
        <w:t>السمعة</w:t>
      </w:r>
      <w:r>
        <w:rPr>
          <w:rFonts w:ascii="Calibri" w:hAnsi="Calibri" w:cs="Calibri"/>
          <w:b w:val="0"/>
          <w:sz w:val="22"/>
          <w:rtl/>
        </w:rPr>
        <w:t xml:space="preserve"> المهنية.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41 غادي نحضّرو </w:t>
      </w:r>
      <w:r>
        <w:rPr>
          <w:rFonts w:ascii="Calibri" w:hAnsi="Calibri" w:cs="Calibri"/>
          <w:b/>
          <w:sz w:val="22"/>
          <w:rtl/>
        </w:rPr>
        <w:t>السوتنانس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العرض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للجنة</w:t>
      </w:r>
      <w:r>
        <w:rPr>
          <w:rFonts w:ascii="Calibri" w:hAnsi="Calibri" w:cs="Calibri"/>
          <w:b w:val="0"/>
          <w:sz w:val="22"/>
          <w:rtl/>
        </w:rPr>
        <w:t xml:space="preserve"> وللإدارة، ب</w:t>
      </w:r>
      <w:r>
        <w:rPr>
          <w:rFonts w:ascii="Calibri" w:hAnsi="Calibri" w:cs="Calibri"/>
          <w:b/>
          <w:sz w:val="22"/>
          <w:rtl/>
        </w:rPr>
        <w:t>جمهورين</w:t>
      </w:r>
      <w:r>
        <w:rPr>
          <w:rFonts w:ascii="Calibri" w:hAnsi="Calibri" w:cs="Calibri"/>
          <w:b w:val="0"/>
          <w:sz w:val="22"/>
          <w:rtl/>
        </w:rPr>
        <w:t xml:space="preserve"> مختلفين تقريباً.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مذكرة قوية — مدرسة وسوق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مذكرة قوية كتخدمك </w:t>
      </w:r>
      <w:r>
        <w:rPr>
          <w:rFonts w:ascii="Calibri" w:hAnsi="Calibri" w:cs="Calibri"/>
          <w:b/>
          <w:sz w:val="22"/>
          <w:rtl/>
        </w:rPr>
        <w:t>فالمدرسة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فالسوق</w:t>
      </w:r>
      <w:r>
        <w:rPr>
          <w:rFonts w:ascii="Calibri" w:hAnsi="Calibri" w:cs="Calibri"/>
          <w:b w:val="0"/>
          <w:sz w:val="22"/>
          <w:rtl/>
        </w:rPr>
        <w:t xml:space="preserve">. فالدرس الجاي: </w:t>
      </w:r>
      <w:r>
        <w:rPr>
          <w:rFonts w:ascii="Calibri" w:hAnsi="Calibri" w:cs="Calibri"/>
          <w:b/>
          <w:sz w:val="22"/>
          <w:rtl/>
        </w:rPr>
        <w:t>البيع</w:t>
      </w:r>
      <w:r>
        <w:rPr>
          <w:rFonts w:ascii="Calibri" w:hAnsi="Calibri" w:cs="Calibri"/>
          <w:b w:val="0"/>
          <w:sz w:val="22"/>
          <w:rtl/>
        </w:rPr>
        <w:t xml:space="preserve"> المهني للمشروع.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