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center"/>
        <w:rPr>
          <w:rFonts w:ascii="Arial Black" w:hAnsi="Arial Black" w:cs="Arial Black" w:eastAsia="Arial Black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40"/>
          <w:shd w:fill="auto" w:val="clear"/>
        </w:rPr>
        <w:t xml:space="preserve">AI-driven triage system for logistics delays using synthetic data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Business Objectives</w:t>
      </w:r>
    </w:p>
    <w:p>
      <w:pPr>
        <w:numPr>
          <w:ilvl w:val="0"/>
          <w:numId w:val="3"/>
        </w:numPr>
        <w:spacing w:before="0" w:after="160" w:line="360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Predict which shipments will probably run late before they actually do, using weather, congestion, carrier reliability, distance and the delay risk score.</w:t>
      </w:r>
    </w:p>
    <w:p>
      <w:pPr>
        <w:numPr>
          <w:ilvl w:val="0"/>
          <w:numId w:val="3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Rank shipments by how bad the delay is likely to be (minor, major or critical), so the team knows where to look first.</w:t>
      </w:r>
    </w:p>
    <w:p>
      <w:pPr>
        <w:numPr>
          <w:ilvl w:val="0"/>
          <w:numId w:val="3"/>
        </w:numPr>
        <w:spacing w:before="0" w:after="160" w:line="360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Flag the urgent shipments straight away, so managers don’t have to go through every one by hand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Give each at-risk shipment a suggested action (monitor, reroute, hold or expedite), so staff know what to do and not only what’s wrong.</w:t>
      </w:r>
    </w:p>
    <w:p>
      <w:pPr>
        <w:numPr>
          <w:ilvl w:val="0"/>
          <w:numId w:val="3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Cut down late deliveries by acting early on the shipments most likely to go wrong.</w:t>
      </w:r>
    </w:p>
    <w:p>
      <w:pPr>
        <w:numPr>
          <w:ilvl w:val="0"/>
          <w:numId w:val="3"/>
        </w:numPr>
        <w:spacing w:before="0" w:after="16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Lose less money to delays, like extra costs, penalties and refunds.Keep customers happy by getting more shipments there on time.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overall customer satisfaction.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