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3AF3" w14:textId="1C67CB0D" w:rsidR="00F82956" w:rsidRPr="00F82956" w:rsidRDefault="00F82956" w:rsidP="00F82956">
      <w:pPr>
        <w:rPr>
          <w:sz w:val="24"/>
          <w:szCs w:val="24"/>
          <w:lang w:val="en-GH"/>
        </w:rPr>
      </w:pPr>
      <w:r w:rsidRPr="00F82956">
        <w:rPr>
          <w:b/>
          <w:bCs/>
          <w:sz w:val="28"/>
          <w:szCs w:val="28"/>
          <w:lang w:val="en-GH"/>
        </w:rPr>
        <w:t xml:space="preserve">                                                  </w:t>
      </w:r>
      <w:r w:rsidRPr="00F82956">
        <w:rPr>
          <w:b/>
          <w:bCs/>
          <w:sz w:val="28"/>
          <w:szCs w:val="28"/>
          <w:lang w:val="en-GH"/>
        </w:rPr>
        <w:t>ONLINE RETAIL DATA ANALYSIS</w:t>
      </w:r>
      <w:r w:rsidRPr="00F82956">
        <w:rPr>
          <w:sz w:val="24"/>
          <w:szCs w:val="24"/>
          <w:lang w:val="en-GH"/>
        </w:rPr>
        <w:br/>
      </w:r>
      <w:r w:rsidRPr="00F82956">
        <w:rPr>
          <w:sz w:val="24"/>
          <w:szCs w:val="24"/>
          <w:lang w:val="en-GH"/>
        </w:rPr>
        <w:br/>
      </w:r>
      <w:r w:rsidRPr="00F82956">
        <w:rPr>
          <w:sz w:val="24"/>
          <w:szCs w:val="24"/>
          <w:lang w:val="en-GH"/>
        </w:rPr>
        <w:t xml:space="preserve">                                      </w:t>
      </w:r>
      <w:proofErr w:type="spellStart"/>
      <w:r w:rsidRPr="00F82956">
        <w:rPr>
          <w:sz w:val="24"/>
          <w:szCs w:val="24"/>
          <w:lang w:val="en-GH"/>
        </w:rPr>
        <w:t>AnalystLab</w:t>
      </w:r>
      <w:proofErr w:type="spellEnd"/>
      <w:r w:rsidRPr="00F82956">
        <w:rPr>
          <w:sz w:val="24"/>
          <w:szCs w:val="24"/>
          <w:lang w:val="en-GH"/>
        </w:rPr>
        <w:t xml:space="preserve"> Africa Data Analytics Internship Program</w:t>
      </w:r>
      <w:r w:rsidRPr="00F82956">
        <w:rPr>
          <w:sz w:val="24"/>
          <w:szCs w:val="24"/>
          <w:lang w:val="en-GH"/>
        </w:rPr>
        <w:br/>
      </w:r>
      <w:r w:rsidRPr="00F82956">
        <w:rPr>
          <w:sz w:val="24"/>
          <w:szCs w:val="24"/>
          <w:lang w:val="en-GH"/>
        </w:rPr>
        <w:br/>
      </w:r>
      <w:r w:rsidRPr="00F82956">
        <w:rPr>
          <w:b/>
          <w:bCs/>
          <w:sz w:val="24"/>
          <w:szCs w:val="24"/>
          <w:lang w:val="en-GH"/>
        </w:rPr>
        <w:t>1. Project Overview</w:t>
      </w:r>
      <w:r w:rsidRPr="00F82956">
        <w:rPr>
          <w:b/>
          <w:bCs/>
          <w:sz w:val="24"/>
          <w:szCs w:val="24"/>
          <w:lang w:val="en-GH"/>
        </w:rPr>
        <w:br/>
      </w:r>
      <w:r w:rsidRPr="00F82956">
        <w:rPr>
          <w:sz w:val="24"/>
          <w:szCs w:val="24"/>
          <w:lang w:val="en-GH"/>
        </w:rPr>
        <w:br/>
        <w:t>This project analysed online retail transaction data to evaluate sales performance, identify leading sales markets and products, and generate business recommendations. Python (Pandas) and SQL were used for data cleaning, exploratory data analysis, and validation.</w:t>
      </w:r>
      <w:r w:rsidRPr="00F82956">
        <w:rPr>
          <w:sz w:val="24"/>
          <w:szCs w:val="24"/>
          <w:lang w:val="en-GH"/>
        </w:rPr>
        <w:br/>
      </w:r>
      <w:r w:rsidRPr="00F82956">
        <w:rPr>
          <w:sz w:val="24"/>
          <w:szCs w:val="24"/>
          <w:lang w:val="en-GH"/>
        </w:rPr>
        <w:br/>
      </w:r>
      <w:r w:rsidRPr="00F82956">
        <w:rPr>
          <w:b/>
          <w:bCs/>
          <w:sz w:val="24"/>
          <w:szCs w:val="24"/>
          <w:lang w:val="en-GH"/>
        </w:rPr>
        <w:t>2. Data Preparation and Methodology</w:t>
      </w:r>
      <w:r w:rsidRPr="00F82956">
        <w:rPr>
          <w:sz w:val="24"/>
          <w:szCs w:val="24"/>
          <w:lang w:val="en-GH"/>
        </w:rPr>
        <w:br/>
      </w:r>
      <w:r w:rsidRPr="00F82956">
        <w:rPr>
          <w:sz w:val="24"/>
          <w:szCs w:val="24"/>
          <w:lang w:val="en-GH"/>
        </w:rPr>
        <w:br/>
        <w:t>The original dataset was preserved, and a separate cleaned dataset was created. Cleaning included standardising column names, converting data types, removing duplicate records, handling missing essential fields, and removing records with zero quantities or negative unit prices. Negative quantities were retained because they may represent returns or cancellations.</w:t>
      </w:r>
      <w:r w:rsidRPr="00F82956">
        <w:rPr>
          <w:sz w:val="24"/>
          <w:szCs w:val="24"/>
          <w:lang w:val="en-GH"/>
        </w:rPr>
        <w:br/>
      </w:r>
      <w:r w:rsidRPr="00F82956">
        <w:rPr>
          <w:sz w:val="24"/>
          <w:szCs w:val="24"/>
          <w:lang w:val="en-GH"/>
        </w:rPr>
        <w:br/>
        <w:t>The cleaned dataset contained 536,639 records, covering December 2010 to December 2011. Python and SQL results were compared to validate key totals and monthly sales figures.</w:t>
      </w:r>
      <w:r w:rsidRPr="00F82956">
        <w:rPr>
          <w:sz w:val="24"/>
          <w:szCs w:val="24"/>
          <w:lang w:val="en-GH"/>
        </w:rPr>
        <w:br/>
      </w:r>
      <w:r w:rsidRPr="00F82956">
        <w:rPr>
          <w:sz w:val="24"/>
          <w:szCs w:val="24"/>
          <w:lang w:val="en-GH"/>
        </w:rPr>
        <w:br/>
      </w:r>
      <w:r w:rsidRPr="00F82956">
        <w:rPr>
          <w:b/>
          <w:bCs/>
          <w:sz w:val="24"/>
          <w:szCs w:val="24"/>
          <w:lang w:val="en-GH"/>
        </w:rPr>
        <w:t>3. Key Findings</w:t>
      </w:r>
      <w:r w:rsidRPr="00F82956">
        <w:rPr>
          <w:sz w:val="24"/>
          <w:szCs w:val="24"/>
          <w:lang w:val="en-GH"/>
        </w:rPr>
        <w:br/>
      </w:r>
      <w:r w:rsidRPr="00F82956">
        <w:rPr>
          <w:sz w:val="24"/>
          <w:szCs w:val="24"/>
          <w:lang w:val="en-GH"/>
        </w:rPr>
        <w:br/>
      </w:r>
      <w:r w:rsidRPr="00F82956">
        <w:rPr>
          <w:sz w:val="24"/>
          <w:szCs w:val="24"/>
          <w:lang w:val="en-GH"/>
        </w:rPr>
        <w:t xml:space="preserve">- </w:t>
      </w:r>
      <w:r w:rsidRPr="00F82956">
        <w:rPr>
          <w:sz w:val="24"/>
          <w:szCs w:val="24"/>
          <w:lang w:val="en-GH"/>
        </w:rPr>
        <w:t>Overall sales: Net sales value was £9,748,131.07.</w:t>
      </w:r>
      <w:r w:rsidRPr="00F82956">
        <w:rPr>
          <w:sz w:val="24"/>
          <w:szCs w:val="24"/>
          <w:lang w:val="en-GH"/>
        </w:rPr>
        <w:br/>
      </w:r>
      <w:r w:rsidRPr="00F82956">
        <w:rPr>
          <w:sz w:val="24"/>
          <w:szCs w:val="24"/>
          <w:lang w:val="en-GH"/>
        </w:rPr>
        <w:t xml:space="preserve">- </w:t>
      </w:r>
      <w:r w:rsidRPr="00F82956">
        <w:rPr>
          <w:sz w:val="24"/>
          <w:szCs w:val="24"/>
          <w:lang w:val="en-GH"/>
        </w:rPr>
        <w:t>Market performance: The United Kingdom generated £8,189,252.30, approximately 84% of total net sales.</w:t>
      </w:r>
      <w:r w:rsidRPr="00F82956">
        <w:rPr>
          <w:sz w:val="24"/>
          <w:szCs w:val="24"/>
          <w:lang w:val="en-GH"/>
        </w:rPr>
        <w:br/>
        <w:t>- Monthly performance: November 2011 recorded the highest monthly net sales at £1,456,145.80. December recorded £432,701.06, but data completeness should be checked before interpreting the decline.</w:t>
      </w:r>
      <w:r w:rsidRPr="00F82956">
        <w:rPr>
          <w:sz w:val="24"/>
          <w:szCs w:val="24"/>
          <w:lang w:val="en-GH"/>
        </w:rPr>
        <w:br/>
        <w:t>- Product performance: DOTCOM POSTAGE recorded the highest net sales entry at £206,245.48, followed by Regency Cake Stand 3 Tier at £164,459.49.</w:t>
      </w:r>
      <w:r w:rsidRPr="00F82956">
        <w:rPr>
          <w:sz w:val="24"/>
          <w:szCs w:val="24"/>
          <w:lang w:val="en-GH"/>
        </w:rPr>
        <w:br/>
        <w:t>- Order analysis: Average order value was £533.10 across 19,960 positive-value invoices, excluding cancellation invoices under the selected calculation method. Invoice 581483 recorded an unusually high value of £168,469.60 and requires further investigation.</w:t>
      </w:r>
      <w:r w:rsidRPr="00F82956">
        <w:rPr>
          <w:sz w:val="24"/>
          <w:szCs w:val="24"/>
          <w:lang w:val="en-GH"/>
        </w:rPr>
        <w:br/>
      </w:r>
      <w:r w:rsidRPr="00F82956">
        <w:rPr>
          <w:sz w:val="24"/>
          <w:szCs w:val="24"/>
          <w:lang w:val="en-GH"/>
        </w:rPr>
        <w:br/>
      </w:r>
      <w:r w:rsidRPr="00F82956">
        <w:rPr>
          <w:b/>
          <w:bCs/>
          <w:sz w:val="24"/>
          <w:szCs w:val="24"/>
          <w:lang w:val="en-GH"/>
        </w:rPr>
        <w:t>4. Recommendations</w:t>
      </w:r>
      <w:r w:rsidRPr="00F82956">
        <w:rPr>
          <w:sz w:val="24"/>
          <w:szCs w:val="24"/>
          <w:lang w:val="en-GH"/>
        </w:rPr>
        <w:br/>
      </w:r>
      <w:r w:rsidRPr="00F82956">
        <w:rPr>
          <w:sz w:val="24"/>
          <w:szCs w:val="24"/>
          <w:lang w:val="en-GH"/>
        </w:rPr>
        <w:br/>
        <w:t>1. Explore opportunities to grow sales outside the UK while maintaining the performance of the UK market.</w:t>
      </w:r>
      <w:r w:rsidRPr="00F82956">
        <w:rPr>
          <w:sz w:val="24"/>
          <w:szCs w:val="24"/>
          <w:lang w:val="en-GH"/>
        </w:rPr>
        <w:br/>
        <w:t>2. Investigate the factors behind November's strong sales and verify December's data completeness.</w:t>
      </w:r>
      <w:r w:rsidRPr="00F82956">
        <w:rPr>
          <w:sz w:val="24"/>
          <w:szCs w:val="24"/>
          <w:lang w:val="en-GH"/>
        </w:rPr>
        <w:br/>
        <w:t>3. Analyse postage-related entries separately from physical retail products.</w:t>
      </w:r>
      <w:r w:rsidRPr="00F82956">
        <w:rPr>
          <w:sz w:val="24"/>
          <w:szCs w:val="24"/>
          <w:lang w:val="en-GH"/>
        </w:rPr>
        <w:br/>
        <w:t xml:space="preserve">4. Investigate unusually high-value invoices before drawing conclusions about typical </w:t>
      </w:r>
      <w:r w:rsidRPr="00F82956">
        <w:rPr>
          <w:sz w:val="24"/>
          <w:szCs w:val="24"/>
          <w:lang w:val="en-GH"/>
        </w:rPr>
        <w:lastRenderedPageBreak/>
        <w:t>customer orders.</w:t>
      </w:r>
      <w:r w:rsidRPr="00F82956">
        <w:rPr>
          <w:sz w:val="24"/>
          <w:szCs w:val="24"/>
          <w:lang w:val="en-GH"/>
        </w:rPr>
        <w:br/>
        <w:t>5. Continue validating analysis results using Python and SQL.</w:t>
      </w:r>
      <w:r w:rsidRPr="00F82956">
        <w:rPr>
          <w:sz w:val="24"/>
          <w:szCs w:val="24"/>
          <w:lang w:val="en-GH"/>
        </w:rPr>
        <w:br/>
      </w:r>
      <w:r w:rsidRPr="00F82956">
        <w:rPr>
          <w:sz w:val="24"/>
          <w:szCs w:val="24"/>
          <w:lang w:val="en-GH"/>
        </w:rPr>
        <w:br/>
      </w:r>
      <w:r w:rsidRPr="00F82956">
        <w:rPr>
          <w:b/>
          <w:bCs/>
          <w:sz w:val="24"/>
          <w:szCs w:val="24"/>
          <w:lang w:val="en-GH"/>
        </w:rPr>
        <w:t>5. Conclusion</w:t>
      </w:r>
      <w:r w:rsidRPr="00F82956">
        <w:rPr>
          <w:sz w:val="24"/>
          <w:szCs w:val="24"/>
          <w:lang w:val="en-GH"/>
        </w:rPr>
        <w:br/>
      </w:r>
      <w:r w:rsidRPr="00F82956">
        <w:rPr>
          <w:sz w:val="24"/>
          <w:szCs w:val="24"/>
          <w:lang w:val="en-GH"/>
        </w:rPr>
        <w:br/>
        <w:t>The analysis demonstrates how data cleaning, exploratory analysis, visualisation, and SQL validation can support evidence-based business decisions. Further investigation of unusual transactions and data completeness would strengthen the conclusions.</w:t>
      </w:r>
      <w:r w:rsidRPr="00F82956">
        <w:rPr>
          <w:sz w:val="24"/>
          <w:szCs w:val="24"/>
          <w:lang w:val="en-GH"/>
        </w:rPr>
        <w:br/>
      </w:r>
      <w:r w:rsidRPr="00F82956">
        <w:rPr>
          <w:sz w:val="24"/>
          <w:szCs w:val="24"/>
          <w:lang w:val="en-GH"/>
        </w:rPr>
        <w:br/>
        <w:t>Tools: Python, Pandas, SQL, Microsoft PowerPoint and Microsoft Word.</w:t>
      </w:r>
    </w:p>
    <w:p w14:paraId="7ED63B50" w14:textId="77777777" w:rsidR="007C0373" w:rsidRPr="00F82956" w:rsidRDefault="007C0373">
      <w:pPr>
        <w:rPr>
          <w:sz w:val="24"/>
          <w:szCs w:val="24"/>
        </w:rPr>
      </w:pPr>
    </w:p>
    <w:sectPr w:rsidR="007C0373" w:rsidRPr="00F82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56"/>
    <w:rsid w:val="000859BE"/>
    <w:rsid w:val="007C0373"/>
    <w:rsid w:val="007E4924"/>
    <w:rsid w:val="00F829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EDFD"/>
  <w15:chartTrackingRefBased/>
  <w15:docId w15:val="{A14F14D8-E2C0-4AC0-A9B0-BCA21165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9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29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29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29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29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2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9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29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29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29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29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956"/>
    <w:rPr>
      <w:rFonts w:eastAsiaTheme="majorEastAsia" w:cstheme="majorBidi"/>
      <w:color w:val="272727" w:themeColor="text1" w:themeTint="D8"/>
    </w:rPr>
  </w:style>
  <w:style w:type="paragraph" w:styleId="Title">
    <w:name w:val="Title"/>
    <w:basedOn w:val="Normal"/>
    <w:next w:val="Normal"/>
    <w:link w:val="TitleChar"/>
    <w:uiPriority w:val="10"/>
    <w:qFormat/>
    <w:rsid w:val="00F8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956"/>
    <w:pPr>
      <w:spacing w:before="160"/>
      <w:jc w:val="center"/>
    </w:pPr>
    <w:rPr>
      <w:i/>
      <w:iCs/>
      <w:color w:val="404040" w:themeColor="text1" w:themeTint="BF"/>
    </w:rPr>
  </w:style>
  <w:style w:type="character" w:customStyle="1" w:styleId="QuoteChar">
    <w:name w:val="Quote Char"/>
    <w:basedOn w:val="DefaultParagraphFont"/>
    <w:link w:val="Quote"/>
    <w:uiPriority w:val="29"/>
    <w:rsid w:val="00F82956"/>
    <w:rPr>
      <w:i/>
      <w:iCs/>
      <w:color w:val="404040" w:themeColor="text1" w:themeTint="BF"/>
    </w:rPr>
  </w:style>
  <w:style w:type="paragraph" w:styleId="ListParagraph">
    <w:name w:val="List Paragraph"/>
    <w:basedOn w:val="Normal"/>
    <w:uiPriority w:val="34"/>
    <w:qFormat/>
    <w:rsid w:val="00F82956"/>
    <w:pPr>
      <w:ind w:left="720"/>
      <w:contextualSpacing/>
    </w:pPr>
  </w:style>
  <w:style w:type="character" w:styleId="IntenseEmphasis">
    <w:name w:val="Intense Emphasis"/>
    <w:basedOn w:val="DefaultParagraphFont"/>
    <w:uiPriority w:val="21"/>
    <w:qFormat/>
    <w:rsid w:val="00F82956"/>
    <w:rPr>
      <w:i/>
      <w:iCs/>
      <w:color w:val="2E74B5" w:themeColor="accent1" w:themeShade="BF"/>
    </w:rPr>
  </w:style>
  <w:style w:type="paragraph" w:styleId="IntenseQuote">
    <w:name w:val="Intense Quote"/>
    <w:basedOn w:val="Normal"/>
    <w:next w:val="Normal"/>
    <w:link w:val="IntenseQuoteChar"/>
    <w:uiPriority w:val="30"/>
    <w:qFormat/>
    <w:rsid w:val="00F829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2956"/>
    <w:rPr>
      <w:i/>
      <w:iCs/>
      <w:color w:val="2E74B5" w:themeColor="accent1" w:themeShade="BF"/>
    </w:rPr>
  </w:style>
  <w:style w:type="character" w:styleId="IntenseReference">
    <w:name w:val="Intense Reference"/>
    <w:basedOn w:val="DefaultParagraphFont"/>
    <w:uiPriority w:val="32"/>
    <w:qFormat/>
    <w:rsid w:val="00F829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Quainoo</dc:creator>
  <cp:keywords/>
  <dc:description/>
  <cp:lastModifiedBy>Promise Quainoo</cp:lastModifiedBy>
  <cp:revision>1</cp:revision>
  <dcterms:created xsi:type="dcterms:W3CDTF">2026-10-20T02:12:00Z</dcterms:created>
  <dcterms:modified xsi:type="dcterms:W3CDTF">2026-10-20T02:18:00Z</dcterms:modified>
</cp:coreProperties>
</file>