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56"/>
          <w:szCs w:val="56"/>
        </w:rPr>
        <w:t xml:space="preserve">Low Level Design (LLD)</w:t>
      </w:r>
    </w:p>
    <w:p>
      <w:pPr>
        <w:spacing w:after="400"/>
      </w:pPr>
    </w:p>
    <w:p>
      <w:pPr>
        <w:jc w:val="center"/>
      </w:pPr>
      <w:r>
        <w:rPr>
          <w:rFonts w:ascii="Arial" w:cs="Arial" w:eastAsia="Arial" w:hAnsi="Arial"/>
          <w:sz w:val="36"/>
          <w:szCs w:val="36"/>
        </w:rPr>
        <w:t xml:space="preserve">Mizuho SASE Implementation</w:t>
      </w:r>
    </w:p>
    <w:p>
      <w:pPr>
        <w:jc w:val="center"/>
      </w:pPr>
      <w:r>
        <w:rPr>
          <w:rFonts w:ascii="Arial" w:cs="Arial" w:eastAsia="Arial" w:hAnsi="Arial"/>
          <w:color w:val="666666"/>
          <w:sz w:val="28"/>
          <w:szCs w:val="28"/>
        </w:rPr>
        <w:t xml:space="preserve">Hong Kong, Philippines &amp; Taiwan</w:t>
      </w:r>
    </w:p>
    <w:p>
      <w:pPr>
        <w:spacing w:after="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Promit Bhattacherjee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Created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3rd February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Account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894168368622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 (Singapore)</w:t>
            </w:r>
          </w:p>
        </w:tc>
      </w:tr>
    </w:tbl>
    <w:p>
      <w:r>
        <w:br w:type="page"/>
      </w:r>
    </w:p>
    <w:p>
      <w:pPr>
        <w:pStyle w:val="Heading1"/>
      </w:pPr>
      <w:r>
        <w:t xml:space="preserve">1. Document Control</w:t>
      </w:r>
    </w:p>
    <w:p>
      <w:pPr>
        <w:spacing w:after="120"/>
      </w:pPr>
      <w:r>
        <w:rPr>
          <w:rFonts w:ascii="Arial" w:cs="Arial" w:eastAsia="Arial" w:hAnsi="Arial"/>
          <w:sz w:val="22"/>
          <w:szCs w:val="22"/>
        </w:rPr>
        <w:t xml:space="preserve">This section tracks document revisions, ownership, and review status to maintain version control and accountability throughout the project lifecycle.</w:t>
      </w:r>
    </w:p>
    <w:p>
      <w:pPr>
        <w:spacing w:after="100"/>
      </w:pPr>
    </w:p>
    <w:p>
      <w:pPr>
        <w:pStyle w:val="Heading2"/>
      </w:pPr>
      <w:r>
        <w:t xml:space="preserve">1.1 Release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03-Feb-2026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Promit Bhattacherjee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release -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11-Feb-2026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Mounika Naroju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details and TGW configuration added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12-Feb-2026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Promit Bhattacherjee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update with project overview</w:t>
            </w:r>
          </w:p>
        </w:tc>
      </w:tr>
    </w:tbl>
    <w:p>
      <w:pPr>
        <w:spacing w:after="200"/>
      </w:pPr>
    </w:p>
    <w:p>
      <w:pPr>
        <w:pStyle w:val="Heading2"/>
      </w:pPr>
      <w:r>
        <w:t xml:space="preserve">1.2 RACI Matrix</w:t>
      </w:r>
    </w:p>
    <w:p>
      <w:pPr>
        <w:spacing w:after="120"/>
      </w:pPr>
      <w:r>
        <w:rPr>
          <w:rFonts w:ascii="Arial" w:cs="Arial" w:eastAsia="Arial" w:hAnsi="Arial"/>
          <w:sz w:val="22"/>
          <w:szCs w:val="22"/>
        </w:rPr>
        <w:t xml:space="preserve">The RACI matrix defines roles and responsibilities: Responsible (R), Accountable (A), Consulted (C), and Informed (I).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Promit Bhattacherjee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 DATA CSD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Architect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Mounika Naroju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 DATA CSD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Architect</w:t>
            </w:r>
          </w:p>
        </w:tc>
      </w:tr>
    </w:tbl>
    <w:p>
      <w:pPr>
        <w:spacing w:after="200"/>
      </w:pPr>
    </w:p>
    <w:p>
      <w:pPr>
        <w:pStyle w:val="Heading2"/>
      </w:pPr>
      <w:r>
        <w:t xml:space="preserve">1.3 Document Review Colors</w:t>
      </w:r>
    </w:p>
    <w:p>
      <w:pPr>
        <w:spacing w:after="120"/>
      </w:pPr>
      <w:r>
        <w:rPr>
          <w:rFonts w:ascii="Arial" w:cs="Arial" w:eastAsia="Arial" w:hAnsi="Arial"/>
          <w:sz w:val="22"/>
          <w:szCs w:val="22"/>
        </w:rPr>
        <w:t xml:space="preserve">The following color codes indicate pending items requiring attention:</w:t>
      </w:r>
    </w:p>
    <w:p>
      <w:r>
        <w:rPr>
          <w:b/>
          <w:bCs/>
          <w:highlight w:val="yellow"/>
          <w:highlightCs w:val="yellow"/>
        </w:rPr>
        <w:t xml:space="preserve">Yellow: </w:t>
      </w:r>
      <w:r>
        <w:t xml:space="preserve">Pending configuration/information from Mizuho</w:t>
      </w:r>
    </w:p>
    <w:p>
      <w:r>
        <w:rPr>
          <w:b/>
          <w:bCs/>
          <w:color w:val="0000FF"/>
        </w:rPr>
        <w:t xml:space="preserve">Blue: </w:t>
      </w:r>
      <w:r>
        <w:t xml:space="preserve">Pending configuration/information to be assigned/approved by Mizuho</w:t>
      </w:r>
    </w:p>
    <w:p>
      <w:r>
        <w:br w:type="page"/>
      </w:r>
    </w:p>
    <w:p>
      <w:pPr>
        <w:pStyle w:val="Heading1"/>
      </w:pPr>
      <w:r>
        <w:t xml:space="preserve">2. Introduction</w:t>
      </w:r>
    </w:p>
    <w:p>
      <w:pPr>
        <w:spacing w:after="120"/>
      </w:pPr>
      <w:r>
        <w:rPr>
          <w:rFonts w:ascii="Arial" w:cs="Arial" w:eastAsia="Arial" w:hAnsi="Arial"/>
          <w:sz w:val="22"/>
          <w:szCs w:val="22"/>
        </w:rPr>
        <w:t xml:space="preserve">This Low Level Design (LLD) document provides a comprehensive technical blueprint for the implementation of the Mizuho SASE (Secure Access Service Edge) solution across Hong Kong, Philippines, and Taiwan locations. The solution integrates on-premises infrastructure with AWS cloud services to provide centralized firewall management, security logging, and network connectivity.</w:t>
      </w:r>
    </w:p>
    <w:p>
      <w:pPr>
        <w:spacing w:after="100"/>
      </w:pPr>
    </w:p>
    <w:p>
      <w:pPr>
        <w:spacing w:after="120"/>
      </w:pPr>
      <w:r>
        <w:rPr>
          <w:rFonts w:ascii="Arial" w:cs="Arial" w:eastAsia="Arial" w:hAnsi="Arial"/>
          <w:sz w:val="22"/>
          <w:szCs w:val="22"/>
        </w:rPr>
        <w:t xml:space="preserve">The architecture leverages FortiGate firewalls, FortiManager for centralized management, and FortiAnalyzer for comprehensive logging and analysis hosted in AWS Singapore region (ap-southeast-1).</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SASE?</w:t>
            </w:r>
          </w:p>
          <w:p>
            <w:r>
              <w:rPr>
                <w:rFonts w:ascii="Arial" w:cs="Arial" w:eastAsia="Arial" w:hAnsi="Arial"/>
                <w:i/>
                <w:iCs/>
                <w:sz w:val="20"/>
                <w:szCs w:val="20"/>
              </w:rPr>
              <w:t xml:space="preserve">SASE (Secure Access Service Edge) is a network architecture that combines wide-area networking (WAN) capabilities with cloud-native security functions such as secure web gateways, firewall-as-a-service, and zero trust network access. It delivers both networking and security as a unified cloud service.</w:t>
            </w:r>
          </w:p>
        </w:tc>
      </w:tr>
    </w:tbl>
    <w:p>
      <w:pPr>
        <w:spacing w:after="300"/>
      </w:pPr>
    </w:p>
    <w:p>
      <w:pPr>
        <w:pStyle w:val="Heading2"/>
      </w:pPr>
      <w:r>
        <w:t xml:space="preserve">2.1 Project Overview</w:t>
      </w:r>
    </w:p>
    <w:p>
      <w:pPr>
        <w:spacing w:after="120"/>
      </w:pPr>
      <w:r>
        <w:rPr>
          <w:rFonts w:ascii="Arial" w:cs="Arial" w:eastAsia="Arial" w:hAnsi="Arial"/>
          <w:sz w:val="22"/>
          <w:szCs w:val="22"/>
        </w:rPr>
        <w:t xml:space="preserve">The connectivity design for this project consists of a total of nine (9) Site-to-Site (S2S) IPsec VPN connections, established between the on-premises data centres, MCN site pod, SOC environment, and AWS. All VPNs terminate on a shared AWS Transit Gateway (TGW), allowing centralized routing, segmentation, and inspection through the AWS firewall layer.</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Site-to-Site VPN?</w:t>
            </w:r>
          </w:p>
          <w:p>
            <w:r>
              <w:rPr>
                <w:rFonts w:ascii="Arial" w:cs="Arial" w:eastAsia="Arial" w:hAnsi="Arial"/>
                <w:i/>
                <w:iCs/>
                <w:sz w:val="20"/>
                <w:szCs w:val="20"/>
              </w:rPr>
              <w:t xml:space="preserve">A Site-to-Site VPN creates an encrypted tunnel between two networks (e.g., on-premises data centre and AWS cloud), allowing secure communication over the public internet as if both networks were directly connected.</w:t>
            </w:r>
          </w:p>
        </w:tc>
      </w:tr>
    </w:tbl>
    <w:p>
      <w:pPr>
        <w:spacing w:after="200"/>
      </w:pPr>
    </w:p>
    <w:p>
      <w:pPr>
        <w:pStyle w:val="Heading2"/>
      </w:pPr>
      <w:r>
        <w:t xml:space="preserve">2.2 Breakdown of VPN Connections</w:t>
      </w:r>
    </w:p>
    <w:p>
      <w:pPr>
        <w:spacing w:after="120"/>
      </w:pPr>
      <w:r>
        <w:rPr>
          <w:rFonts w:ascii="Arial" w:cs="Arial" w:eastAsia="Arial" w:hAnsi="Arial"/>
          <w:b/>
          <w:bCs/>
          <w:sz w:val="22"/>
          <w:szCs w:val="22"/>
        </w:rPr>
        <w:t xml:space="preserve">6 VPN connections for the three (3) on-prem data centres:</w:t>
      </w:r>
      <w:r>
        <w:rPr>
          <w:rFonts w:ascii="Arial" w:cs="Arial" w:eastAsia="Arial" w:hAnsi="Arial"/>
          <w:sz w:val="22"/>
          <w:szCs w:val="22"/>
        </w:rPr>
        <w:t xml:space="preserve"/>
      </w:r>
    </w:p>
    <w:p>
      <w:pPr>
        <w:spacing w:after="120"/>
      </w:pPr>
      <w:r>
        <w:rPr>
          <w:rFonts w:ascii="Arial" w:cs="Arial" w:eastAsia="Arial" w:hAnsi="Arial"/>
          <w:sz w:val="22"/>
          <w:szCs w:val="22"/>
        </w:rPr>
        <w:t xml:space="preserve">Each data centre has two tunnels providing high availability and redundancy:</w:t>
      </w:r>
    </w:p>
    <w:p>
      <w:pPr>
        <w:pStyle w:val="ListParagraph"/>
        <w:numPr>
          <w:ilvl w:val="0"/>
          <w:numId w:val="2"/>
        </w:numPr>
      </w:pPr>
      <w:r>
        <w:rPr>
          <w:rFonts w:ascii="Arial" w:cs="Arial" w:eastAsia="Arial" w:hAnsi="Arial"/>
          <w:sz w:val="20"/>
          <w:szCs w:val="20"/>
        </w:rPr>
        <w:t xml:space="preserve">MDC (Main Data Centre) tunnel - primary path</w:t>
      </w:r>
    </w:p>
    <w:p>
      <w:pPr>
        <w:pStyle w:val="ListParagraph"/>
        <w:numPr>
          <w:ilvl w:val="0"/>
          <w:numId w:val="2"/>
        </w:numPr>
      </w:pPr>
      <w:r>
        <w:rPr>
          <w:rFonts w:ascii="Arial" w:cs="Arial" w:eastAsia="Arial" w:hAnsi="Arial"/>
          <w:sz w:val="20"/>
          <w:szCs w:val="20"/>
        </w:rPr>
        <w:t xml:space="preserve">BDC (Backup Data Centre) tunnel - secondary path</w:t>
      </w:r>
    </w:p>
    <w:p>
      <w:pPr>
        <w:spacing w:after="150"/>
      </w:pPr>
    </w:p>
    <w:p>
      <w:pPr>
        <w:spacing w:after="120"/>
      </w:pPr>
      <w:r>
        <w:rPr>
          <w:rFonts w:ascii="Arial" w:cs="Arial" w:eastAsia="Arial" w:hAnsi="Arial"/>
          <w:b/>
          <w:bCs/>
          <w:sz w:val="22"/>
          <w:szCs w:val="22"/>
        </w:rPr>
        <w:t xml:space="preserve">2 VPN connections for MCN Site Pod:</w:t>
      </w:r>
      <w:r>
        <w:rPr>
          <w:rFonts w:ascii="Arial" w:cs="Arial" w:eastAsia="Arial" w:hAnsi="Arial"/>
          <w:sz w:val="22"/>
          <w:szCs w:val="22"/>
        </w:rPr>
        <w:t xml:space="preserve"/>
      </w:r>
    </w:p>
    <w:p>
      <w:pPr>
        <w:pStyle w:val="ListParagraph"/>
        <w:numPr>
          <w:ilvl w:val="0"/>
          <w:numId w:val="2"/>
        </w:numPr>
      </w:pPr>
      <w:r>
        <w:rPr>
          <w:rFonts w:ascii="Arial" w:cs="Arial" w:eastAsia="Arial" w:hAnsi="Arial"/>
          <w:sz w:val="20"/>
          <w:szCs w:val="20"/>
        </w:rPr>
        <w:t xml:space="preserve">MCN Primary VPN</w:t>
      </w:r>
    </w:p>
    <w:p>
      <w:pPr>
        <w:pStyle w:val="ListParagraph"/>
        <w:numPr>
          <w:ilvl w:val="0"/>
          <w:numId w:val="2"/>
        </w:numPr>
      </w:pPr>
      <w:r>
        <w:rPr>
          <w:rFonts w:ascii="Arial" w:cs="Arial" w:eastAsia="Arial" w:hAnsi="Arial"/>
          <w:sz w:val="20"/>
          <w:szCs w:val="20"/>
        </w:rPr>
        <w:t xml:space="preserve">MCN Secondary VPN (failover path)</w:t>
      </w:r>
    </w:p>
    <w:p>
      <w:pPr>
        <w:spacing w:after="120"/>
      </w:pPr>
      <w:r>
        <w:rPr>
          <w:rFonts w:ascii="Arial" w:cs="Arial" w:eastAsia="Arial" w:hAnsi="Arial"/>
          <w:sz w:val="22"/>
          <w:szCs w:val="22"/>
        </w:rPr>
        <w:t xml:space="preserve">MCN requires secure, private connectivity to all DCs and AWS FortiOps services.</w:t>
      </w:r>
    </w:p>
    <w:p>
      <w:pPr>
        <w:spacing w:after="150"/>
      </w:pPr>
    </w:p>
    <w:p>
      <w:pPr>
        <w:spacing w:after="120"/>
      </w:pPr>
      <w:r>
        <w:rPr>
          <w:rFonts w:ascii="Arial" w:cs="Arial" w:eastAsia="Arial" w:hAnsi="Arial"/>
          <w:b/>
          <w:bCs/>
          <w:sz w:val="22"/>
          <w:szCs w:val="22"/>
        </w:rPr>
        <w:t xml:space="preserve">1 VPN connection for SOC:</w:t>
      </w:r>
      <w:r>
        <w:rPr>
          <w:rFonts w:ascii="Arial" w:cs="Arial" w:eastAsia="Arial" w:hAnsi="Arial"/>
          <w:sz w:val="22"/>
          <w:szCs w:val="22"/>
        </w:rPr>
        <w:t xml:space="preserve"/>
      </w:r>
    </w:p>
    <w:p>
      <w:pPr>
        <w:spacing w:after="120"/>
      </w:pPr>
      <w:r>
        <w:rPr>
          <w:rFonts w:ascii="Arial" w:cs="Arial" w:eastAsia="Arial" w:hAnsi="Arial"/>
          <w:sz w:val="22"/>
          <w:szCs w:val="22"/>
        </w:rPr>
        <w:t xml:space="preserve">Used for secure log transfer, threat analytics, and communication with SOC DC systems.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Connection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Centre VPNs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MDC + BDC for Hong Kong, Taiwan, Philippines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MCN Site Pod VPNs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Secondary for operations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VPN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monitoring and log transfer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VPNs terminate on shared AWS TGW</w:t>
            </w:r>
          </w:p>
        </w:tc>
      </w:tr>
    </w:tbl>
    <w:p>
      <w:r>
        <w:br w:type="page"/>
      </w:r>
    </w:p>
    <w:p>
      <w:pPr>
        <w:pStyle w:val="Heading2"/>
      </w:pPr>
      <w:r>
        <w:t xml:space="preserve">2.3 SOC Overview and Need for Site-to-Site VPN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SOC?</w:t>
            </w:r>
          </w:p>
          <w:p>
            <w:r>
              <w:rPr>
                <w:rFonts w:ascii="Arial" w:cs="Arial" w:eastAsia="Arial" w:hAnsi="Arial"/>
                <w:i/>
                <w:iCs/>
                <w:sz w:val="20"/>
                <w:szCs w:val="20"/>
              </w:rPr>
              <w:t xml:space="preserve">A Security Operations Centre (SOC) is a centralized facility responsible for monitoring, detecting, analyzing, and responding to cybersecurity incidents. It operates 24/7 using technology, processes, and skilled security analysts.</w:t>
            </w:r>
          </w:p>
        </w:tc>
      </w:tr>
    </w:tbl>
    <w:p>
      <w:pPr>
        <w:spacing w:after="200"/>
      </w:pPr>
    </w:p>
    <w:p>
      <w:pPr>
        <w:spacing w:after="120"/>
      </w:pPr>
      <w:r>
        <w:rPr>
          <w:rFonts w:ascii="Arial" w:cs="Arial" w:eastAsia="Arial" w:hAnsi="Arial"/>
          <w:sz w:val="22"/>
          <w:szCs w:val="22"/>
        </w:rPr>
        <w:t xml:space="preserve">The SOC is responsible for security monitoring, threat detection, and log analysis across the environment.</w:t>
      </w:r>
    </w:p>
    <w:p>
      <w:pPr>
        <w:spacing w:after="100"/>
      </w:pPr>
    </w:p>
    <w:p>
      <w:pPr>
        <w:spacing w:after="120"/>
      </w:pPr>
      <w:r>
        <w:rPr>
          <w:rFonts w:ascii="Arial" w:cs="Arial" w:eastAsia="Arial" w:hAnsi="Arial"/>
          <w:sz w:val="22"/>
          <w:szCs w:val="22"/>
        </w:rPr>
        <w:t xml:space="preserve">Key SOC functions in this architecture:</w:t>
      </w:r>
    </w:p>
    <w:p>
      <w:pPr>
        <w:pStyle w:val="ListParagraph"/>
        <w:numPr>
          <w:ilvl w:val="0"/>
          <w:numId w:val="3"/>
        </w:numPr>
      </w:pPr>
      <w:r>
        <w:rPr>
          <w:rFonts w:ascii="Arial" w:cs="Arial" w:eastAsia="Arial" w:hAnsi="Arial"/>
          <w:sz w:val="22"/>
          <w:szCs w:val="22"/>
        </w:rPr>
        <w:t xml:space="preserve">Receives logs from AWS and forwards them to the SOC DC for centralized analytics and alerting</w:t>
      </w:r>
    </w:p>
    <w:p>
      <w:pPr>
        <w:pStyle w:val="ListParagraph"/>
        <w:numPr>
          <w:ilvl w:val="0"/>
          <w:numId w:val="3"/>
        </w:numPr>
      </w:pPr>
      <w:r>
        <w:rPr>
          <w:rFonts w:ascii="Arial" w:cs="Arial" w:eastAsia="Arial" w:hAnsi="Arial"/>
          <w:sz w:val="22"/>
          <w:szCs w:val="22"/>
        </w:rPr>
        <w:t xml:space="preserve">Provides dedicated Site-to-Site VPN for secure, private, and inspected connectivity between AWS and the SOC environment</w:t>
      </w:r>
    </w:p>
    <w:p>
      <w:pPr>
        <w:pStyle w:val="ListParagraph"/>
        <w:numPr>
          <w:ilvl w:val="0"/>
          <w:numId w:val="3"/>
        </w:numPr>
      </w:pPr>
      <w:r>
        <w:rPr>
          <w:rFonts w:ascii="Arial" w:cs="Arial" w:eastAsia="Arial" w:hAnsi="Arial"/>
          <w:sz w:val="22"/>
          <w:szCs w:val="22"/>
        </w:rPr>
        <w:t xml:space="preserve">Hosts IBM QRadar SIEM for security information and event management</w:t>
      </w:r>
    </w:p>
    <w:p>
      <w:pPr>
        <w:spacing w:after="200"/>
      </w:pPr>
    </w:p>
    <w:p>
      <w:pPr>
        <w:pStyle w:val="Heading2"/>
      </w:pPr>
      <w:r>
        <w:t xml:space="preserve">2.4 MCN Site Pod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MCN?</w:t>
            </w:r>
          </w:p>
          <w:p>
            <w:r>
              <w:rPr>
                <w:rFonts w:ascii="Arial" w:cs="Arial" w:eastAsia="Arial" w:hAnsi="Arial"/>
                <w:i/>
                <w:iCs/>
                <w:sz w:val="20"/>
                <w:szCs w:val="20"/>
              </w:rPr>
              <w:t xml:space="preserve">MCN (Managed Campus Network) Site Pod is an operations centre that handles infrastructure operations including patching, monitoring, and network maintenance. It provides centralized management capabilities for distributed network infrastructure.</w:t>
            </w:r>
          </w:p>
        </w:tc>
      </w:tr>
    </w:tbl>
    <w:p>
      <w:pPr>
        <w:spacing w:after="200"/>
      </w:pPr>
    </w:p>
    <w:p>
      <w:pPr>
        <w:spacing w:after="120"/>
      </w:pPr>
      <w:r>
        <w:rPr>
          <w:rFonts w:ascii="Arial" w:cs="Arial" w:eastAsia="Arial" w:hAnsi="Arial"/>
          <w:sz w:val="22"/>
          <w:szCs w:val="22"/>
        </w:rPr>
        <w:t xml:space="preserve">The MCN site pod handles infrastructure operations, including:</w:t>
      </w:r>
    </w:p>
    <w:p>
      <w:pPr>
        <w:pStyle w:val="ListParagraph"/>
        <w:numPr>
          <w:ilvl w:val="0"/>
          <w:numId w:val="3"/>
        </w:numPr>
      </w:pPr>
      <w:r>
        <w:rPr>
          <w:rFonts w:ascii="Arial" w:cs="Arial" w:eastAsia="Arial" w:hAnsi="Arial"/>
          <w:sz w:val="22"/>
          <w:szCs w:val="22"/>
        </w:rPr>
        <w:t xml:space="preserve">Patching and software updates</w:t>
      </w:r>
    </w:p>
    <w:p>
      <w:pPr>
        <w:pStyle w:val="ListParagraph"/>
        <w:numPr>
          <w:ilvl w:val="0"/>
          <w:numId w:val="3"/>
        </w:numPr>
      </w:pPr>
      <w:r>
        <w:rPr>
          <w:rFonts w:ascii="Arial" w:cs="Arial" w:eastAsia="Arial" w:hAnsi="Arial"/>
          <w:sz w:val="22"/>
          <w:szCs w:val="22"/>
        </w:rPr>
        <w:t xml:space="preserve">Network monitoring and alerting</w:t>
      </w:r>
    </w:p>
    <w:p>
      <w:pPr>
        <w:pStyle w:val="ListParagraph"/>
        <w:numPr>
          <w:ilvl w:val="0"/>
          <w:numId w:val="3"/>
        </w:numPr>
      </w:pPr>
      <w:r>
        <w:rPr>
          <w:rFonts w:ascii="Arial" w:cs="Arial" w:eastAsia="Arial" w:hAnsi="Arial"/>
          <w:sz w:val="22"/>
          <w:szCs w:val="22"/>
        </w:rPr>
        <w:t xml:space="preserve">Network maintenance and troubleshooting</w:t>
      </w:r>
    </w:p>
    <w:p>
      <w:pPr>
        <w:spacing w:after="100"/>
      </w:pPr>
    </w:p>
    <w:p>
      <w:pPr>
        <w:spacing w:after="120"/>
      </w:pPr>
      <w:r>
        <w:rPr>
          <w:rFonts w:ascii="Arial" w:cs="Arial" w:eastAsia="Arial" w:hAnsi="Arial"/>
          <w:sz w:val="22"/>
          <w:szCs w:val="22"/>
        </w:rPr>
        <w:t xml:space="preserve">It requires secure management access to on-prem DCs and AWS FortiOps components for daily operational tasks. Primary and Secondary Site-to-Site VPNs ensure high availability and controlled, inspected communication through the AWS Transit Gateway.</w:t>
      </w:r>
    </w:p>
    <w:p>
      <w:r>
        <w:br w:type="page"/>
      </w:r>
    </w:p>
    <w:p>
      <w:pPr>
        <w:pStyle w:val="Heading2"/>
      </w:pPr>
      <w:r>
        <w:t xml:space="preserve">2.5 Connectivity Architecture Overview</w:t>
      </w:r>
    </w:p>
    <w:p>
      <w:pPr>
        <w:spacing w:after="120"/>
      </w:pPr>
      <w:r>
        <w:rPr>
          <w:rFonts w:ascii="Arial" w:cs="Arial" w:eastAsia="Arial" w:hAnsi="Arial"/>
          <w:sz w:val="22"/>
          <w:szCs w:val="22"/>
        </w:rPr>
        <w:t xml:space="preserve">For each DC (Hong Kong, Taiwan, Philippines), the two S2S tunnels (MDC + BDC) are terminated on a common shared Transit Gateway in AWS. Each VPN creates a TGW VPN attachment, which is then associated with a dedicated TGW Route Table to maintain clean segmentation and control traffic propagation.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AWS Transit Gateway?</w:t>
            </w:r>
          </w:p>
          <w:p>
            <w:r>
              <w:rPr>
                <w:rFonts w:ascii="Arial" w:cs="Arial" w:eastAsia="Arial" w:hAnsi="Arial"/>
                <w:i/>
                <w:iCs/>
                <w:sz w:val="20"/>
                <w:szCs w:val="20"/>
              </w:rPr>
              <w:t xml:space="preserve">AWS Transit Gateway (TGW) acts as a cloud router, connecting VPCs and on-premises networks through a central hub. It simplifies network architecture by eliminating complex peering relationships and provides centralized routing control.</w:t>
            </w:r>
          </w:p>
        </w:tc>
      </w:tr>
    </w:tbl>
    <w:p>
      <w:pPr>
        <w:spacing w:after="300"/>
      </w:pPr>
    </w:p>
    <w:p>
      <w:pPr>
        <w:pStyle w:val="Heading2"/>
      </w:pPr>
      <w:r>
        <w:t xml:space="preserve">2.6 How AWS VPCs Participate</w:t>
      </w:r>
    </w:p>
    <w:p>
      <w:pPr>
        <w:spacing w:after="120"/>
      </w:pPr>
      <w:r>
        <w:rPr>
          <w:rFonts w:ascii="Arial" w:cs="Arial" w:eastAsia="Arial" w:hAnsi="Arial"/>
          <w:sz w:val="22"/>
          <w:szCs w:val="22"/>
        </w:rPr>
        <w:t xml:space="preserve">AWS hosts three VPCs, each with a dedicated function:</w:t>
      </w:r>
    </w:p>
    <w:p>
      <w:pPr>
        <w:spacing w:after="150"/>
      </w:pPr>
    </w:p>
    <w:p>
      <w:pPr>
        <w:spacing w:after="120"/>
      </w:pPr>
      <w:r>
        <w:rPr>
          <w:rFonts w:ascii="Arial" w:cs="Arial" w:eastAsia="Arial" w:hAnsi="Arial"/>
          <w:b/>
          <w:bCs/>
          <w:sz w:val="22"/>
          <w:szCs w:val="22"/>
        </w:rPr>
        <w:t xml:space="preserve">a. Firewall/Inspection VPC (Central-Hub-SASE-VPC)</w:t>
      </w:r>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All traffic entering or leaving AWS is forced through this VPC</w:t>
      </w:r>
    </w:p>
    <w:p>
      <w:pPr>
        <w:pStyle w:val="ListParagraph"/>
        <w:numPr>
          <w:ilvl w:val="0"/>
          <w:numId w:val="3"/>
        </w:numPr>
      </w:pPr>
      <w:r>
        <w:rPr>
          <w:rFonts w:ascii="Arial" w:cs="Arial" w:eastAsia="Arial" w:hAnsi="Arial"/>
          <w:sz w:val="22"/>
          <w:szCs w:val="22"/>
        </w:rPr>
        <w:t xml:space="preserve">Multiple firewall rules are configured to explicitly allow communication only between approved workloads (DCs, MCN, SOC, FortiOps)</w:t>
      </w:r>
    </w:p>
    <w:p>
      <w:pPr>
        <w:pStyle w:val="ListParagraph"/>
        <w:numPr>
          <w:ilvl w:val="0"/>
          <w:numId w:val="3"/>
        </w:numPr>
      </w:pPr>
      <w:r>
        <w:rPr>
          <w:rFonts w:ascii="Arial" w:cs="Arial" w:eastAsia="Arial" w:hAnsi="Arial"/>
          <w:sz w:val="22"/>
          <w:szCs w:val="22"/>
        </w:rPr>
        <w:t xml:space="preserve">Acts as the security enforcement point for all network traffic</w:t>
      </w:r>
    </w:p>
    <w:p>
      <w:pPr>
        <w:spacing w:after="150"/>
      </w:pPr>
    </w:p>
    <w:p>
      <w:pPr>
        <w:spacing w:after="120"/>
      </w:pPr>
      <w:r>
        <w:rPr>
          <w:rFonts w:ascii="Arial" w:cs="Arial" w:eastAsia="Arial" w:hAnsi="Arial"/>
          <w:b/>
          <w:bCs/>
          <w:sz w:val="22"/>
          <w:szCs w:val="22"/>
        </w:rPr>
        <w:t xml:space="preserve">b. FortiOps VPC (Mizuho-FortiOps-VPC)</w:t>
      </w:r>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Hosts two FortiManagers and two FortiAnalyzers in HA configuration</w:t>
      </w:r>
    </w:p>
    <w:p>
      <w:pPr>
        <w:pStyle w:val="ListParagraph"/>
        <w:numPr>
          <w:ilvl w:val="0"/>
          <w:numId w:val="3"/>
        </w:numPr>
      </w:pPr>
      <w:r>
        <w:rPr>
          <w:rFonts w:ascii="Arial" w:cs="Arial" w:eastAsia="Arial" w:hAnsi="Arial"/>
          <w:sz w:val="22"/>
          <w:szCs w:val="22"/>
        </w:rPr>
        <w:t xml:space="preserve">FortiManager pushes configuration to on-prem FortiGate firewalls</w:t>
      </w:r>
    </w:p>
    <w:p>
      <w:pPr>
        <w:pStyle w:val="ListParagraph"/>
        <w:numPr>
          <w:ilvl w:val="0"/>
          <w:numId w:val="3"/>
        </w:numPr>
      </w:pPr>
      <w:r>
        <w:rPr>
          <w:rFonts w:ascii="Arial" w:cs="Arial" w:eastAsia="Arial" w:hAnsi="Arial"/>
          <w:sz w:val="22"/>
          <w:szCs w:val="22"/>
        </w:rPr>
        <w:t xml:space="preserve">FortiAnalyzer receives logs from the FortiGate devices</w:t>
      </w:r>
    </w:p>
    <w:p>
      <w:pPr>
        <w:spacing w:after="150"/>
      </w:pPr>
    </w:p>
    <w:p>
      <w:pPr>
        <w:spacing w:after="120"/>
      </w:pPr>
      <w:r>
        <w:rPr>
          <w:rFonts w:ascii="Arial" w:cs="Arial" w:eastAsia="Arial" w:hAnsi="Arial"/>
          <w:b/>
          <w:bCs/>
          <w:sz w:val="22"/>
          <w:szCs w:val="22"/>
        </w:rPr>
        <w:t xml:space="preserve">c. SOC Components VPC (NTT-SOC-Components-VPC)</w:t>
      </w:r>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Hosts IBM QRadar (SOC) EC2 servers</w:t>
      </w:r>
    </w:p>
    <w:p>
      <w:pPr>
        <w:pStyle w:val="ListParagraph"/>
        <w:numPr>
          <w:ilvl w:val="0"/>
          <w:numId w:val="3"/>
        </w:numPr>
      </w:pPr>
      <w:r>
        <w:rPr>
          <w:rFonts w:ascii="Arial" w:cs="Arial" w:eastAsia="Arial" w:hAnsi="Arial"/>
          <w:sz w:val="22"/>
          <w:szCs w:val="22"/>
        </w:rPr>
        <w:t xml:space="preserve">Collects logs from AWS storage and forwards processed telemetry to the SOC DC via dedicated SOC VPN</w:t>
      </w:r>
    </w:p>
    <w:p>
      <w:r>
        <w:br w:type="page"/>
      </w:r>
    </w:p>
    <w:p>
      <w:pPr>
        <w:pStyle w:val="Heading2"/>
      </w:pPr>
      <w:r>
        <w:t xml:space="preserve">2.7 Traffic Flow Summary</w:t>
      </w:r>
    </w:p>
    <w:p>
      <w:pPr>
        <w:spacing w:after="120"/>
      </w:pPr>
      <w:r>
        <w:rPr>
          <w:rFonts w:ascii="Arial" w:cs="Arial" w:eastAsia="Arial" w:hAnsi="Arial"/>
          <w:sz w:val="22"/>
          <w:szCs w:val="22"/>
        </w:rPr>
        <w:t xml:space="preserve">Understanding how traffic flows through the architecture is critical for troubleshooting and security analysis:</w:t>
      </w:r>
    </w:p>
    <w:p>
      <w:pPr>
        <w:spacing w:after="150"/>
      </w:pPr>
    </w:p>
    <w:p>
      <w:pPr>
        <w:spacing w:after="120"/>
      </w:pPr>
      <w:r>
        <w:rPr>
          <w:rFonts w:ascii="Arial" w:cs="Arial" w:eastAsia="Arial" w:hAnsi="Arial"/>
          <w:b/>
          <w:bCs/>
          <w:sz w:val="22"/>
          <w:szCs w:val="22"/>
        </w:rPr>
        <w:t xml:space="preserve">On-Premises to AWS Flow:</w:t>
      </w:r>
      <w:r>
        <w:rPr>
          <w:rFonts w:ascii="Arial" w:cs="Arial" w:eastAsia="Arial" w:hAnsi="Arial"/>
          <w:sz w:val="22"/>
          <w:szCs w:val="22"/>
        </w:rPr>
        <w:t xml:space="preserve"/>
      </w:r>
    </w:p>
    <w:p>
      <w:pPr>
        <w:spacing w:after="120"/>
      </w:pPr>
      <w:r>
        <w:rPr>
          <w:rFonts w:ascii="Arial" w:cs="Arial" w:eastAsia="Arial" w:hAnsi="Arial"/>
          <w:sz w:val="22"/>
          <w:szCs w:val="22"/>
        </w:rPr>
        <w:t xml:space="preserve">Traffic from on-prem DCs enters AWS via the respective VPN attachments → TGW → Firewall VPC (inspection) → destination VPC (FortiOps, SOC, etc.).</w:t>
      </w:r>
    </w:p>
    <w:p>
      <w:pPr>
        <w:spacing w:after="150"/>
      </w:pPr>
    </w:p>
    <w:p>
      <w:pPr>
        <w:spacing w:after="120"/>
      </w:pPr>
      <w:r>
        <w:rPr>
          <w:rFonts w:ascii="Arial" w:cs="Arial" w:eastAsia="Arial" w:hAnsi="Arial"/>
          <w:b/>
          <w:bCs/>
          <w:sz w:val="22"/>
          <w:szCs w:val="22"/>
        </w:rPr>
        <w:t xml:space="preserve">FMG/FAZ to FortiGate Flow:</w:t>
      </w:r>
      <w:r>
        <w:rPr>
          <w:rFonts w:ascii="Arial" w:cs="Arial" w:eastAsia="Arial" w:hAnsi="Arial"/>
          <w:sz w:val="22"/>
          <w:szCs w:val="22"/>
        </w:rPr>
        <w:t xml:space="preserve"/>
      </w:r>
    </w:p>
    <w:p>
      <w:pPr>
        <w:spacing w:after="120"/>
      </w:pPr>
      <w:r>
        <w:rPr>
          <w:rFonts w:ascii="Arial" w:cs="Arial" w:eastAsia="Arial" w:hAnsi="Arial"/>
          <w:sz w:val="22"/>
          <w:szCs w:val="22"/>
        </w:rPr>
        <w:t xml:space="preserve">FMG/FAZ ↔ FortiGate communication always passes through the firewall first, ensuring symmetric inspection.</w:t>
      </w:r>
    </w:p>
    <w:p>
      <w:pPr>
        <w:spacing w:after="150"/>
      </w:pPr>
    </w:p>
    <w:p>
      <w:pPr>
        <w:spacing w:after="120"/>
      </w:pPr>
      <w:r>
        <w:rPr>
          <w:rFonts w:ascii="Arial" w:cs="Arial" w:eastAsia="Arial" w:hAnsi="Arial"/>
          <w:b/>
          <w:bCs/>
          <w:sz w:val="22"/>
          <w:szCs w:val="22"/>
        </w:rPr>
        <w:t xml:space="preserve">MCN Operations Flow:</w:t>
      </w:r>
      <w:r>
        <w:rPr>
          <w:rFonts w:ascii="Arial" w:cs="Arial" w:eastAsia="Arial" w:hAnsi="Arial"/>
          <w:sz w:val="22"/>
          <w:szCs w:val="22"/>
        </w:rPr>
        <w:t xml:space="preserve"/>
      </w:r>
    </w:p>
    <w:p>
      <w:pPr>
        <w:spacing w:after="120"/>
      </w:pPr>
      <w:r>
        <w:rPr>
          <w:rFonts w:ascii="Arial" w:cs="Arial" w:eastAsia="Arial" w:hAnsi="Arial"/>
          <w:sz w:val="22"/>
          <w:szCs w:val="22"/>
        </w:rPr>
        <w:t xml:space="preserve">MCN → MCN VPN attachment → TGW → Firewall → destination</w:t>
      </w:r>
    </w:p>
    <w:p>
      <w:pPr>
        <w:spacing w:after="150"/>
      </w:pPr>
    </w:p>
    <w:p>
      <w:pPr>
        <w:spacing w:after="120"/>
      </w:pPr>
      <w:r>
        <w:rPr>
          <w:rFonts w:ascii="Arial" w:cs="Arial" w:eastAsia="Arial" w:hAnsi="Arial"/>
          <w:b/>
          <w:bCs/>
          <w:sz w:val="22"/>
          <w:szCs w:val="22"/>
        </w:rPr>
        <w:t xml:space="preserve">SOC Log Flow:</w:t>
      </w:r>
      <w:r>
        <w:rPr>
          <w:rFonts w:ascii="Arial" w:cs="Arial" w:eastAsia="Arial" w:hAnsi="Arial"/>
          <w:sz w:val="22"/>
          <w:szCs w:val="22"/>
        </w:rPr>
        <w:t xml:space="preserve"/>
      </w:r>
    </w:p>
    <w:p>
      <w:pPr>
        <w:spacing w:after="120"/>
      </w:pPr>
      <w:r>
        <w:rPr>
          <w:rFonts w:ascii="Arial" w:cs="Arial" w:eastAsia="Arial" w:hAnsi="Arial"/>
          <w:sz w:val="22"/>
          <w:szCs w:val="22"/>
        </w:rPr>
        <w:t xml:space="preserve">SOC VPC → TGW → Firewall → SOC DC via SOC VPN, maintaining full security governance.</w:t>
      </w:r>
    </w:p>
    <w:p>
      <w:pPr>
        <w:spacing w:after="200"/>
      </w:pPr>
    </w:p>
    <w:p>
      <w:pPr>
        <w:pStyle w:val="Heading2"/>
      </w:pPr>
      <w:r>
        <w:t xml:space="preserve">2.8 MCN Connectivity to Data Centres</w:t>
      </w:r>
    </w:p>
    <w:p>
      <w:pPr>
        <w:spacing w:after="120"/>
      </w:pPr>
      <w:r>
        <w:rPr>
          <w:rFonts w:ascii="Arial" w:cs="Arial" w:eastAsia="Arial" w:hAnsi="Arial"/>
          <w:sz w:val="22"/>
          <w:szCs w:val="22"/>
        </w:rPr>
        <w:t xml:space="preserve">MCN reaches the DCs via the following path:</w:t>
      </w:r>
    </w:p>
    <w:p>
      <w:pPr>
        <w:spacing w:after="100"/>
      </w:pPr>
    </w:p>
    <w:p>
      <w:pPr>
        <w:spacing w:after="120"/>
      </w:pPr>
      <w:r>
        <w:rPr>
          <w:rFonts w:ascii="Arial" w:cs="Arial" w:eastAsia="Arial" w:hAnsi="Arial"/>
          <w:sz w:val="22"/>
          <w:szCs w:val="22"/>
        </w:rPr>
        <w:t xml:space="preserve">MCN → MCN VPN Attachment → AWS Transit Gateway → DC VPN Attachments → DC Networks</w:t>
      </w:r>
    </w:p>
    <w:p>
      <w:pPr>
        <w:spacing w:after="150"/>
      </w:pPr>
    </w:p>
    <w:p>
      <w:pPr>
        <w:spacing w:after="120"/>
      </w:pPr>
      <w:r>
        <w:rPr>
          <w:rFonts w:ascii="Arial" w:cs="Arial" w:eastAsia="Arial" w:hAnsi="Arial"/>
          <w:sz w:val="22"/>
          <w:szCs w:val="22"/>
        </w:rPr>
        <w:t xml:space="preserve">This architecture ensures:</w:t>
      </w:r>
    </w:p>
    <w:p>
      <w:pPr>
        <w:pStyle w:val="ListParagraph"/>
        <w:numPr>
          <w:ilvl w:val="0"/>
          <w:numId w:val="3"/>
        </w:numPr>
      </w:pPr>
      <w:r>
        <w:rPr>
          <w:rFonts w:ascii="Arial" w:cs="Arial" w:eastAsia="Arial" w:hAnsi="Arial"/>
          <w:sz w:val="22"/>
          <w:szCs w:val="22"/>
        </w:rPr>
        <w:t xml:space="preserve">Centralized governance - all traffic passes through AWS TGW</w:t>
      </w:r>
    </w:p>
    <w:p>
      <w:pPr>
        <w:pStyle w:val="ListParagraph"/>
        <w:numPr>
          <w:ilvl w:val="0"/>
          <w:numId w:val="3"/>
        </w:numPr>
      </w:pPr>
      <w:r>
        <w:rPr>
          <w:rFonts w:ascii="Arial" w:cs="Arial" w:eastAsia="Arial" w:hAnsi="Arial"/>
          <w:sz w:val="22"/>
          <w:szCs w:val="22"/>
        </w:rPr>
        <w:t xml:space="preserve">Firewall inspection - security policies enforced on all flows</w:t>
      </w:r>
    </w:p>
    <w:p>
      <w:pPr>
        <w:pStyle w:val="ListParagraph"/>
        <w:numPr>
          <w:ilvl w:val="0"/>
          <w:numId w:val="3"/>
        </w:numPr>
      </w:pPr>
      <w:r>
        <w:rPr>
          <w:rFonts w:ascii="Arial" w:cs="Arial" w:eastAsia="Arial" w:hAnsi="Arial"/>
          <w:sz w:val="22"/>
          <w:szCs w:val="22"/>
        </w:rPr>
        <w:t xml:space="preserve">Isolation between ops, security, and routing domains</w:t>
      </w:r>
    </w:p>
    <w:p>
      <w:pPr>
        <w:pStyle w:val="ListParagraph"/>
        <w:numPr>
          <w:ilvl w:val="0"/>
          <w:numId w:val="3"/>
        </w:numPr>
      </w:pPr>
      <w:r>
        <w:rPr>
          <w:rFonts w:ascii="Arial" w:cs="Arial" w:eastAsia="Arial" w:hAnsi="Arial"/>
          <w:sz w:val="22"/>
          <w:szCs w:val="22"/>
        </w:rPr>
        <w:t xml:space="preserve">Full HA via primary/secondary MCN tunnels</w:t>
      </w:r>
    </w:p>
    <w:p>
      <w:pPr>
        <w:spacing w:after="200"/>
      </w:pPr>
    </w:p>
    <w:p>
      <w:pPr>
        <w:pStyle w:val="Heading2"/>
      </w:pPr>
      <w:r>
        <w:t xml:space="preserve">2.9 Region</w:t>
      </w:r>
    </w:p>
    <w:p>
      <w:pPr>
        <w:spacing w:after="120"/>
      </w:pPr>
      <w:r>
        <w:rPr>
          <w:rFonts w:ascii="Arial" w:cs="Arial" w:eastAsia="Arial" w:hAnsi="Arial"/>
          <w:sz w:val="22"/>
          <w:szCs w:val="22"/>
        </w:rPr>
        <w:t xml:space="preserve">Primary Region: AWS Asia Pacific (Singapore) - ap-southeast-1</w:t>
      </w:r>
    </w:p>
    <w:p>
      <w:pPr>
        <w:spacing w:after="150"/>
      </w:pPr>
    </w:p>
    <w:p>
      <w:pPr>
        <w:pStyle w:val="Heading2"/>
      </w:pPr>
      <w:r>
        <w:t xml:space="preserve">2.10 Account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Account Number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894168368622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r>
    </w:tbl>
    <w:p>
      <w:r>
        <w:br w:type="page"/>
      </w:r>
    </w:p>
    <w:p>
      <w:pPr>
        <w:pStyle w:val="Heading1"/>
      </w:pPr>
      <w:r>
        <w:t xml:space="preserve">3. VPC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 VPC?</w:t>
            </w:r>
          </w:p>
          <w:p>
            <w:r>
              <w:rPr>
                <w:rFonts w:ascii="Arial" w:cs="Arial" w:eastAsia="Arial" w:hAnsi="Arial"/>
                <w:i/>
                <w:iCs/>
                <w:sz w:val="20"/>
                <w:szCs w:val="20"/>
              </w:rPr>
              <w:t xml:space="preserve">A Virtual Private Cloud (VPC) is a logically isolated section of the AWS cloud where you can launch resources in a virtual network that you define. You have complete control over your virtual networking environment, including IP address ranges, subnets, route tables, and network gateways.</w:t>
            </w:r>
          </w:p>
        </w:tc>
      </w:tr>
    </w:tbl>
    <w:p>
      <w:pPr>
        <w:spacing w:after="200"/>
      </w:pPr>
    </w:p>
    <w:p>
      <w:pPr>
        <w:pStyle w:val="Heading2"/>
      </w:pPr>
      <w:r>
        <w:t xml:space="preserve">3.1 VPC Summary</w:t>
      </w:r>
    </w:p>
    <w:p>
      <w:pPr>
        <w:spacing w:after="120"/>
      </w:pPr>
      <w:r>
        <w:rPr>
          <w:rFonts w:ascii="Arial" w:cs="Arial" w:eastAsia="Arial" w:hAnsi="Arial"/>
          <w:sz w:val="22"/>
          <w:szCs w:val="22"/>
        </w:rPr>
        <w:t xml:space="preserve">The solution utilizes three VPCs deployed in ap-southeast-1 region for segregation of network traffic and security enforcement: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CIDR Block</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ID</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Central-Hub-SASE-VPC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hub for SASE connectivity, transit routing, and firewall inspection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Mizuho-FortiOps-VPC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10.200.16.0/20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FortiManager and FortiAnalyzer operations in HA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NTT-SOC-Components-VPC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10.200.32.0/20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vpc-09406d7f705152781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components including IBM QRadar SIEM</w:t>
            </w:r>
          </w:p>
        </w:tc>
      </w:tr>
    </w:tbl>
    <w:p>
      <w:pPr>
        <w:spacing w:after="300"/>
      </w:pPr>
    </w:p>
    <w:p>
      <w:pPr>
        <w:pStyle w:val="Heading2"/>
      </w:pPr>
      <w:r>
        <w:t xml:space="preserve">3.2 IP Address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CIDR?</w:t>
            </w:r>
          </w:p>
          <w:p>
            <w:r>
              <w:rPr>
                <w:rFonts w:ascii="Arial" w:cs="Arial" w:eastAsia="Arial" w:hAnsi="Arial"/>
                <w:i/>
                <w:iCs/>
                <w:sz w:val="20"/>
                <w:szCs w:val="20"/>
              </w:rPr>
              <w:t xml:space="preserve">CIDR (Classless Inter-Domain Routing) notation like 10.200.0.0/20 defines an IP address range. The /20 means the first 20 bits are fixed (network portion), leaving 12 bits for hosts, which provides 4,096 IP addresses.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120"/>
        <w:gridCol w:w="2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Range</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Name</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Available 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10.200.0.0/20</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Central-Hub-SASE-VPC</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10.200.16.0/20</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Mizuho-FortiOps-VPC</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10.200.32.0/20</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NTT-SOC-Components-VPC</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4,096</w:t>
            </w:r>
          </w:p>
        </w:tc>
      </w:tr>
    </w:tbl>
    <w:p>
      <w:r>
        <w:br w:type="page"/>
      </w:r>
    </w:p>
    <w:p>
      <w:pPr>
        <w:pStyle w:val="Heading1"/>
      </w:pPr>
      <w:r>
        <w:t xml:space="preserve">4. Subnet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 Subnet?</w:t>
            </w:r>
          </w:p>
          <w:p>
            <w:r>
              <w:rPr>
                <w:rFonts w:ascii="Arial" w:cs="Arial" w:eastAsia="Arial" w:hAnsi="Arial"/>
                <w:i/>
                <w:iCs/>
                <w:sz w:val="20"/>
                <w:szCs w:val="20"/>
              </w:rPr>
              <w:t xml:space="preserve">A subnet is a range of IP addresses within a VPC. Subnets allow you to segment your VPC network and place resources in different network segments. Each subnet must reside entirely within one Availability Zone and cannot span zones.</w:t>
            </w:r>
          </w:p>
        </w:tc>
      </w:tr>
    </w:tbl>
    <w:p>
      <w:pPr>
        <w:spacing w:after="200"/>
      </w:pPr>
    </w:p>
    <w:p>
      <w:pPr>
        <w:pStyle w:val="Heading2"/>
      </w:pPr>
      <w:r>
        <w:t xml:space="preserve">4.1 Subnet Breakdown</w:t>
      </w:r>
    </w:p>
    <w:p>
      <w:pPr>
        <w:spacing w:after="120"/>
      </w:pPr>
      <w:r>
        <w:rPr>
          <w:rFonts w:ascii="Arial" w:cs="Arial" w:eastAsia="Arial" w:hAnsi="Arial"/>
          <w:sz w:val="22"/>
          <w:szCs w:val="22"/>
        </w:rPr>
        <w:t xml:space="preserve">The following subnets are configured across the three VPCs to support different workload requirements: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Subnet 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CIDR Block</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subnet-0960131d7ae1f64ad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10.200.0.0/27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subnet-05a574c67719fa44b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10.200.0.32/27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subnet-08c6c3ce4d4b68340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10.200.0.64/27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subnet-04110df56b3986fa7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10.200.17.0/24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subnet-00d9085b46ecb9b54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10.200.19.0/27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subnet-0826bb03e5e7211eb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10.200.30.240/28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subnet-002e61a48edefe051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vpc-09406d7f705152781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10.200.32.0/24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ap-southeast-1a</w:t>
            </w:r>
          </w:p>
        </w:tc>
      </w:tr>
    </w:tbl>
    <w:p>
      <w:r>
        <w:br w:type="page"/>
      </w:r>
    </w:p>
    <w:p>
      <w:pPr>
        <w:pStyle w:val="Heading1"/>
      </w:pPr>
      <w:r>
        <w:t xml:space="preserve">5. Internet Gateway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an Internet Gateway?</w:t>
            </w:r>
          </w:p>
          <w:p>
            <w:r>
              <w:rPr>
                <w:rFonts w:ascii="Arial" w:cs="Arial" w:eastAsia="Arial" w:hAnsi="Arial"/>
                <w:i/>
                <w:iCs/>
                <w:sz w:val="20"/>
                <w:szCs w:val="20"/>
              </w:rPr>
              <w:t xml:space="preserve">An Internet Gateway (IGW) is a horizontally scaled, redundant, and highly available VPC component that allows communication between your VPC and the internet. It provides a target in your VPC route tables for internet-routable traffic.</w:t>
            </w:r>
          </w:p>
        </w:tc>
      </w:tr>
    </w:tbl>
    <w:p>
      <w:pPr>
        <w:spacing w:after="200"/>
      </w:pPr>
    </w:p>
    <w:p>
      <w:pPr>
        <w:pStyle w:val="Heading2"/>
      </w:pPr>
      <w:r>
        <w:t xml:space="preserve">5.1 Internet Gateways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800"/>
        <w:gridCol w:w="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Internet Gateway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ID</w:t>
            </w:r>
          </w:p>
        </w:tc>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igw-0bf6ae8727ff54616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testIGW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igw-0fed996482efe2909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internet-gw-finops-ap-southeast1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bl>
    <w:p>
      <w:pPr>
        <w:spacing w:after="300"/>
      </w:pPr>
    </w:p>
    <w:p>
      <w:pPr>
        <w:pStyle w:val="Heading2"/>
      </w:pPr>
      <w:r>
        <w:t xml:space="preserve">5.2 NAT Gateways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 NAT Gateway?</w:t>
            </w:r>
          </w:p>
          <w:p>
            <w:r>
              <w:rPr>
                <w:rFonts w:ascii="Arial" w:cs="Arial" w:eastAsia="Arial" w:hAnsi="Arial"/>
                <w:i/>
                <w:iCs/>
                <w:sz w:val="20"/>
                <w:szCs w:val="20"/>
              </w:rPr>
              <w:t xml:space="preserve">A NAT (Network Address Translation) Gateway enables instances in a private subnet to connect to the internet or other AWS services, while preventing the internet from initiating connections to those instances. It provides outbound internet access without exposing private resources.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NAT Gateway 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ID</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nat-018fabad458fe209e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bl>
    <w:p>
      <w:r>
        <w:br w:type="page"/>
      </w:r>
    </w:p>
    <w:p>
      <w:pPr>
        <w:pStyle w:val="Heading1"/>
      </w:pPr>
      <w:r>
        <w:t xml:space="preserve">6. Route Table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 Route Table?</w:t>
            </w:r>
          </w:p>
          <w:p>
            <w:r>
              <w:rPr>
                <w:rFonts w:ascii="Arial" w:cs="Arial" w:eastAsia="Arial" w:hAnsi="Arial"/>
                <w:i/>
                <w:iCs/>
                <w:sz w:val="20"/>
                <w:szCs w:val="20"/>
              </w:rPr>
              <w:t xml:space="preserve">A route table contains a set of rules (routes) that determine where network traffic from your subnet or gateway is directed. Each subnet in your VPC must be associated with a route table, which controls the routing for that subnet.</w:t>
            </w:r>
          </w:p>
        </w:tc>
      </w:tr>
    </w:tbl>
    <w:p>
      <w:pPr>
        <w:spacing w:after="200"/>
      </w:pPr>
    </w:p>
    <w:p>
      <w:pPr>
        <w:pStyle w:val="Heading2"/>
      </w:pPr>
      <w:r>
        <w:t xml:space="preserve">6.1 Route Tables Summary</w:t>
      </w:r>
    </w:p>
    <w:p>
      <w:pPr>
        <w:spacing w:after="120"/>
      </w:pPr>
      <w:r>
        <w:rPr>
          <w:rFonts w:ascii="Arial" w:cs="Arial" w:eastAsia="Arial" w:hAnsi="Arial"/>
          <w:sz w:val="22"/>
          <w:szCs w:val="22"/>
        </w:rPr>
        <w:t xml:space="preserve">The following VPC route tables control traffic flow within each VPC:</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 Table 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ID</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rtb-067c313671c2807c2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Hub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rtb-0619a8a454a030b4e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Hub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rtb-001e6536266c65c2f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Hub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rtb-01757e8248930a6f3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FortiOps VPC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rtb-073b00e5b30ea3f3d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FortiOps VPC routing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rtb-04ab7ac7ee957a0a4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vpc-09406d7f705152781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Components routing</w:t>
            </w:r>
          </w:p>
        </w:tc>
      </w:tr>
    </w:tbl>
    <w:p>
      <w:r>
        <w:br w:type="page"/>
      </w:r>
    </w:p>
    <w:p>
      <w:pPr>
        <w:pStyle w:val="Heading1"/>
      </w:pPr>
      <w:r>
        <w:t xml:space="preserve">7. Security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 Security Group?</w:t>
            </w:r>
          </w:p>
          <w:p>
            <w:r>
              <w:rPr>
                <w:rFonts w:ascii="Arial" w:cs="Arial" w:eastAsia="Arial" w:hAnsi="Arial"/>
                <w:i/>
                <w:iCs/>
                <w:sz w:val="20"/>
                <w:szCs w:val="20"/>
              </w:rPr>
              <w:t xml:space="preserve">A Security Group acts as a virtual firewall for your EC2 instances and other resources to control inbound and outbound traffic. Security groups are stateful - if you allow inbound traffic, the response is automatically allowed outbound.</w:t>
            </w:r>
          </w:p>
        </w:tc>
      </w:tr>
    </w:tbl>
    <w:p>
      <w:pPr>
        <w:spacing w:after="200"/>
      </w:pPr>
    </w:p>
    <w:p>
      <w:pPr>
        <w:pStyle w:val="Heading2"/>
      </w:pPr>
      <w:r>
        <w:t xml:space="preserve">7.1 Security Group Summary</w:t>
      </w:r>
    </w:p>
    <w:p>
      <w:pPr>
        <w:spacing w:after="120"/>
      </w:pPr>
      <w:r>
        <w:rPr>
          <w:rFonts w:ascii="Arial" w:cs="Arial" w:eastAsia="Arial" w:hAnsi="Arial"/>
          <w:sz w:val="22"/>
          <w:szCs w:val="22"/>
        </w:rPr>
        <w:t xml:space="preserve">The following security groups are configured to control inbound and outbound traffic to resources: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Group ID</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VPC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sg-0e4fc8d666df4f230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vpc-01d241905ac372a34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sg-0b388954a7bdbb45d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sg-08bd4c2fcd5cdf0b6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Fortinet FortiManager BYOL 7.4.8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sg-04a43f4b9e82d956d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Fortinet FortiAnalyzer BYOL 7.4.8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vpc-055e5e8b6b58055bb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sg-0a0aa66c4f309af96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vpc-09406d7f705152781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sg-0ace9f72af1ebaaee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QRadar SIEM v7.5.0 BYOL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vpc-09406d7f705152781</w:t>
            </w:r>
          </w:p>
        </w:tc>
      </w:tr>
    </w:tbl>
    <w:p>
      <w:r>
        <w:br w:type="page"/>
      </w:r>
    </w:p>
    <w:p>
      <w:pPr>
        <w:pStyle w:val="Heading1"/>
      </w:pPr>
      <w:r>
        <w:t xml:space="preserve">8. VPC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 VPC Endpoint?</w:t>
            </w:r>
          </w:p>
          <w:p>
            <w:r>
              <w:rPr>
                <w:rFonts w:ascii="Arial" w:cs="Arial" w:eastAsia="Arial" w:hAnsi="Arial"/>
                <w:i/>
                <w:iCs/>
                <w:sz w:val="20"/>
                <w:szCs w:val="20"/>
              </w:rPr>
              <w:t xml:space="preserve">A VPC Endpoint enables private connections between your VPC and supported AWS services without requiring an internet gateway, NAT device, or VPN connection. Traffic between your VPC and the service does not leave the Amazon network, improving security and reducing data transfer costs.</w:t>
            </w:r>
          </w:p>
        </w:tc>
      </w:tr>
    </w:tbl>
    <w:p>
      <w:pPr>
        <w:spacing w:after="200"/>
      </w:pPr>
    </w:p>
    <w:p>
      <w:pPr>
        <w:pStyle w:val="Heading2"/>
      </w:pPr>
      <w:r>
        <w:t xml:space="preserve">8.1 Configured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 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vpce-020f9b3ff15571175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com.amazonaws.ap-southeast-1.s3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vpce-06559e8c3cf388c17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com.amazonaws.vpce.ap-southeast-1.vpce-svc-0765f17f22603131c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r>
    </w:tbl>
    <w:p>
      <w:r>
        <w:br w:type="page"/>
      </w:r>
    </w:p>
    <w:p>
      <w:pPr>
        <w:pStyle w:val="Heading1"/>
      </w:pPr>
      <w:r>
        <w:t xml:space="preserve">9. Elastic IP 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an Elastic IP?</w:t>
            </w:r>
          </w:p>
          <w:p>
            <w:r>
              <w:rPr>
                <w:rFonts w:ascii="Arial" w:cs="Arial" w:eastAsia="Arial" w:hAnsi="Arial"/>
                <w:i/>
                <w:iCs/>
                <w:sz w:val="20"/>
                <w:szCs w:val="20"/>
              </w:rPr>
              <w:t xml:space="preserve">An Elastic IP address is a static, public IPv4 address designed for dynamic cloud computing. You can associate an Elastic IP address with any instance or network interface in your VPC. It remains allocated to your account until you explicitly release it.</w:t>
            </w:r>
          </w:p>
        </w:tc>
      </w:tr>
    </w:tbl>
    <w:p>
      <w:pPr>
        <w:spacing w:after="200"/>
      </w:pPr>
    </w:p>
    <w:p>
      <w:pPr>
        <w:pStyle w:val="Heading2"/>
      </w:pPr>
      <w:r>
        <w:t xml:space="preserve">9.1 Allocated Elastic 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Allocation 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Public IP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IP</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Associated Resource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eipalloc-0b6f21ef184eb82b2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3.1.212.39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10.200.0.73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eni-0bd008cd420538f41</w:t>
            </w:r>
          </w:p>
        </w:tc>
      </w:tr>
    </w:tbl>
    <w:p>
      <w:r>
        <w:br w:type="page"/>
      </w:r>
    </w:p>
    <w:p>
      <w:pPr>
        <w:pStyle w:val="Heading1"/>
      </w:pPr>
      <w:r>
        <w:t xml:space="preserve">10. VPN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IPsec VPN?</w:t>
            </w:r>
          </w:p>
          <w:p>
            <w:r>
              <w:rPr>
                <w:rFonts w:ascii="Arial" w:cs="Arial" w:eastAsia="Arial" w:hAnsi="Arial"/>
                <w:i/>
                <w:iCs/>
                <w:sz w:val="20"/>
                <w:szCs w:val="20"/>
              </w:rPr>
              <w:t xml:space="preserve">IPsec (Internet Protocol Security) is a protocol suite for securing IP communications by authenticating and encrypting each IP packet in a communication session. Site-to-Site VPN uses IPsec to create an encrypted tunnel between two networks.</w:t>
            </w:r>
          </w:p>
        </w:tc>
      </w:tr>
    </w:tbl>
    <w:p>
      <w:pPr>
        <w:spacing w:after="200"/>
      </w:pPr>
    </w:p>
    <w:p>
      <w:pPr>
        <w:pStyle w:val="Heading2"/>
      </w:pPr>
      <w:r>
        <w:t xml:space="preserve">10.1 Site-to-Site VPN Parameters</w:t>
      </w:r>
    </w:p>
    <w:p>
      <w:pPr>
        <w:spacing w:after="120"/>
      </w:pPr>
      <w:r>
        <w:rPr>
          <w:rFonts w:ascii="Arial" w:cs="Arial" w:eastAsia="Arial" w:hAnsi="Arial"/>
          <w:sz w:val="22"/>
          <w:szCs w:val="22"/>
        </w:rPr>
        <w:t xml:space="preserve">VPN connectivity is established using IPsec tunnels. The following parameters define the encryption and authentication standards used:</w:t>
      </w:r>
    </w:p>
    <w:p>
      <w:pPr>
        <w:spacing w:after="150"/>
      </w:pPr>
    </w:p>
    <w:p>
      <w:pPr>
        <w:pStyle w:val="Heading3"/>
      </w:pPr>
      <w:r>
        <w:t xml:space="preserve">IKE Phase 1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IKE Phase 1?</w:t>
            </w:r>
          </w:p>
          <w:p>
            <w:r>
              <w:rPr>
                <w:rFonts w:ascii="Arial" w:cs="Arial" w:eastAsia="Arial" w:hAnsi="Arial"/>
                <w:i/>
                <w:iCs/>
                <w:sz w:val="20"/>
                <w:szCs w:val="20"/>
              </w:rPr>
              <w:t xml:space="preserve">IKE (Internet Key Exchange) Phase 1 establishes a secure, authenticated communication channel between two peers. It negotiates the security parameters and authenticates the peers before any encrypted data is exchanged.</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IKEv2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 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Diffie-Hellman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 Lifetime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28,800 seconds (8 hours)</w:t>
            </w:r>
          </w:p>
        </w:tc>
      </w:tr>
    </w:tbl>
    <w:p>
      <w:pPr>
        <w:spacing w:after="200"/>
      </w:pPr>
    </w:p>
    <w:p>
      <w:pPr>
        <w:pStyle w:val="Heading3"/>
      </w:pPr>
      <w:r>
        <w:t xml:space="preserve">IKE Phase 2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IKE Phase 2?</w:t>
            </w:r>
          </w:p>
          <w:p>
            <w:r>
              <w:rPr>
                <w:rFonts w:ascii="Arial" w:cs="Arial" w:eastAsia="Arial" w:hAnsi="Arial"/>
                <w:i/>
                <w:iCs/>
                <w:sz w:val="20"/>
                <w:szCs w:val="20"/>
              </w:rPr>
              <w:t xml:space="preserve">IKE Phase 2 negotiates the IPsec Security Associations (SAs) that protect the actual data traffic. It establishes the encryption and authentication parameters for the data tunnel.</w:t>
            </w:r>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 Algorithm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Perfect Forward Secrecy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 Lifetime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 seconds (1 hour)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 (Encapsulating Security Payload)</w:t>
            </w:r>
          </w:p>
        </w:tc>
      </w:tr>
    </w:tbl>
    <w:p>
      <w:r>
        <w:br w:type="page"/>
      </w:r>
    </w:p>
    <w:p>
      <w:pPr>
        <w:pStyle w:val="Heading1"/>
      </w:pPr>
      <w:r>
        <w:t xml:space="preserve">11. FortiManager &amp; FortiAnalyzer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are FortiManager and FortiAnalyzer?</w:t>
            </w:r>
          </w:p>
          <w:p>
            <w:r>
              <w:rPr>
                <w:rFonts w:ascii="Arial" w:cs="Arial" w:eastAsia="Arial" w:hAnsi="Arial"/>
                <w:i/>
                <w:iCs/>
                <w:sz w:val="20"/>
                <w:szCs w:val="20"/>
              </w:rPr>
              <w:t xml:space="preserve">FortiManager provides centralized management of Fortinet devices, allowing administrators to configure, deploy, and manage security policies across multiple FortiGate firewalls. FortiAnalyzer provides centralized logging, analysis, and reporting of security events from Fortinet devices.</w:t>
            </w:r>
          </w:p>
        </w:tc>
      </w:tr>
    </w:tbl>
    <w:p>
      <w:pPr>
        <w:spacing w:after="200"/>
      </w:pPr>
    </w:p>
    <w:p>
      <w:pPr>
        <w:pStyle w:val="Heading2"/>
      </w:pPr>
      <w:r>
        <w:t xml:space="preserve">11.1 Deployment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Instance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M5.large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Availability (2 instances)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policy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FortiAnalyzer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M5.4xlarge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Availability (2 instances)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analysis - 30,000 logs/sec</w:t>
            </w:r>
          </w:p>
        </w:tc>
      </w:tr>
    </w:tbl>
    <w:p>
      <w:pPr>
        <w:spacing w:after="200"/>
      </w:pPr>
    </w:p>
    <w:p>
      <w:pPr>
        <w:pStyle w:val="Heading2"/>
      </w:pPr>
      <w:r>
        <w:t xml:space="preserve">11.2 Network Port Requirements</w:t>
      </w:r>
    </w:p>
    <w:p>
      <w:pPr>
        <w:spacing w:after="120"/>
      </w:pPr>
      <w:r>
        <w:rPr>
          <w:rFonts w:ascii="Arial" w:cs="Arial" w:eastAsia="Arial" w:hAnsi="Arial"/>
          <w:sz w:val="22"/>
          <w:szCs w:val="22"/>
        </w:rPr>
        <w:t xml:space="preserve">The following ports must be open for FortiManager and FortiAnalyzer to function correctly:</w:t>
      </w:r>
    </w:p>
    <w:p>
      <w:pPr>
        <w:spacing w:after="150"/>
      </w:pPr>
    </w:p>
    <w:p>
      <w:pPr>
        <w:pStyle w:val="Heading3"/>
      </w:pPr>
      <w:r>
        <w:t xml:space="preserve">FortiManager 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6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TCP/5199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 Sync between FMG instances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TCP/443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and FortiGuard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TCP/541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Outbound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FGFM Management to FortiGates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UDP/9443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UDP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AV/IPS signature push updates</w:t>
            </w:r>
          </w:p>
        </w:tc>
      </w:tr>
    </w:tbl>
    <w:p>
      <w:r>
        <w:br w:type="page"/>
      </w:r>
    </w:p>
    <w:p>
      <w:pPr>
        <w:pStyle w:val="Heading1"/>
      </w:pPr>
      <w:r>
        <w:t xml:space="preserve">12. SOC Integration</w:t>
      </w:r>
    </w:p>
    <w:p>
      <w:pPr>
        <w:pStyle w:val="Heading2"/>
      </w:pPr>
      <w:r>
        <w:t xml:space="preserve">12.1 IBM QRadar SIEM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IBM QRadar SIEM?</w:t>
            </w:r>
          </w:p>
          <w:p>
            <w:r>
              <w:rPr>
                <w:rFonts w:ascii="Arial" w:cs="Arial" w:eastAsia="Arial" w:hAnsi="Arial"/>
                <w:i/>
                <w:iCs/>
                <w:sz w:val="20"/>
                <w:szCs w:val="20"/>
              </w:rPr>
              <w:t xml:space="preserve">IBM QRadar SIEM (Security Information and Event Management) is a security analytics platform that collects and analyzes log data from across your infrastructure. It uses advanced analytics to detect threats, prioritize incidents, and provide actionable insights for security teams.</w:t>
            </w:r>
          </w:p>
        </w:tc>
      </w:tr>
    </w:tbl>
    <w:p>
      <w:pPr>
        <w:spacing w:after="200"/>
      </w:pPr>
    </w:p>
    <w:p>
      <w:pPr>
        <w:spacing w:after="120"/>
      </w:pPr>
      <w:r>
        <w:rPr>
          <w:rFonts w:ascii="Arial" w:cs="Arial" w:eastAsia="Arial" w:hAnsi="Arial"/>
          <w:sz w:val="22"/>
          <w:szCs w:val="22"/>
        </w:rPr>
        <w:t xml:space="preserve">The SOC VPC hosts IBM QRadar SIEM for security information and event management: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NTT-SOC-Components-VPC (vpc-09406d7f705152781)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CIDR Block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10.200.32.0/20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Security QRadar SIEM v7.5.0 (BYOL)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Centralized security monitoring and threat detection</w:t>
            </w:r>
          </w:p>
        </w:tc>
      </w:tr>
    </w:tbl>
    <w:p>
      <w:r>
        <w:br w:type="page"/>
      </w:r>
    </w:p>
    <w:p>
      <w:pPr>
        <w:pStyle w:val="Heading1"/>
      </w:pPr>
      <w:r>
        <w:t xml:space="preserve">13. High Availability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What is High Availability?</w:t>
            </w:r>
          </w:p>
          <w:p>
            <w:r>
              <w:rPr>
                <w:rFonts w:ascii="Arial" w:cs="Arial" w:eastAsia="Arial" w:hAnsi="Arial"/>
                <w:i/>
                <w:iCs/>
                <w:sz w:val="20"/>
                <w:szCs w:val="20"/>
              </w:rPr>
              <w:t xml:space="preserve">High Availability (HA) is a design approach that ensures a system or component is continuously operational for a desirably long length of time. HA is achieved through redundancy - having multiple instances of critical components so that if one fails, another can take over.</w:t>
            </w:r>
          </w:p>
        </w:tc>
      </w:tr>
    </w:tbl>
    <w:p>
      <w:pPr>
        <w:spacing w:after="200"/>
      </w:pPr>
    </w:p>
    <w:p>
      <w:pPr>
        <w:pStyle w:val="Heading2"/>
      </w:pPr>
      <w:r>
        <w:t xml:space="preserve">13.1 Availability Zones</w:t>
      </w:r>
    </w:p>
    <w:p>
      <w:pPr>
        <w:spacing w:after="120"/>
      </w:pPr>
      <w:r>
        <w:rPr>
          <w:rFonts w:ascii="Arial" w:cs="Arial" w:eastAsia="Arial" w:hAnsi="Arial"/>
          <w:sz w:val="22"/>
          <w:szCs w:val="22"/>
        </w:rPr>
        <w:t xml:space="preserve">All resources are currently deployed in ap-southeast-1a. For production readiness, multi-AZ deployment is recommended to ensure fault tolerance.</w:t>
      </w:r>
    </w:p>
    <w:p>
      <w:pPr>
        <w:spacing w:after="200"/>
      </w:pPr>
    </w:p>
    <w:p>
      <w:pPr>
        <w:pStyle w:val="Heading2"/>
      </w:pPr>
      <w:r>
        <w:t xml:space="preserve">13.2 Redundancy Configuration</w:t>
      </w:r>
    </w:p>
    <w:p>
      <w:pPr>
        <w:pStyle w:val="ListParagraph"/>
        <w:numPr>
          <w:ilvl w:val="0"/>
          <w:numId w:val="3"/>
        </w:numPr>
      </w:pPr>
      <w:r>
        <w:rPr>
          <w:rFonts w:ascii="Arial" w:cs="Arial" w:eastAsia="Arial" w:hAnsi="Arial"/>
          <w:sz w:val="22"/>
          <w:szCs w:val="22"/>
        </w:rPr>
        <w:t xml:space="preserve">FortiManager: High Availability mode with 2 instances</w:t>
      </w:r>
    </w:p>
    <w:p>
      <w:pPr>
        <w:pStyle w:val="ListParagraph"/>
        <w:numPr>
          <w:ilvl w:val="0"/>
          <w:numId w:val="3"/>
        </w:numPr>
      </w:pPr>
      <w:r>
        <w:rPr>
          <w:rFonts w:ascii="Arial" w:cs="Arial" w:eastAsia="Arial" w:hAnsi="Arial"/>
          <w:sz w:val="22"/>
          <w:szCs w:val="22"/>
        </w:rPr>
        <w:t xml:space="preserve">FortiAnalyzer: High Availability mode with 2 instances</w:t>
      </w:r>
    </w:p>
    <w:p>
      <w:pPr>
        <w:pStyle w:val="ListParagraph"/>
        <w:numPr>
          <w:ilvl w:val="0"/>
          <w:numId w:val="3"/>
        </w:numPr>
      </w:pPr>
      <w:r>
        <w:rPr>
          <w:rFonts w:ascii="Arial" w:cs="Arial" w:eastAsia="Arial" w:hAnsi="Arial"/>
          <w:sz w:val="22"/>
          <w:szCs w:val="22"/>
        </w:rPr>
        <w:t xml:space="preserve">NAT Gateway: Single NAT Gateway deployed (recommend adding redundancy)</w:t>
      </w:r>
    </w:p>
    <w:p>
      <w:pPr>
        <w:pStyle w:val="ListParagraph"/>
        <w:numPr>
          <w:ilvl w:val="0"/>
          <w:numId w:val="3"/>
        </w:numPr>
      </w:pPr>
      <w:r>
        <w:rPr>
          <w:rFonts w:ascii="Arial" w:cs="Arial" w:eastAsia="Arial" w:hAnsi="Arial"/>
          <w:sz w:val="22"/>
          <w:szCs w:val="22"/>
        </w:rPr>
        <w:t xml:space="preserve">Internet Gateway: Redundant IGWs attached to VPCs</w:t>
      </w:r>
    </w:p>
    <w:p>
      <w:pPr>
        <w:pStyle w:val="ListParagraph"/>
        <w:numPr>
          <w:ilvl w:val="0"/>
          <w:numId w:val="3"/>
        </w:numPr>
      </w:pPr>
      <w:r>
        <w:rPr>
          <w:rFonts w:ascii="Arial" w:cs="Arial" w:eastAsia="Arial" w:hAnsi="Arial"/>
          <w:sz w:val="22"/>
          <w:szCs w:val="22"/>
        </w:rPr>
        <w:t xml:space="preserve">VPN Tunnels: Each DC has MDC (primary) and BDC (backup) tunnels</w:t>
      </w:r>
    </w:p>
    <w:p>
      <w:pPr>
        <w:pStyle w:val="ListParagraph"/>
        <w:numPr>
          <w:ilvl w:val="0"/>
          <w:numId w:val="3"/>
        </w:numPr>
      </w:pPr>
      <w:r>
        <w:rPr>
          <w:rFonts w:ascii="Arial" w:cs="Arial" w:eastAsia="Arial" w:hAnsi="Arial"/>
          <w:sz w:val="22"/>
          <w:szCs w:val="22"/>
        </w:rPr>
        <w:t xml:space="preserve">MCN: Primary and Secondary VPN connections for failover</w:t>
      </w:r>
    </w:p>
    <w:p>
      <w:r>
        <w:br w:type="page"/>
      </w:r>
    </w:p>
    <w:p>
      <w:pPr>
        <w:pStyle w:val="Heading1"/>
      </w:pPr>
      <w:r>
        <w:t xml:space="preserve">14. Naming Convention</w:t>
      </w:r>
    </w:p>
    <w:p>
      <w:pPr>
        <w:spacing w:after="120"/>
      </w:pPr>
      <w:r>
        <w:rPr>
          <w:rFonts w:ascii="Arial" w:cs="Arial" w:eastAsia="Arial" w:hAnsi="Arial"/>
          <w:sz w:val="22"/>
          <w:szCs w:val="22"/>
        </w:rPr>
        <w:t xml:space="preserve">Consistent naming conventions are critical for managing cloud resources at scale. The following standards ensure resources are easily identifiable and manageable.</w:t>
      </w:r>
    </w:p>
    <w:p>
      <w:pPr>
        <w:spacing w:after="200"/>
      </w:pPr>
    </w:p>
    <w:p>
      <w:pPr>
        <w:pStyle w:val="Heading2"/>
      </w:pPr>
      <w:r>
        <w:t xml:space="preserve">14.1 Resource Naming Standard</w:t>
      </w:r>
    </w:p>
    <w:p>
      <w:pPr>
        <w:spacing w:after="120"/>
      </w:pPr>
      <w:r>
        <w:rPr>
          <w:rFonts w:ascii="Arial" w:cs="Arial" w:eastAsia="Arial" w:hAnsi="Arial"/>
          <w:sz w:val="22"/>
          <w:szCs w:val="22"/>
        </w:rPr>
        <w:t xml:space="preserve">Format: {resource_type}-{environment}-{platform|service_group}-{resource_name}-{instance_number}</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Resource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vpc-mizuho-sase-prod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subnet-mizuho-private-1a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rtb-mizuho-main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sg-fortimanager-mgmt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igw-mizuho-sase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nat-mizuho-public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 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tgw-mizuho-central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 Attachment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tgw-attach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tgw-attach-fortiops-vpc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 Route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tgw-rt-central-hub</w:t>
            </w:r>
          </w:p>
        </w:tc>
      </w:tr>
    </w:tbl>
    <w:p>
      <w:r>
        <w:br w:type="page"/>
      </w:r>
    </w:p>
    <w:p>
      <w:pPr>
        <w:pStyle w:val="Heading1"/>
      </w:pPr>
      <w:r>
        <w:t xml:space="preserve">15. Transit Gateway Attachments and Route Tables</w:t>
      </w:r>
    </w:p>
    <w:p>
      <w:pPr>
        <w:spacing w:after="120"/>
      </w:pPr>
      <w:r>
        <w:rPr>
          <w:rFonts w:ascii="Arial" w:cs="Arial" w:eastAsia="Arial" w:hAnsi="Arial"/>
          <w:sz w:val="22"/>
          <w:szCs w:val="22"/>
        </w:rPr>
        <w:t xml:space="preserve">This section details the Transit Gateway (TGW) attachments and route tables that enable secure, segmented connectivity between AWS VPCs, on-premises data centres, MCN operations, and SOC infrastructure.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Understanding TGW Architecture</w:t>
            </w:r>
          </w:p>
          <w:p>
            <w:r>
              <w:rPr>
                <w:rFonts w:ascii="Arial" w:cs="Arial" w:eastAsia="Arial" w:hAnsi="Arial"/>
                <w:i/>
                <w:iCs/>
                <w:sz w:val="20"/>
                <w:szCs w:val="20"/>
              </w:rPr>
              <w:t xml:space="preserve">The Transit Gateway acts as a central hub connecting all network segments. Each VPN connection and VPC creates an 'attachment' to the TGW. Route tables associated with these attachments control which networks can communicate with each other, enabling network segmentation and security enforcement.</w:t>
            </w:r>
          </w:p>
        </w:tc>
      </w:tr>
    </w:tbl>
    <w:p>
      <w:pPr>
        <w:spacing w:after="300"/>
      </w:pPr>
    </w:p>
    <w:p>
      <w:pPr>
        <w:pStyle w:val="Heading2"/>
      </w:pPr>
      <w:r>
        <w:t xml:space="preserve">15.1 Transit Gateway Attachments</w:t>
      </w:r>
    </w:p>
    <w:p>
      <w:pPr>
        <w:spacing w:after="120"/>
      </w:pPr>
      <w:r>
        <w:rPr>
          <w:rFonts w:ascii="Arial" w:cs="Arial" w:eastAsia="Arial" w:hAnsi="Arial"/>
          <w:sz w:val="22"/>
          <w:szCs w:val="22"/>
        </w:rPr>
        <w:t xml:space="preserve">The following 12 attachments connect various network segments to the central Transit Gateway:</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2000"/>
        <w:gridCol w:w="30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Attachment Name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Connected To</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AWSSOCTGWAttachment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VPC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ingestion and SOC DC communication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FortiOps-VPC-TGWAttachment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FortiOps VPC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FMG/FAZ management connectivity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Central-Hub-TGWAttachment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Hub VPC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routing hub for all SASE traffic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HongKongBDC_VPN_Attachment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Hong Kong BDC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DC tunnel for Hong Kong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HongKongMDC_VPN_Attachment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Hong Kong MDC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DC tunnel for Hong Kong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Taiwan_Ryutan_BDC_VPN_Attachment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Taiwan Ryutan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tunnel for Taiwan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Taiwan_UchikoMDC_VPN_Attachment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Taiwan Uchiko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tunnel for Taiwan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Philippines_ManilaBranch_BDC_VPN_Attachment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Manila Branch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tunnel for Philippines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Philippines_ManilaSBS_MDC_VPN_Attachment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Manila SBS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tunnel for Philippines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AWS-MCN-Sitepod-Primary_VPN_Attachment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MCN Site Pod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MCN operations tunnel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AWS-MCN-Sitepod-Secondary_VPN_Attachment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MCN Site Pod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MCN operations tunnel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AWS-SOCVPN_Attachment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DC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data centre connectivity</w:t>
            </w:r>
          </w:p>
        </w:tc>
      </w:tr>
    </w:tbl>
    <w:p>
      <w:r>
        <w:br w:type="page"/>
      </w:r>
    </w:p>
    <w:p>
      <w:pPr>
        <w:pStyle w:val="Heading2"/>
      </w:pPr>
      <w:r>
        <w:t xml:space="preserve">15.1.1 VPC Attachments - Detailed Description</w:t>
      </w:r>
    </w:p>
    <w:p>
      <w:pPr>
        <w:spacing w:after="100"/>
      </w:pPr>
    </w:p>
    <w:p>
      <w:pPr>
        <w:spacing w:after="120"/>
      </w:pPr>
      <w:r>
        <w:rPr>
          <w:rFonts w:ascii="Arial" w:cs="Arial" w:eastAsia="Arial" w:hAnsi="Arial"/>
          <w:b/>
          <w:bCs/>
          <w:sz w:val="22"/>
          <w:szCs w:val="22"/>
        </w:rPr>
        <w:t xml:space="preserve">1. AWSSOCTGWAttachment</w:t>
      </w:r>
      <w:r>
        <w:rPr>
          <w:rFonts w:ascii="Arial" w:cs="Arial" w:eastAsia="Arial" w:hAnsi="Arial"/>
          <w:sz w:val="22"/>
          <w:szCs w:val="22"/>
        </w:rPr>
        <w:t xml:space="preserve"/>
      </w:r>
    </w:p>
    <w:p>
      <w:pPr>
        <w:spacing w:after="120"/>
      </w:pPr>
      <w:r>
        <w:rPr>
          <w:rFonts w:ascii="Arial" w:cs="Arial" w:eastAsia="Arial" w:hAnsi="Arial"/>
          <w:sz w:val="22"/>
          <w:szCs w:val="22"/>
        </w:rPr>
        <w:t xml:space="preserve">This attachment connects the SOC VPC (IBM QRadar server) to the AWS Transit Gateway. It enables secure, private routing for:</w:t>
      </w:r>
    </w:p>
    <w:p>
      <w:pPr>
        <w:pStyle w:val="ListParagraph"/>
        <w:numPr>
          <w:ilvl w:val="0"/>
          <w:numId w:val="3"/>
        </w:numPr>
      </w:pPr>
      <w:r>
        <w:rPr>
          <w:rFonts w:ascii="Arial" w:cs="Arial" w:eastAsia="Arial" w:hAnsi="Arial"/>
          <w:sz w:val="22"/>
          <w:szCs w:val="22"/>
        </w:rPr>
        <w:t xml:space="preserve">Log ingestion from AWS storage services into the SOC server</w:t>
      </w:r>
    </w:p>
    <w:p>
      <w:pPr>
        <w:pStyle w:val="ListParagraph"/>
        <w:numPr>
          <w:ilvl w:val="0"/>
          <w:numId w:val="3"/>
        </w:numPr>
      </w:pPr>
      <w:r>
        <w:rPr>
          <w:rFonts w:ascii="Arial" w:cs="Arial" w:eastAsia="Arial" w:hAnsi="Arial"/>
          <w:sz w:val="22"/>
          <w:szCs w:val="22"/>
        </w:rPr>
        <w:t xml:space="preserve">Communication from SOC server to the SOC data centre via the SOC VPN</w:t>
      </w:r>
    </w:p>
    <w:p>
      <w:pPr>
        <w:pStyle w:val="ListParagraph"/>
        <w:numPr>
          <w:ilvl w:val="0"/>
          <w:numId w:val="3"/>
        </w:numPr>
      </w:pPr>
      <w:r>
        <w:rPr>
          <w:rFonts w:ascii="Arial" w:cs="Arial" w:eastAsia="Arial" w:hAnsi="Arial"/>
          <w:sz w:val="22"/>
          <w:szCs w:val="22"/>
        </w:rPr>
        <w:t xml:space="preserve">Receiving threat analytics, alerts and correlation data from the SOC DC</w:t>
      </w:r>
    </w:p>
    <w:p>
      <w:r>
        <w:rPr>
          <w:b/>
          <w:bCs/>
          <w:color w:val="C00000"/>
        </w:rPr>
        <w:t xml:space="preserve">Important: </w:t>
      </w:r>
      <w:r>
        <w:t xml:space="preserve">Traffic from this attachment is always forwarded through the Firewall VPC for inspection before reaching any AWS or on-prem destination.</w:t>
      </w:r>
    </w:p>
    <w:p>
      <w:pPr>
        <w:spacing w:after="200"/>
      </w:pPr>
    </w:p>
    <w:p>
      <w:pPr>
        <w:spacing w:after="120"/>
      </w:pPr>
      <w:r>
        <w:rPr>
          <w:rFonts w:ascii="Arial" w:cs="Arial" w:eastAsia="Arial" w:hAnsi="Arial"/>
          <w:b/>
          <w:bCs/>
          <w:sz w:val="22"/>
          <w:szCs w:val="22"/>
        </w:rPr>
        <w:t xml:space="preserve">2. FortiOps-VPC-TGWAttachment</w:t>
      </w:r>
      <w:r>
        <w:rPr>
          <w:rFonts w:ascii="Arial" w:cs="Arial" w:eastAsia="Arial" w:hAnsi="Arial"/>
          <w:sz w:val="22"/>
          <w:szCs w:val="22"/>
        </w:rPr>
        <w:t xml:space="preserve"/>
      </w:r>
    </w:p>
    <w:p>
      <w:pPr>
        <w:spacing w:after="120"/>
      </w:pPr>
      <w:r>
        <w:rPr>
          <w:rFonts w:ascii="Arial" w:cs="Arial" w:eastAsia="Arial" w:hAnsi="Arial"/>
          <w:sz w:val="22"/>
          <w:szCs w:val="22"/>
        </w:rPr>
        <w:t xml:space="preserve">This attachment connects the FortiOps VPC (hosting FortiManager &amp; FortiAnalyzer HA pairs) to the TGW. It allows:</w:t>
      </w:r>
    </w:p>
    <w:p>
      <w:pPr>
        <w:pStyle w:val="ListParagraph"/>
        <w:numPr>
          <w:ilvl w:val="0"/>
          <w:numId w:val="3"/>
        </w:numPr>
      </w:pPr>
      <w:r>
        <w:rPr>
          <w:rFonts w:ascii="Arial" w:cs="Arial" w:eastAsia="Arial" w:hAnsi="Arial"/>
          <w:sz w:val="22"/>
          <w:szCs w:val="22"/>
        </w:rPr>
        <w:t xml:space="preserve">FMG pushing policies to on-prem FortiGates via DC VPN tunnels</w:t>
      </w:r>
    </w:p>
    <w:p>
      <w:pPr>
        <w:pStyle w:val="ListParagraph"/>
        <w:numPr>
          <w:ilvl w:val="0"/>
          <w:numId w:val="3"/>
        </w:numPr>
      </w:pPr>
      <w:r>
        <w:rPr>
          <w:rFonts w:ascii="Arial" w:cs="Arial" w:eastAsia="Arial" w:hAnsi="Arial"/>
          <w:sz w:val="22"/>
          <w:szCs w:val="22"/>
        </w:rPr>
        <w:t xml:space="preserve">FAZ receiving logs from FortiGate firewalls via the inspected TGW path</w:t>
      </w:r>
    </w:p>
    <w:p>
      <w:pPr>
        <w:pStyle w:val="ListParagraph"/>
        <w:numPr>
          <w:ilvl w:val="0"/>
          <w:numId w:val="3"/>
        </w:numPr>
      </w:pPr>
      <w:r>
        <w:rPr>
          <w:rFonts w:ascii="Arial" w:cs="Arial" w:eastAsia="Arial" w:hAnsi="Arial"/>
          <w:sz w:val="22"/>
          <w:szCs w:val="22"/>
        </w:rPr>
        <w:t xml:space="preserve">FMG/FAZ communication with MCN/SOC as permitted by firewall policies</w:t>
      </w:r>
    </w:p>
    <w:p>
      <w:r>
        <w:rPr>
          <w:b/>
          <w:bCs/>
          <w:color w:val="C00000"/>
        </w:rPr>
        <w:t xml:space="preserve">Important: </w:t>
      </w:r>
      <w:r>
        <w:t xml:space="preserve">All traffic flows through the Firewall/Inspection VPC before hitting the VPN attachments.</w:t>
      </w:r>
    </w:p>
    <w:p>
      <w:pPr>
        <w:spacing w:after="200"/>
      </w:pPr>
    </w:p>
    <w:p>
      <w:pPr>
        <w:spacing w:after="120"/>
      </w:pPr>
      <w:r>
        <w:rPr>
          <w:rFonts w:ascii="Arial" w:cs="Arial" w:eastAsia="Arial" w:hAnsi="Arial"/>
          <w:b/>
          <w:bCs/>
          <w:sz w:val="22"/>
          <w:szCs w:val="22"/>
        </w:rPr>
        <w:t xml:space="preserve">3. Central-Hub-TGWAttachment</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primary attachment for the Central-Hub-SASE-VPC, which acts as the core routing hub for all SASE traffic. It supports:</w:t>
      </w:r>
    </w:p>
    <w:p>
      <w:pPr>
        <w:pStyle w:val="ListParagraph"/>
        <w:numPr>
          <w:ilvl w:val="0"/>
          <w:numId w:val="3"/>
        </w:numPr>
      </w:pPr>
      <w:r>
        <w:rPr>
          <w:rFonts w:ascii="Arial" w:cs="Arial" w:eastAsia="Arial" w:hAnsi="Arial"/>
          <w:sz w:val="22"/>
          <w:szCs w:val="22"/>
        </w:rPr>
        <w:t xml:space="preserve">Inspection VPC routing</w:t>
      </w:r>
    </w:p>
    <w:p>
      <w:pPr>
        <w:pStyle w:val="ListParagraph"/>
        <w:numPr>
          <w:ilvl w:val="0"/>
          <w:numId w:val="3"/>
        </w:numPr>
      </w:pPr>
      <w:r>
        <w:rPr>
          <w:rFonts w:ascii="Arial" w:cs="Arial" w:eastAsia="Arial" w:hAnsi="Arial"/>
          <w:sz w:val="22"/>
          <w:szCs w:val="22"/>
        </w:rPr>
        <w:t xml:space="preserve">NAT egress if applicable</w:t>
      </w:r>
    </w:p>
    <w:p>
      <w:pPr>
        <w:pStyle w:val="ListParagraph"/>
        <w:numPr>
          <w:ilvl w:val="0"/>
          <w:numId w:val="3"/>
        </w:numPr>
      </w:pPr>
      <w:r>
        <w:rPr>
          <w:rFonts w:ascii="Arial" w:cs="Arial" w:eastAsia="Arial" w:hAnsi="Arial"/>
          <w:sz w:val="22"/>
          <w:szCs w:val="22"/>
        </w:rPr>
        <w:t xml:space="preserve">Cross-VPC connectivity before sending traffic to relevant VPN attachments</w:t>
      </w:r>
    </w:p>
    <w:p>
      <w:r>
        <w:rPr>
          <w:b/>
          <w:bCs/>
          <w:color w:val="C00000"/>
        </w:rPr>
        <w:t xml:space="preserve">Important: </w:t>
      </w:r>
      <w:r>
        <w:t xml:space="preserve">All DC/MCN/SOC flows pass through this hub for controlled segmentation.</w:t>
      </w:r>
    </w:p>
    <w:p>
      <w:r>
        <w:br w:type="page"/>
      </w:r>
    </w:p>
    <w:p>
      <w:pPr>
        <w:pStyle w:val="Heading2"/>
      </w:pPr>
      <w:r>
        <w:t xml:space="preserve">15.1.2 Data Centre VPN Attachments</w:t>
      </w:r>
    </w:p>
    <w:p>
      <w:pPr>
        <w:spacing w:after="100"/>
      </w:pPr>
    </w:p>
    <w:p>
      <w:pPr>
        <w:pStyle w:val="Heading3"/>
      </w:pPr>
      <w:r>
        <w:t xml:space="preserve">Hong Kong Data Centre</w:t>
      </w:r>
    </w:p>
    <w:p>
      <w:pPr>
        <w:spacing w:after="120"/>
      </w:pPr>
      <w:r>
        <w:rPr>
          <w:rFonts w:ascii="Arial" w:cs="Arial" w:eastAsia="Arial" w:hAnsi="Arial"/>
          <w:b/>
          <w:bCs/>
          <w:sz w:val="22"/>
          <w:szCs w:val="22"/>
        </w:rPr>
        <w:t xml:space="preserve">4. HongKongBDC_VPN_Attachment (Backup)</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Backup/Branch DC tunnel for the Hong Kong site. It is one of two tunnels (BDC + MDC) providing redundancy. Traffic entering this attachment represents Hong Kong DC backup path prefixes. Routing is controlled by the HongKongBDC_VPN_Attachment_RT and inspected before reaching AWS workloads.</w:t>
      </w:r>
    </w:p>
    <w:p>
      <w:pPr>
        <w:spacing w:after="150"/>
      </w:pPr>
    </w:p>
    <w:p>
      <w:pPr>
        <w:spacing w:after="120"/>
      </w:pPr>
      <w:r>
        <w:rPr>
          <w:rFonts w:ascii="Arial" w:cs="Arial" w:eastAsia="Arial" w:hAnsi="Arial"/>
          <w:b/>
          <w:bCs/>
          <w:sz w:val="22"/>
          <w:szCs w:val="22"/>
        </w:rPr>
        <w:t xml:space="preserve">5. HongKongMDC_VPN_Attachment (Primary)</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Primary/Main DC tunnel for the Hong Kong site. It carries primary production prefixes and is preferred over BDC path (where BGP/metrics apply). Traffic from this attachment goes to FMG/FAZ or MCN via TGW and firewall inspection.</w:t>
      </w:r>
    </w:p>
    <w:p>
      <w:pPr>
        <w:spacing w:after="200"/>
      </w:pPr>
    </w:p>
    <w:p>
      <w:pPr>
        <w:pStyle w:val="Heading3"/>
      </w:pPr>
      <w:r>
        <w:t xml:space="preserve">Taiwan Data Centre</w:t>
      </w:r>
    </w:p>
    <w:p>
      <w:pPr>
        <w:spacing w:after="120"/>
      </w:pPr>
      <w:r>
        <w:rPr>
          <w:rFonts w:ascii="Arial" w:cs="Arial" w:eastAsia="Arial" w:hAnsi="Arial"/>
          <w:b/>
          <w:bCs/>
          <w:sz w:val="22"/>
          <w:szCs w:val="22"/>
        </w:rPr>
        <w:t xml:space="preserve">6. Taiwan_Ryutan_BDC_VPN_Attachment (Backup)</w:t>
      </w:r>
      <w:r>
        <w:rPr>
          <w:rFonts w:ascii="Arial" w:cs="Arial" w:eastAsia="Arial" w:hAnsi="Arial"/>
          <w:sz w:val="22"/>
          <w:szCs w:val="22"/>
        </w:rPr>
        <w:t xml:space="preserve"/>
      </w:r>
    </w:p>
    <w:p>
      <w:pPr>
        <w:spacing w:after="120"/>
      </w:pPr>
      <w:r>
        <w:rPr>
          <w:rFonts w:ascii="Arial" w:cs="Arial" w:eastAsia="Arial" w:hAnsi="Arial"/>
          <w:sz w:val="22"/>
          <w:szCs w:val="22"/>
        </w:rPr>
        <w:t xml:space="preserve">Represents the Ryutan backup tunnel for Taiwan DC. Supports secondary/backup routing. Traffic is forwarded through Taiwan-specific RT and inspection VPC.</w:t>
      </w:r>
    </w:p>
    <w:p>
      <w:pPr>
        <w:spacing w:after="150"/>
      </w:pPr>
    </w:p>
    <w:p>
      <w:pPr>
        <w:spacing w:after="120"/>
      </w:pPr>
      <w:r>
        <w:rPr>
          <w:rFonts w:ascii="Arial" w:cs="Arial" w:eastAsia="Arial" w:hAnsi="Arial"/>
          <w:b/>
          <w:bCs/>
          <w:sz w:val="22"/>
          <w:szCs w:val="22"/>
        </w:rPr>
        <w:t xml:space="preserve">7. Taiwan_UchikoMDC_VPN_Attachment (Primary)</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primary/main Taiwan DC tunnel. Provides preferred path for Taiwan DC to AWS and vice-versa. Used for FMG/FAZ communication and MCN operational activities.</w:t>
      </w:r>
    </w:p>
    <w:p>
      <w:pPr>
        <w:spacing w:after="200"/>
      </w:pPr>
    </w:p>
    <w:p>
      <w:pPr>
        <w:pStyle w:val="Heading3"/>
      </w:pPr>
      <w:r>
        <w:t xml:space="preserve">Philippines Data Centre</w:t>
      </w:r>
    </w:p>
    <w:p>
      <w:pPr>
        <w:spacing w:after="120"/>
      </w:pPr>
      <w:r>
        <w:rPr>
          <w:rFonts w:ascii="Arial" w:cs="Arial" w:eastAsia="Arial" w:hAnsi="Arial"/>
          <w:b/>
          <w:bCs/>
          <w:sz w:val="22"/>
          <w:szCs w:val="22"/>
        </w:rPr>
        <w:t xml:space="preserve">8. Philippines_ManilaBranch_BDC_VPN_Attachment (Backup)</w:t>
      </w:r>
      <w:r>
        <w:rPr>
          <w:rFonts w:ascii="Arial" w:cs="Arial" w:eastAsia="Arial" w:hAnsi="Arial"/>
          <w:sz w:val="22"/>
          <w:szCs w:val="22"/>
        </w:rPr>
        <w:t xml:space="preserve"/>
      </w:r>
    </w:p>
    <w:p>
      <w:pPr>
        <w:spacing w:after="120"/>
      </w:pPr>
      <w:r>
        <w:rPr>
          <w:rFonts w:ascii="Arial" w:cs="Arial" w:eastAsia="Arial" w:hAnsi="Arial"/>
          <w:sz w:val="22"/>
          <w:szCs w:val="22"/>
        </w:rPr>
        <w:t xml:space="preserve">Backup DC tunnel for the Philippines (Manila branch). Used when the MDC (SBS) tunnel fails. Routes only the backup branch DC prefixes through TGW → Firewall → AWS management VPCs.</w:t>
      </w:r>
    </w:p>
    <w:p>
      <w:pPr>
        <w:spacing w:after="150"/>
      </w:pPr>
    </w:p>
    <w:p>
      <w:pPr>
        <w:spacing w:after="120"/>
      </w:pPr>
      <w:r>
        <w:rPr>
          <w:rFonts w:ascii="Arial" w:cs="Arial" w:eastAsia="Arial" w:hAnsi="Arial"/>
          <w:b/>
          <w:bCs/>
          <w:sz w:val="22"/>
          <w:szCs w:val="22"/>
        </w:rPr>
        <w:t xml:space="preserve">9. Philippines_ManilaSBS_MDC_VPN_Attachment (Primary)</w:t>
      </w:r>
      <w:r>
        <w:rPr>
          <w:rFonts w:ascii="Arial" w:cs="Arial" w:eastAsia="Arial" w:hAnsi="Arial"/>
          <w:sz w:val="22"/>
          <w:szCs w:val="22"/>
        </w:rPr>
        <w:t xml:space="preserve"/>
      </w:r>
    </w:p>
    <w:p>
      <w:pPr>
        <w:spacing w:after="120"/>
      </w:pPr>
      <w:r>
        <w:rPr>
          <w:rFonts w:ascii="Arial" w:cs="Arial" w:eastAsia="Arial" w:hAnsi="Arial"/>
          <w:sz w:val="22"/>
          <w:szCs w:val="22"/>
        </w:rPr>
        <w:t xml:space="preserve">Primary/Main tunnel for the Philippines SBS DC. Carries all primary Manila DC prefixes into AWS. Preferred for FMG/FAZ management flows and MCN ops traffic.</w:t>
      </w:r>
    </w:p>
    <w:p>
      <w:r>
        <w:br w:type="page"/>
      </w:r>
    </w:p>
    <w:p>
      <w:pPr>
        <w:pStyle w:val="Heading2"/>
      </w:pPr>
      <w:r>
        <w:t xml:space="preserve">15.1.3 MCN and SOC VPN Attachments</w:t>
      </w:r>
    </w:p>
    <w:p>
      <w:pPr>
        <w:spacing w:after="100"/>
      </w:pPr>
    </w:p>
    <w:p>
      <w:pPr>
        <w:pStyle w:val="Heading3"/>
      </w:pPr>
      <w:r>
        <w:t xml:space="preserve">MCN Site Pod Attachments</w:t>
      </w:r>
    </w:p>
    <w:p>
      <w:pPr>
        <w:spacing w:after="120"/>
      </w:pPr>
      <w:r>
        <w:rPr>
          <w:rFonts w:ascii="Arial" w:cs="Arial" w:eastAsia="Arial" w:hAnsi="Arial"/>
          <w:b/>
          <w:bCs/>
          <w:sz w:val="22"/>
          <w:szCs w:val="22"/>
        </w:rPr>
        <w:t xml:space="preserve">10. AWS-MCN-Sitepod-Primary_VPN_Attachment</w:t>
      </w:r>
      <w:r>
        <w:rPr>
          <w:rFonts w:ascii="Arial" w:cs="Arial" w:eastAsia="Arial" w:hAnsi="Arial"/>
          <w:sz w:val="22"/>
          <w:szCs w:val="22"/>
        </w:rPr>
        <w:t xml:space="preserve"/>
      </w:r>
    </w:p>
    <w:p>
      <w:pPr>
        <w:spacing w:after="120"/>
      </w:pPr>
      <w:r>
        <w:rPr>
          <w:rFonts w:ascii="Arial" w:cs="Arial" w:eastAsia="Arial" w:hAnsi="Arial"/>
          <w:sz w:val="22"/>
          <w:szCs w:val="22"/>
        </w:rPr>
        <w:t xml:space="preserve">Primary VPN tunnel used by the MCN Site Pod (operations centre). Used for patching, monitoring, management access to DCs and AWS FMG/FAZ. Preferred path for MCN traffic unless failover occurs.</w:t>
      </w:r>
    </w:p>
    <w:p>
      <w:pPr>
        <w:spacing w:after="150"/>
      </w:pPr>
    </w:p>
    <w:p>
      <w:pPr>
        <w:spacing w:after="120"/>
      </w:pPr>
      <w:r>
        <w:rPr>
          <w:rFonts w:ascii="Arial" w:cs="Arial" w:eastAsia="Arial" w:hAnsi="Arial"/>
          <w:b/>
          <w:bCs/>
          <w:sz w:val="22"/>
          <w:szCs w:val="22"/>
        </w:rPr>
        <w:t xml:space="preserve">11. AWS-MCN-Sitepod-Secondary_VPN_Attachment</w:t>
      </w:r>
      <w:r>
        <w:rPr>
          <w:rFonts w:ascii="Arial" w:cs="Arial" w:eastAsia="Arial" w:hAnsi="Arial"/>
          <w:sz w:val="22"/>
          <w:szCs w:val="22"/>
        </w:rPr>
        <w:t xml:space="preserve"/>
      </w:r>
    </w:p>
    <w:p>
      <w:pPr>
        <w:spacing w:after="120"/>
      </w:pPr>
      <w:r>
        <w:rPr>
          <w:rFonts w:ascii="Arial" w:cs="Arial" w:eastAsia="Arial" w:hAnsi="Arial"/>
          <w:sz w:val="22"/>
          <w:szCs w:val="22"/>
        </w:rPr>
        <w:t xml:space="preserve">Secondary/backup MCN VPN tunnel. Activated during primary failure. Traffic is routed through the MCN Secondary RT and inspected prior to DC or AWS destinations.</w:t>
      </w:r>
    </w:p>
    <w:p>
      <w:pPr>
        <w:spacing w:after="200"/>
      </w:pPr>
    </w:p>
    <w:p>
      <w:pPr>
        <w:pStyle w:val="Heading3"/>
      </w:pPr>
      <w:r>
        <w:t xml:space="preserve">SOC VPN Attachment</w:t>
      </w:r>
    </w:p>
    <w:p>
      <w:pPr>
        <w:spacing w:after="120"/>
      </w:pPr>
      <w:r>
        <w:rPr>
          <w:rFonts w:ascii="Arial" w:cs="Arial" w:eastAsia="Arial" w:hAnsi="Arial"/>
          <w:b/>
          <w:bCs/>
          <w:sz w:val="22"/>
          <w:szCs w:val="22"/>
        </w:rPr>
        <w:t xml:space="preserve">12. AWS-SOCVPN_Attachment</w:t>
      </w:r>
      <w:r>
        <w:rPr>
          <w:rFonts w:ascii="Arial" w:cs="Arial" w:eastAsia="Arial" w:hAnsi="Arial"/>
          <w:sz w:val="22"/>
          <w:szCs w:val="22"/>
        </w:rPr>
        <w:t xml:space="preserve"/>
      </w:r>
    </w:p>
    <w:p>
      <w:pPr>
        <w:spacing w:after="120"/>
      </w:pPr>
      <w:r>
        <w:rPr>
          <w:rFonts w:ascii="Arial" w:cs="Arial" w:eastAsia="Arial" w:hAnsi="Arial"/>
          <w:sz w:val="22"/>
          <w:szCs w:val="22"/>
        </w:rPr>
        <w:t xml:space="preserve">This tunnel connects the SOC data centre to AWS. Used by SOC tools to:</w:t>
      </w:r>
    </w:p>
    <w:p>
      <w:pPr>
        <w:pStyle w:val="ListParagraph"/>
        <w:numPr>
          <w:ilvl w:val="0"/>
          <w:numId w:val="3"/>
        </w:numPr>
      </w:pPr>
      <w:r>
        <w:rPr>
          <w:rFonts w:ascii="Arial" w:cs="Arial" w:eastAsia="Arial" w:hAnsi="Arial"/>
          <w:sz w:val="22"/>
          <w:szCs w:val="22"/>
        </w:rPr>
        <w:t xml:space="preserve">Receive logs forwarded from the AWS-hosted SOC VPC IBM server</w:t>
      </w:r>
    </w:p>
    <w:p>
      <w:pPr>
        <w:pStyle w:val="ListParagraph"/>
        <w:numPr>
          <w:ilvl w:val="0"/>
          <w:numId w:val="3"/>
        </w:numPr>
      </w:pPr>
      <w:r>
        <w:rPr>
          <w:rFonts w:ascii="Arial" w:cs="Arial" w:eastAsia="Arial" w:hAnsi="Arial"/>
          <w:sz w:val="22"/>
          <w:szCs w:val="22"/>
        </w:rPr>
        <w:t xml:space="preserve">Send security alerts, analytics and correlation data</w:t>
      </w:r>
    </w:p>
    <w:p>
      <w:pPr>
        <w:pStyle w:val="ListParagraph"/>
        <w:numPr>
          <w:ilvl w:val="0"/>
          <w:numId w:val="3"/>
        </w:numPr>
      </w:pPr>
      <w:r>
        <w:rPr>
          <w:rFonts w:ascii="Arial" w:cs="Arial" w:eastAsia="Arial" w:hAnsi="Arial"/>
          <w:sz w:val="22"/>
          <w:szCs w:val="22"/>
        </w:rPr>
        <w:t xml:space="preserve">Communicate securely with FortiAnalyzer and other AWS security components</w:t>
      </w:r>
    </w:p>
    <w:p>
      <w:r>
        <w:rPr>
          <w:b/>
          <w:bCs/>
          <w:color w:val="C00000"/>
        </w:rPr>
        <w:t xml:space="preserve">Important: </w:t>
      </w:r>
      <w:r>
        <w:t xml:space="preserve">This ensures SOC operations are conducted through encrypted, private IPsec paths.</w:t>
      </w:r>
    </w:p>
    <w:p>
      <w:r>
        <w:br w:type="page"/>
      </w:r>
    </w:p>
    <w:p>
      <w:pPr>
        <w:pStyle w:val="Heading2"/>
      </w:pPr>
      <w:r>
        <w:t xml:space="preserve">15.2 Transit Gateway Route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8F4FD" w:val="clear"/>
            <w:tcMar>
              <w:top w:type="dxa" w:w="100"/>
              <w:left w:type="dxa" w:w="150"/>
              <w:bottom w:type="dxa" w:w="100"/>
              <w:right w:type="dxa" w:w="150"/>
            </w:tcMar>
          </w:tcPr>
          <w:p>
            <w:r>
              <w:rPr>
                <w:rFonts w:ascii="Arial" w:cs="Arial" w:eastAsia="Arial" w:hAnsi="Arial"/>
                <w:b/>
                <w:bCs/>
                <w:color w:val="1F4E79"/>
                <w:sz w:val="20"/>
                <w:szCs w:val="20"/>
              </w:rPr>
              <w:t xml:space="preserve">ℹ️ Understanding TGW Route Tables</w:t>
            </w:r>
          </w:p>
          <w:p>
            <w:r>
              <w:rPr>
                <w:rFonts w:ascii="Arial" w:cs="Arial" w:eastAsia="Arial" w:hAnsi="Arial"/>
                <w:i/>
                <w:iCs/>
                <w:sz w:val="20"/>
                <w:szCs w:val="20"/>
              </w:rPr>
              <w:t xml:space="preserve">Each TGW attachment is associated with a route table that controls traffic propagation and routing. Route tables determine which prefixes (network ranges) are advertised to each attachment and where traffic should be forwarded based on destination.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 Table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Associated Attachment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AWS-MCN-Sitepod-Secondary_VPN_Attachment_RT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MCN Secondary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 return/forward paths for MCN Secondary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AWS-MCN-Sitepod-Primary_VPN_Attachment_RT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MCN Primary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 routing for MCN Primary (preferred path)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AWStoSOCVPNRT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 AWS → SOC DC traffic via SOC VPN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AWSSOCAttachmentRT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VPC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VPC → AWS/DC traffic from IBM QRadar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HongKongBDC_VPN_Attachment_RT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HK BDC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Propagates Hong Kong backup prefixes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HongKongMDC_VPN_Attachment_RT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HK MDC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Propagates Hong Kong primary DC subnets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Philippines_ManilaBranch_BDC_VPN_Attachment_RT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Manila BDC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backup traffic for Philippines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Philippines_ManilaSBS_MDC_VPN_Attachment_RT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Manila MDC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Defines prefixes for Manila DC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Taiwan_Ryutan_BDC_VPN_Attachment_RT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Taiwan BDC VPN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Carries Taiwan backup DC prefixes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Central-Hub-TGWAttachment_RT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Hub VPC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routing pivot for all DC/MCN/SOC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FortiOps-VPC-TGWAttachment_RT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FortiOps VPC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FMG/FAZ to DC via inspected paths</w:t>
            </w:r>
          </w:p>
        </w:tc>
      </w:tr>
    </w:tbl>
    <w:p>
      <w:r>
        <w:br w:type="page"/>
      </w:r>
    </w:p>
    <w:p>
      <w:pPr>
        <w:pStyle w:val="Heading2"/>
      </w:pPr>
      <w:r>
        <w:t xml:space="preserve">15.2.1 MCN Route Tables - Detailed Configuration</w:t>
      </w:r>
    </w:p>
    <w:p>
      <w:pPr>
        <w:spacing w:after="100"/>
      </w:pPr>
    </w:p>
    <w:p>
      <w:pPr>
        <w:spacing w:after="120"/>
      </w:pPr>
      <w:r>
        <w:rPr>
          <w:rFonts w:ascii="Arial" w:cs="Arial" w:eastAsia="Arial" w:hAnsi="Arial"/>
          <w:b/>
          <w:bCs/>
          <w:sz w:val="22"/>
          <w:szCs w:val="22"/>
        </w:rPr>
        <w:t xml:space="preserve">1. AWS-MCN-Sitepod-Secondary_VPN_Attachment_RT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This route table controls return and forward paths for the MCN Secondary tunnel. It propagates:</w:t>
      </w:r>
    </w:p>
    <w:p>
      <w:pPr>
        <w:pStyle w:val="ListParagraph"/>
        <w:numPr>
          <w:ilvl w:val="0"/>
          <w:numId w:val="3"/>
        </w:numPr>
      </w:pPr>
      <w:r>
        <w:rPr>
          <w:rFonts w:ascii="Arial" w:cs="Arial" w:eastAsia="Arial" w:hAnsi="Arial"/>
          <w:sz w:val="22"/>
          <w:szCs w:val="22"/>
        </w:rPr>
        <w:t xml:space="preserve">MCN secondary prefixes</w:t>
      </w:r>
    </w:p>
    <w:p>
      <w:pPr>
        <w:pStyle w:val="ListParagraph"/>
        <w:numPr>
          <w:ilvl w:val="0"/>
          <w:numId w:val="3"/>
        </w:numPr>
      </w:pPr>
      <w:r>
        <w:rPr>
          <w:rFonts w:ascii="Arial" w:cs="Arial" w:eastAsia="Arial" w:hAnsi="Arial"/>
          <w:sz w:val="22"/>
          <w:szCs w:val="22"/>
        </w:rPr>
        <w:t xml:space="preserve">Allowed DC routes (BDC/MDC)</w:t>
      </w:r>
    </w:p>
    <w:p>
      <w:pPr>
        <w:pStyle w:val="ListParagraph"/>
        <w:numPr>
          <w:ilvl w:val="0"/>
          <w:numId w:val="3"/>
        </w:numPr>
      </w:pPr>
      <w:r>
        <w:rPr>
          <w:rFonts w:ascii="Arial" w:cs="Arial" w:eastAsia="Arial" w:hAnsi="Arial"/>
          <w:sz w:val="22"/>
          <w:szCs w:val="22"/>
        </w:rPr>
        <w:t xml:space="preserve">FMG/FAZ management prefixes</w:t>
      </w:r>
    </w:p>
    <w:p>
      <w:pPr>
        <w:spacing w:after="120"/>
      </w:pPr>
      <w:r>
        <w:rPr>
          <w:rFonts w:ascii="Arial" w:cs="Arial" w:eastAsia="Arial" w:hAnsi="Arial"/>
          <w:sz w:val="22"/>
          <w:szCs w:val="22"/>
        </w:rPr>
        <w:t xml:space="preserve">Ensures MCN traffic follows firewall inspection before reaching destinations.</w:t>
      </w:r>
    </w:p>
    <w:p>
      <w:pPr>
        <w:spacing w:after="150"/>
      </w:pPr>
    </w:p>
    <w:p>
      <w:pPr>
        <w:spacing w:after="120"/>
      </w:pPr>
      <w:r>
        <w:rPr>
          <w:rFonts w:ascii="Arial" w:cs="Arial" w:eastAsia="Arial" w:hAnsi="Arial"/>
          <w:b/>
          <w:bCs/>
          <w:sz w:val="22"/>
          <w:szCs w:val="22"/>
        </w:rPr>
        <w:t xml:space="preserve">2. AWS-MCN-Sitepod-Primary_VPN_Attachment_RT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Controls routing for the MCN Primary tunnel. Propagates:</w:t>
      </w:r>
    </w:p>
    <w:p>
      <w:pPr>
        <w:pStyle w:val="ListParagraph"/>
        <w:numPr>
          <w:ilvl w:val="0"/>
          <w:numId w:val="3"/>
        </w:numPr>
      </w:pPr>
      <w:r>
        <w:rPr>
          <w:rFonts w:ascii="Arial" w:cs="Arial" w:eastAsia="Arial" w:hAnsi="Arial"/>
          <w:sz w:val="22"/>
          <w:szCs w:val="22"/>
        </w:rPr>
        <w:t xml:space="preserve">DC (BDC/MDC) routes</w:t>
      </w:r>
    </w:p>
    <w:p>
      <w:pPr>
        <w:pStyle w:val="ListParagraph"/>
        <w:numPr>
          <w:ilvl w:val="0"/>
          <w:numId w:val="3"/>
        </w:numPr>
      </w:pPr>
      <w:r>
        <w:rPr>
          <w:rFonts w:ascii="Arial" w:cs="Arial" w:eastAsia="Arial" w:hAnsi="Arial"/>
          <w:sz w:val="22"/>
          <w:szCs w:val="22"/>
        </w:rPr>
        <w:t xml:space="preserve">FortiOps VPC routes</w:t>
      </w:r>
    </w:p>
    <w:p>
      <w:pPr>
        <w:spacing w:after="120"/>
      </w:pPr>
      <w:r>
        <w:rPr>
          <w:rFonts w:ascii="Arial" w:cs="Arial" w:eastAsia="Arial" w:hAnsi="Arial"/>
          <w:sz w:val="22"/>
          <w:szCs w:val="22"/>
        </w:rPr>
        <w:t xml:space="preserve">Used as the preferred path during normal operation.</w:t>
      </w:r>
    </w:p>
    <w:p>
      <w:pPr>
        <w:spacing w:after="200"/>
      </w:pPr>
    </w:p>
    <w:p>
      <w:pPr>
        <w:pStyle w:val="Heading2"/>
      </w:pPr>
      <w:r>
        <w:t xml:space="preserve">15.2.2 SOC Route Tables - Detailed Configuration</w:t>
      </w:r>
    </w:p>
    <w:p>
      <w:pPr>
        <w:spacing w:after="100"/>
      </w:pPr>
    </w:p>
    <w:p>
      <w:pPr>
        <w:spacing w:after="120"/>
      </w:pPr>
      <w:r>
        <w:rPr>
          <w:rFonts w:ascii="Arial" w:cs="Arial" w:eastAsia="Arial" w:hAnsi="Arial"/>
          <w:b/>
          <w:bCs/>
          <w:sz w:val="22"/>
          <w:szCs w:val="22"/>
        </w:rPr>
        <w:t xml:space="preserve">3. AWStoSOCVPNRT</w:t>
      </w:r>
      <w:r>
        <w:rPr>
          <w:rFonts w:ascii="Arial" w:cs="Arial" w:eastAsia="Arial" w:hAnsi="Arial"/>
          <w:sz w:val="22"/>
          <w:szCs w:val="22"/>
        </w:rPr>
        <w:t xml:space="preserve"/>
      </w:r>
    </w:p>
    <w:p>
      <w:pPr>
        <w:spacing w:after="120"/>
      </w:pPr>
      <w:r>
        <w:rPr>
          <w:rFonts w:ascii="Arial" w:cs="Arial" w:eastAsia="Arial" w:hAnsi="Arial"/>
          <w:sz w:val="22"/>
          <w:szCs w:val="22"/>
        </w:rPr>
        <w:t xml:space="preserve">This RT controls traffic from AWS networks toward the SOC DC via the SOC VPN. Used for forwarding logs and telemetry originating from:</w:t>
      </w:r>
    </w:p>
    <w:p>
      <w:pPr>
        <w:pStyle w:val="ListParagraph"/>
        <w:numPr>
          <w:ilvl w:val="0"/>
          <w:numId w:val="3"/>
        </w:numPr>
      </w:pPr>
      <w:r>
        <w:rPr>
          <w:rFonts w:ascii="Arial" w:cs="Arial" w:eastAsia="Arial" w:hAnsi="Arial"/>
          <w:sz w:val="22"/>
          <w:szCs w:val="22"/>
        </w:rPr>
        <w:t xml:space="preserve">FortiAnalyzer</w:t>
      </w:r>
    </w:p>
    <w:p>
      <w:pPr>
        <w:pStyle w:val="ListParagraph"/>
        <w:numPr>
          <w:ilvl w:val="0"/>
          <w:numId w:val="3"/>
        </w:numPr>
      </w:pPr>
      <w:r>
        <w:rPr>
          <w:rFonts w:ascii="Arial" w:cs="Arial" w:eastAsia="Arial" w:hAnsi="Arial"/>
          <w:sz w:val="22"/>
          <w:szCs w:val="22"/>
        </w:rPr>
        <w:t xml:space="preserve">SOC VPC IBM QRadar server</w:t>
      </w:r>
    </w:p>
    <w:p>
      <w:pPr>
        <w:pStyle w:val="ListParagraph"/>
        <w:numPr>
          <w:ilvl w:val="0"/>
          <w:numId w:val="3"/>
        </w:numPr>
      </w:pPr>
      <w:r>
        <w:rPr>
          <w:rFonts w:ascii="Arial" w:cs="Arial" w:eastAsia="Arial" w:hAnsi="Arial"/>
          <w:sz w:val="22"/>
          <w:szCs w:val="22"/>
        </w:rPr>
        <w:t xml:space="preserve">Approved workloads</w:t>
      </w:r>
    </w:p>
    <w:p>
      <w:pPr>
        <w:spacing w:after="120"/>
      </w:pPr>
      <w:r>
        <w:rPr>
          <w:rFonts w:ascii="Arial" w:cs="Arial" w:eastAsia="Arial" w:hAnsi="Arial"/>
          <w:sz w:val="22"/>
          <w:szCs w:val="22"/>
        </w:rPr>
        <w:t xml:space="preserve">Inspection rules apply before sending traffic out to SOC DC.</w:t>
      </w:r>
    </w:p>
    <w:p>
      <w:pPr>
        <w:spacing w:after="150"/>
      </w:pPr>
    </w:p>
    <w:p>
      <w:pPr>
        <w:spacing w:after="120"/>
      </w:pPr>
      <w:r>
        <w:rPr>
          <w:rFonts w:ascii="Arial" w:cs="Arial" w:eastAsia="Arial" w:hAnsi="Arial"/>
          <w:b/>
          <w:bCs/>
          <w:sz w:val="22"/>
          <w:szCs w:val="22"/>
        </w:rPr>
        <w:t xml:space="preserve">4. AWSSOCAttachmentRT</w:t>
      </w:r>
      <w:r>
        <w:rPr>
          <w:rFonts w:ascii="Arial" w:cs="Arial" w:eastAsia="Arial" w:hAnsi="Arial"/>
          <w:sz w:val="22"/>
          <w:szCs w:val="22"/>
        </w:rPr>
        <w:t xml:space="preserve"/>
      </w:r>
    </w:p>
    <w:p>
      <w:pPr>
        <w:spacing w:after="120"/>
      </w:pPr>
      <w:r>
        <w:rPr>
          <w:rFonts w:ascii="Arial" w:cs="Arial" w:eastAsia="Arial" w:hAnsi="Arial"/>
          <w:sz w:val="22"/>
          <w:szCs w:val="22"/>
        </w:rPr>
        <w:t xml:space="preserve">Used for SOC VPC → AWS/DC traffic from the IBM security server. Allows communication to:</w:t>
      </w:r>
    </w:p>
    <w:p>
      <w:pPr>
        <w:pStyle w:val="ListParagraph"/>
        <w:numPr>
          <w:ilvl w:val="0"/>
          <w:numId w:val="3"/>
        </w:numPr>
      </w:pPr>
      <w:r>
        <w:rPr>
          <w:rFonts w:ascii="Arial" w:cs="Arial" w:eastAsia="Arial" w:hAnsi="Arial"/>
          <w:sz w:val="22"/>
          <w:szCs w:val="22"/>
        </w:rPr>
        <w:t xml:space="preserve">AWS storage for log collection</w:t>
      </w:r>
    </w:p>
    <w:p>
      <w:pPr>
        <w:pStyle w:val="ListParagraph"/>
        <w:numPr>
          <w:ilvl w:val="0"/>
          <w:numId w:val="3"/>
        </w:numPr>
      </w:pPr>
      <w:r>
        <w:rPr>
          <w:rFonts w:ascii="Arial" w:cs="Arial" w:eastAsia="Arial" w:hAnsi="Arial"/>
          <w:sz w:val="22"/>
          <w:szCs w:val="22"/>
        </w:rPr>
        <w:t xml:space="preserve">FortiAnalyzer</w:t>
      </w:r>
    </w:p>
    <w:p>
      <w:pPr>
        <w:pStyle w:val="ListParagraph"/>
        <w:numPr>
          <w:ilvl w:val="0"/>
          <w:numId w:val="3"/>
        </w:numPr>
      </w:pPr>
      <w:r>
        <w:rPr>
          <w:rFonts w:ascii="Arial" w:cs="Arial" w:eastAsia="Arial" w:hAnsi="Arial"/>
          <w:sz w:val="22"/>
          <w:szCs w:val="22"/>
        </w:rPr>
        <w:t xml:space="preserve">SOC data centre (via AWS-SOCVPN Attachment)</w:t>
      </w:r>
    </w:p>
    <w:p>
      <w:pPr>
        <w:spacing w:after="120"/>
      </w:pPr>
      <w:r>
        <w:rPr>
          <w:rFonts w:ascii="Arial" w:cs="Arial" w:eastAsia="Arial" w:hAnsi="Arial"/>
          <w:sz w:val="22"/>
          <w:szCs w:val="22"/>
        </w:rPr>
        <w:t xml:space="preserve">Inspection happens inside Firewall VPC.</w:t>
      </w:r>
    </w:p>
    <w:p>
      <w:r>
        <w:br w:type="page"/>
      </w:r>
    </w:p>
    <w:p>
      <w:pPr>
        <w:pStyle w:val="Heading2"/>
      </w:pPr>
      <w:r>
        <w:t xml:space="preserve">15.2.3 Data Centre Route Tables</w:t>
      </w:r>
    </w:p>
    <w:p>
      <w:pPr>
        <w:spacing w:after="100"/>
      </w:pPr>
    </w:p>
    <w:p>
      <w:pPr>
        <w:spacing w:after="120"/>
      </w:pPr>
      <w:r>
        <w:rPr>
          <w:rFonts w:ascii="Arial" w:cs="Arial" w:eastAsia="Arial" w:hAnsi="Arial"/>
          <w:b/>
          <w:bCs/>
          <w:sz w:val="22"/>
          <w:szCs w:val="22"/>
        </w:rPr>
        <w:t xml:space="preserve">5. HongKongBDC_VPN_Attachment_RT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Routing table for Hong Kong BDC tunnel. Used to propagate Hong Kong backup prefixes into AWS and permit required FMG/FAZ/MCN flows.</w:t>
      </w:r>
    </w:p>
    <w:p>
      <w:pPr>
        <w:spacing w:after="150"/>
      </w:pPr>
    </w:p>
    <w:p>
      <w:pPr>
        <w:spacing w:after="120"/>
      </w:pPr>
      <w:r>
        <w:rPr>
          <w:rFonts w:ascii="Arial" w:cs="Arial" w:eastAsia="Arial" w:hAnsi="Arial"/>
          <w:b/>
          <w:bCs/>
          <w:sz w:val="22"/>
          <w:szCs w:val="22"/>
        </w:rPr>
        <w:t xml:space="preserve">6. HongKongMDC_VPN_Attachment_RT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Routing table for Hong Kong primary tunnel. Preferred for primary DC traffic. Propagates main Hong Kong DC subnets.</w:t>
      </w:r>
    </w:p>
    <w:p>
      <w:pPr>
        <w:spacing w:after="150"/>
      </w:pPr>
    </w:p>
    <w:p>
      <w:pPr>
        <w:spacing w:after="120"/>
      </w:pPr>
      <w:r>
        <w:rPr>
          <w:rFonts w:ascii="Arial" w:cs="Arial" w:eastAsia="Arial" w:hAnsi="Arial"/>
          <w:b/>
          <w:bCs/>
          <w:sz w:val="22"/>
          <w:szCs w:val="22"/>
        </w:rPr>
        <w:t xml:space="preserve">7. Philippines_ManilaBranch_BDC_VPN_Attachment_RT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Routing for the Philippines Branch BDC backup tunnel. Handles backup traffic flow into AWS and ensures inspection before FMG/FAZ or MCN access.</w:t>
      </w:r>
    </w:p>
    <w:p>
      <w:pPr>
        <w:spacing w:after="150"/>
      </w:pPr>
    </w:p>
    <w:p>
      <w:pPr>
        <w:spacing w:after="120"/>
      </w:pPr>
      <w:r>
        <w:rPr>
          <w:rFonts w:ascii="Arial" w:cs="Arial" w:eastAsia="Arial" w:hAnsi="Arial"/>
          <w:b/>
          <w:bCs/>
          <w:sz w:val="22"/>
          <w:szCs w:val="22"/>
        </w:rPr>
        <w:t xml:space="preserve">8. Philippines_ManilaSBS_MDC_VPN_Attachment_RT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Routing table for the Philippines SBS main tunnel. Defines the allowed prefixes for production Manila DC communication.</w:t>
      </w:r>
    </w:p>
    <w:p>
      <w:pPr>
        <w:spacing w:after="150"/>
      </w:pPr>
    </w:p>
    <w:p>
      <w:pPr>
        <w:spacing w:after="120"/>
      </w:pPr>
      <w:r>
        <w:rPr>
          <w:rFonts w:ascii="Arial" w:cs="Arial" w:eastAsia="Arial" w:hAnsi="Arial"/>
          <w:b/>
          <w:bCs/>
          <w:sz w:val="22"/>
          <w:szCs w:val="22"/>
        </w:rPr>
        <w:t xml:space="preserve">9. Taiwan_Ryutan_BDC_VPN_Attachment_RT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Routing behavior for the Taiwan Ryutan backup tunnel. Carries backup DC prefixes and routes through firewall inspection.</w:t>
      </w:r>
    </w:p>
    <w:p>
      <w:pPr>
        <w:spacing w:after="200"/>
      </w:pPr>
    </w:p>
    <w:p>
      <w:pPr>
        <w:pStyle w:val="Heading2"/>
      </w:pPr>
      <w:r>
        <w:t xml:space="preserve">15.2.4 Core Infrastructure Route Tables</w:t>
      </w:r>
    </w:p>
    <w:p>
      <w:pPr>
        <w:spacing w:after="100"/>
      </w:pPr>
    </w:p>
    <w:p>
      <w:pPr>
        <w:spacing w:after="120"/>
      </w:pPr>
      <w:r>
        <w:rPr>
          <w:rFonts w:ascii="Arial" w:cs="Arial" w:eastAsia="Arial" w:hAnsi="Arial"/>
          <w:b/>
          <w:bCs/>
          <w:sz w:val="22"/>
          <w:szCs w:val="22"/>
        </w:rPr>
        <w:t xml:space="preserve">10. Central-Hub-TGWAttachment_RT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Controls routing for the Central-Hub VPC. Acts as core routing pivot for all:</w:t>
      </w:r>
    </w:p>
    <w:p>
      <w:pPr>
        <w:pStyle w:val="ListParagraph"/>
        <w:numPr>
          <w:ilvl w:val="0"/>
          <w:numId w:val="3"/>
        </w:numPr>
      </w:pPr>
      <w:r>
        <w:rPr>
          <w:rFonts w:ascii="Arial" w:cs="Arial" w:eastAsia="Arial" w:hAnsi="Arial"/>
          <w:sz w:val="22"/>
          <w:szCs w:val="22"/>
        </w:rPr>
        <w:t xml:space="preserve">DC tunnels (Hong Kong, Taiwan, Philippines)</w:t>
      </w:r>
    </w:p>
    <w:p>
      <w:pPr>
        <w:pStyle w:val="ListParagraph"/>
        <w:numPr>
          <w:ilvl w:val="0"/>
          <w:numId w:val="3"/>
        </w:numPr>
      </w:pPr>
      <w:r>
        <w:rPr>
          <w:rFonts w:ascii="Arial" w:cs="Arial" w:eastAsia="Arial" w:hAnsi="Arial"/>
          <w:sz w:val="22"/>
          <w:szCs w:val="22"/>
        </w:rPr>
        <w:t xml:space="preserve">MCN primary/secondary</w:t>
      </w:r>
    </w:p>
    <w:p>
      <w:pPr>
        <w:pStyle w:val="ListParagraph"/>
        <w:numPr>
          <w:ilvl w:val="0"/>
          <w:numId w:val="3"/>
        </w:numPr>
      </w:pPr>
      <w:r>
        <w:rPr>
          <w:rFonts w:ascii="Arial" w:cs="Arial" w:eastAsia="Arial" w:hAnsi="Arial"/>
          <w:sz w:val="22"/>
          <w:szCs w:val="22"/>
        </w:rPr>
        <w:t xml:space="preserve">SOC</w:t>
      </w:r>
    </w:p>
    <w:p>
      <w:pPr>
        <w:pStyle w:val="ListParagraph"/>
        <w:numPr>
          <w:ilvl w:val="0"/>
          <w:numId w:val="3"/>
        </w:numPr>
      </w:pPr>
      <w:r>
        <w:rPr>
          <w:rFonts w:ascii="Arial" w:cs="Arial" w:eastAsia="Arial" w:hAnsi="Arial"/>
          <w:sz w:val="22"/>
          <w:szCs w:val="22"/>
        </w:rPr>
        <w:t xml:space="preserve">FortiOps</w:t>
      </w:r>
    </w:p>
    <w:p>
      <w:pPr>
        <w:spacing w:after="120"/>
      </w:pPr>
      <w:r>
        <w:rPr>
          <w:rFonts w:ascii="Arial" w:cs="Arial" w:eastAsia="Arial" w:hAnsi="Arial"/>
          <w:sz w:val="22"/>
          <w:szCs w:val="22"/>
        </w:rPr>
        <w:t xml:space="preserve">Propagates only the prefixes required for segmentation and inspection.</w:t>
      </w:r>
    </w:p>
    <w:p>
      <w:pPr>
        <w:spacing w:after="150"/>
      </w:pPr>
    </w:p>
    <w:p>
      <w:pPr>
        <w:spacing w:after="120"/>
      </w:pPr>
      <w:r>
        <w:rPr>
          <w:rFonts w:ascii="Arial" w:cs="Arial" w:eastAsia="Arial" w:hAnsi="Arial"/>
          <w:b/>
          <w:bCs/>
          <w:sz w:val="22"/>
          <w:szCs w:val="22"/>
        </w:rPr>
        <w:t xml:space="preserve">11. FortiOps-VPC-TGWAttachment_RT</w:t>
      </w:r>
      <w:r>
        <w:rPr>
          <w:rFonts w:ascii="Arial" w:cs="Arial" w:eastAsia="Arial" w:hAnsi="Arial"/>
          <w:sz w:val="22"/>
          <w:szCs w:val="22"/>
        </w:rPr>
        <w:t xml:space="preserve"/>
      </w:r>
    </w:p>
    <w:p>
      <w:pPr>
        <w:spacing w:after="120"/>
      </w:pPr>
      <w:r>
        <w:rPr>
          <w:rFonts w:ascii="Arial" w:cs="Arial" w:eastAsia="Arial" w:hAnsi="Arial"/>
          <w:sz w:val="22"/>
          <w:szCs w:val="22"/>
        </w:rPr>
        <w:t xml:space="preserve">Route table for FortiOps VPC. Allows FMG/FAZ to reach DC subnets only through inspected paths. Propagates routes for:</w:t>
      </w:r>
    </w:p>
    <w:p>
      <w:pPr>
        <w:pStyle w:val="ListParagraph"/>
        <w:numPr>
          <w:ilvl w:val="0"/>
          <w:numId w:val="3"/>
        </w:numPr>
      </w:pPr>
      <w:r>
        <w:rPr>
          <w:rFonts w:ascii="Arial" w:cs="Arial" w:eastAsia="Arial" w:hAnsi="Arial"/>
          <w:sz w:val="22"/>
          <w:szCs w:val="22"/>
        </w:rPr>
        <w:t xml:space="preserve">Hong Kong, Taiwan, Philippines (BDC/MDC)</w:t>
      </w:r>
    </w:p>
    <w:p>
      <w:pPr>
        <w:pStyle w:val="ListParagraph"/>
        <w:numPr>
          <w:ilvl w:val="0"/>
          <w:numId w:val="3"/>
        </w:numPr>
      </w:pPr>
      <w:r>
        <w:rPr>
          <w:rFonts w:ascii="Arial" w:cs="Arial" w:eastAsia="Arial" w:hAnsi="Arial"/>
          <w:sz w:val="22"/>
          <w:szCs w:val="22"/>
        </w:rPr>
        <w:t xml:space="preserve">MCN primary/secondary</w:t>
      </w:r>
    </w:p>
    <w:p>
      <w:pPr>
        <w:pStyle w:val="ListParagraph"/>
        <w:numPr>
          <w:ilvl w:val="0"/>
          <w:numId w:val="3"/>
        </w:numPr>
      </w:pPr>
      <w:r>
        <w:rPr>
          <w:rFonts w:ascii="Arial" w:cs="Arial" w:eastAsia="Arial" w:hAnsi="Arial"/>
          <w:sz w:val="22"/>
          <w:szCs w:val="22"/>
        </w:rPr>
        <w:t xml:space="preserve">SOC if enabled</w:t>
      </w:r>
    </w:p>
    <w:p>
      <w:pPr>
        <w:pStyle w:val="ListParagraph"/>
        <w:numPr>
          <w:ilvl w:val="0"/>
          <w:numId w:val="3"/>
        </w:numPr>
      </w:pPr>
      <w:r>
        <w:rPr>
          <w:rFonts w:ascii="Arial" w:cs="Arial" w:eastAsia="Arial" w:hAnsi="Arial"/>
          <w:sz w:val="22"/>
          <w:szCs w:val="22"/>
        </w:rPr>
        <w:t xml:space="preserve">Firewall VPC</w:t>
      </w:r>
    </w:p>
    <w:p>
      <w:r>
        <w:br w:type="page"/>
      </w:r>
    </w:p>
    <w:p>
      <w:pPr>
        <w:pStyle w:val="Heading1"/>
      </w:pPr>
      <w:r>
        <w:t xml:space="preserve">16. Appendix</w:t>
      </w:r>
    </w:p>
    <w:p>
      <w:pPr>
        <w:pStyle w:val="Heading2"/>
      </w:pPr>
      <w:r>
        <w:t xml:space="preserve">16.1 AWS Resource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 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Subnets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Gateways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 Gateways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Tables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Groups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 IPs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Endpoints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 Gateway Attachments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r>
    </w:tbl>
    <w:p>
      <w:pPr>
        <w:spacing w:after="400"/>
      </w:pPr>
    </w:p>
    <w:p>
      <w:pPr>
        <w:pStyle w:val="Heading2"/>
      </w:pPr>
      <w:r>
        <w:t xml:space="preserve">16.2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Architect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Promit Bhattacherjee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promit.bhattacherjee@nttdata.com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Architect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Mounika Naroju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mounika.naroju@global.ntt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Lead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400"/>
      </w:pPr>
    </w:p>
    <w:p>
      <w:pPr>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888888"/>
        <w:sz w:val="16"/>
        <w:szCs w:val="16"/>
      </w:rPr>
      <w:t xml:space="preserve">Sensitivity Label: General</w:t>
    </w:r>
  </w:p>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Mizuho SASE LLD - Company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2026-02-12T08:01:37.233Z</dcterms:created>
  <dcterms:modified xsi:type="dcterms:W3CDTF">2026-02-12T08:01:37.235Z</dcterms:modified>
</cp:coreProperties>
</file>

<file path=docProps/custom.xml><?xml version="1.0" encoding="utf-8"?>
<Properties xmlns="http://schemas.openxmlformats.org/officeDocument/2006/custom-properties" xmlns:vt="http://schemas.openxmlformats.org/officeDocument/2006/docPropsVTypes"/>
</file>