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HLD template - AWS</w:t>
      </w:r>
      <w:bookmarkEnd w:id="1"/>
    </w:p>
    <w:p w:rsidR="00AB6BA6" w:rsidRPr="00AB6BA6" w:rsidP="00506961" w14:paraId="4E2CC0C8" w14:textId="4F187178">
      <w:pPr>
        <w:pStyle w:val="SublineHeader"/>
        <w:outlineLvl w:val="9"/>
        <w:rPr>
          <w:rFonts w:ascii="Times New Roman" w:hAnsi="Times New Roman"/>
          <w:sz w:val="24"/>
        </w:rPr>
      </w:pPr>
      <w:r w:rsidRPr="00AB6BA6">
        <w:t>ORG: Technology</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2026-02-12 13:57:52</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Document Control</w:t>
          </w:r>
          <w:r>
            <w:tab/>
          </w:r>
          <w:r>
            <w:fldChar w:fldCharType="begin"/>
          </w:r>
          <w:r>
            <w:instrText xml:space="preserve"> PAGEREF _Toc256000076 \h </w:instrText>
          </w:r>
          <w:r>
            <w:fldChar w:fldCharType="separate"/>
          </w:r>
          <w:r>
            <w:t>4</w:t>
          </w:r>
          <w:r>
            <w:fldChar w:fldCharType="end"/>
          </w:r>
        </w:p>
        <w:p>
          <w:pPr>
            <w:pStyle w:val="TOC2"/>
            <w:tabs>
              <w:tab w:val="left" w:pos="600"/>
              <w:tab w:val="right" w:leader="dot" w:pos="8487"/>
            </w:tabs>
            <w:rPr>
              <w:rFonts w:asciiTheme="minorHAnsi" w:hAnsiTheme="minorHAnsi"/>
              <w:noProof/>
              <w:sz w:val="22"/>
            </w:rPr>
          </w:pPr>
          <w:r>
            <w:t>1.1</w:t>
          </w:r>
          <w:r>
            <w:rPr>
              <w:rFonts w:asciiTheme="minorHAnsi" w:hAnsiTheme="minorHAnsi"/>
              <w:noProof/>
              <w:sz w:val="22"/>
            </w:rPr>
            <w:tab/>
          </w:r>
          <w:r>
            <w:t>Document Identification</w:t>
          </w:r>
          <w:r>
            <w:tab/>
          </w:r>
          <w:r>
            <w:fldChar w:fldCharType="begin"/>
          </w:r>
          <w:r>
            <w:instrText xml:space="preserve"> PAGEREF _Toc256000077 \h </w:instrText>
          </w:r>
          <w:r>
            <w:fldChar w:fldCharType="separate"/>
          </w:r>
          <w:r>
            <w:t>4</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High Level Design</w:t>
          </w:r>
          <w:r>
            <w:tab/>
          </w:r>
          <w:r>
            <w:fldChar w:fldCharType="begin"/>
          </w:r>
          <w:r>
            <w:instrText xml:space="preserve"> PAGEREF _Toc256000078 \h </w:instrText>
          </w:r>
          <w:r>
            <w:fldChar w:fldCharType="separate"/>
          </w:r>
          <w:r>
            <w:t>8</w:t>
          </w:r>
          <w:r>
            <w:fldChar w:fldCharType="end"/>
          </w:r>
        </w:p>
        <w:p>
          <w:pPr>
            <w:pStyle w:val="TOC2"/>
            <w:tabs>
              <w:tab w:val="left" w:pos="600"/>
              <w:tab w:val="right" w:leader="dot" w:pos="8487"/>
            </w:tabs>
            <w:rPr>
              <w:rFonts w:asciiTheme="minorHAnsi" w:hAnsiTheme="minorHAnsi"/>
              <w:noProof/>
              <w:sz w:val="22"/>
            </w:rPr>
          </w:pPr>
          <w:r>
            <w:t>2.1</w:t>
          </w:r>
          <w:r>
            <w:rPr>
              <w:rFonts w:asciiTheme="minorHAnsi" w:hAnsiTheme="minorHAnsi"/>
              <w:noProof/>
              <w:sz w:val="22"/>
            </w:rPr>
            <w:tab/>
          </w:r>
          <w:r>
            <w:t>Scope of the document</w:t>
          </w:r>
          <w:r>
            <w:tab/>
          </w:r>
          <w:r>
            <w:fldChar w:fldCharType="begin"/>
          </w:r>
          <w:r>
            <w:instrText xml:space="preserve"> PAGEREF _Toc256000079 \h </w:instrText>
          </w:r>
          <w:r>
            <w:fldChar w:fldCharType="separate"/>
          </w:r>
          <w:r>
            <w:t>8</w:t>
          </w:r>
          <w:r>
            <w:fldChar w:fldCharType="end"/>
          </w:r>
        </w:p>
        <w:p>
          <w:pPr>
            <w:pStyle w:val="TOC2"/>
            <w:tabs>
              <w:tab w:val="left" w:pos="600"/>
              <w:tab w:val="right" w:leader="dot" w:pos="8487"/>
            </w:tabs>
            <w:rPr>
              <w:rFonts w:asciiTheme="minorHAnsi" w:hAnsiTheme="minorHAnsi"/>
              <w:noProof/>
              <w:sz w:val="22"/>
            </w:rPr>
          </w:pPr>
          <w:r>
            <w:t>2.2</w:t>
          </w:r>
          <w:r>
            <w:rPr>
              <w:rFonts w:asciiTheme="minorHAnsi" w:hAnsiTheme="minorHAnsi"/>
              <w:noProof/>
              <w:sz w:val="22"/>
            </w:rPr>
            <w:tab/>
          </w:r>
          <w:r>
            <w:t>Document history</w:t>
          </w:r>
          <w:r>
            <w:tab/>
          </w:r>
          <w:r>
            <w:fldChar w:fldCharType="begin"/>
          </w:r>
          <w:r>
            <w:instrText xml:space="preserve"> PAGEREF _Toc256000080 \h </w:instrText>
          </w:r>
          <w:r>
            <w:fldChar w:fldCharType="separate"/>
          </w:r>
          <w:r>
            <w:t>8</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Introduction</w:t>
          </w:r>
          <w:r>
            <w:tab/>
          </w:r>
          <w:r>
            <w:fldChar w:fldCharType="begin"/>
          </w:r>
          <w:r>
            <w:instrText xml:space="preserve"> PAGEREF _Toc256000081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3.1</w:t>
          </w:r>
          <w:r>
            <w:rPr>
              <w:rFonts w:asciiTheme="minorHAnsi" w:hAnsiTheme="minorHAnsi"/>
              <w:noProof/>
              <w:sz w:val="22"/>
            </w:rPr>
            <w:tab/>
          </w:r>
          <w:r>
            <w:t>Background</w:t>
          </w:r>
          <w:r>
            <w:tab/>
          </w:r>
          <w:r>
            <w:fldChar w:fldCharType="begin"/>
          </w:r>
          <w:r>
            <w:instrText xml:space="preserve"> PAGEREF _Toc256000082 \h </w:instrText>
          </w:r>
          <w:r>
            <w:fldChar w:fldCharType="separate"/>
          </w:r>
          <w:r>
            <w:t>9</w:t>
          </w:r>
          <w:r>
            <w:fldChar w:fldCharType="end"/>
          </w:r>
        </w:p>
        <w:p>
          <w:pPr>
            <w:pStyle w:val="TOC3"/>
            <w:tabs>
              <w:tab w:val="left" w:pos="800"/>
              <w:tab w:val="right" w:leader="dot" w:pos="8487"/>
            </w:tabs>
            <w:rPr>
              <w:rFonts w:asciiTheme="minorHAnsi" w:hAnsiTheme="minorHAnsi"/>
              <w:noProof/>
              <w:sz w:val="22"/>
            </w:rPr>
          </w:pPr>
          <w:r>
            <w:t>3.1.1</w:t>
          </w:r>
          <w:r>
            <w:rPr>
              <w:rFonts w:asciiTheme="minorHAnsi" w:hAnsiTheme="minorHAnsi"/>
              <w:noProof/>
              <w:sz w:val="22"/>
            </w:rPr>
            <w:tab/>
          </w:r>
          <w:r>
            <w:t>State of art / Current scenario / AS IS</w:t>
          </w:r>
          <w:r>
            <w:tab/>
          </w:r>
          <w:r>
            <w:fldChar w:fldCharType="begin"/>
          </w:r>
          <w:r>
            <w:instrText xml:space="preserve"> PAGEREF _Toc256000083 \h </w:instrText>
          </w:r>
          <w:r>
            <w:fldChar w:fldCharType="separate"/>
          </w:r>
          <w:r>
            <w:t>9</w:t>
          </w:r>
          <w:r>
            <w:fldChar w:fldCharType="end"/>
          </w:r>
        </w:p>
        <w:p>
          <w:pPr>
            <w:pStyle w:val="TOC3"/>
            <w:tabs>
              <w:tab w:val="left" w:pos="800"/>
              <w:tab w:val="right" w:leader="dot" w:pos="8487"/>
            </w:tabs>
            <w:rPr>
              <w:rFonts w:asciiTheme="minorHAnsi" w:hAnsiTheme="minorHAnsi"/>
              <w:noProof/>
              <w:sz w:val="22"/>
            </w:rPr>
          </w:pPr>
          <w:r>
            <w:t>3.1.2</w:t>
          </w:r>
          <w:r>
            <w:rPr>
              <w:rFonts w:asciiTheme="minorHAnsi" w:hAnsiTheme="minorHAnsi"/>
              <w:noProof/>
              <w:sz w:val="22"/>
            </w:rPr>
            <w:tab/>
          </w:r>
          <w:r>
            <w:t>Desired scenario / TO BE</w:t>
          </w:r>
          <w:r>
            <w:tab/>
          </w:r>
          <w:r>
            <w:fldChar w:fldCharType="begin"/>
          </w:r>
          <w:r>
            <w:instrText xml:space="preserve"> PAGEREF _Toc256000084 \h </w:instrText>
          </w:r>
          <w:r>
            <w:fldChar w:fldCharType="separate"/>
          </w:r>
          <w:r>
            <w:t>9</w:t>
          </w:r>
          <w:r>
            <w:fldChar w:fldCharType="end"/>
          </w:r>
        </w:p>
        <w:p>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Project scope</w:t>
          </w:r>
          <w:r>
            <w:tab/>
          </w:r>
          <w:r>
            <w:fldChar w:fldCharType="begin"/>
          </w:r>
          <w:r>
            <w:instrText xml:space="preserve"> PAGEREF _Toc256000085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4.1</w:t>
          </w:r>
          <w:r>
            <w:rPr>
              <w:rFonts w:asciiTheme="minorHAnsi" w:hAnsiTheme="minorHAnsi"/>
              <w:noProof/>
              <w:sz w:val="22"/>
            </w:rPr>
            <w:tab/>
          </w:r>
          <w:r>
            <w:t>In scope</w:t>
          </w:r>
          <w:r>
            <w:tab/>
          </w:r>
          <w:r>
            <w:fldChar w:fldCharType="begin"/>
          </w:r>
          <w:r>
            <w:instrText xml:space="preserve"> PAGEREF _Toc256000086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4.2</w:t>
          </w:r>
          <w:r>
            <w:rPr>
              <w:rFonts w:asciiTheme="minorHAnsi" w:hAnsiTheme="minorHAnsi"/>
              <w:noProof/>
              <w:sz w:val="22"/>
            </w:rPr>
            <w:tab/>
          </w:r>
          <w:r>
            <w:t>Out of Scope</w:t>
          </w:r>
          <w:r>
            <w:tab/>
          </w:r>
          <w:r>
            <w:fldChar w:fldCharType="begin"/>
          </w:r>
          <w:r>
            <w:instrText xml:space="preserve"> PAGEREF _Toc256000087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4.3</w:t>
          </w:r>
          <w:r>
            <w:rPr>
              <w:rFonts w:asciiTheme="minorHAnsi" w:hAnsiTheme="minorHAnsi"/>
              <w:noProof/>
              <w:sz w:val="22"/>
            </w:rPr>
            <w:tab/>
          </w:r>
          <w:r>
            <w:t>Assumptions</w:t>
          </w:r>
          <w:r>
            <w:tab/>
          </w:r>
          <w:r>
            <w:fldChar w:fldCharType="begin"/>
          </w:r>
          <w:r>
            <w:instrText xml:space="preserve"> PAGEREF _Toc256000088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4.4</w:t>
          </w:r>
          <w:r>
            <w:rPr>
              <w:rFonts w:asciiTheme="minorHAnsi" w:hAnsiTheme="minorHAnsi"/>
              <w:noProof/>
              <w:sz w:val="22"/>
            </w:rPr>
            <w:tab/>
          </w:r>
          <w:r>
            <w:t>Constraints</w:t>
          </w:r>
          <w:r>
            <w:tab/>
          </w:r>
          <w:r>
            <w:fldChar w:fldCharType="begin"/>
          </w:r>
          <w:r>
            <w:instrText xml:space="preserve"> PAGEREF _Toc256000089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4.5</w:t>
          </w:r>
          <w:r>
            <w:rPr>
              <w:rFonts w:asciiTheme="minorHAnsi" w:hAnsiTheme="minorHAnsi"/>
              <w:noProof/>
              <w:sz w:val="22"/>
            </w:rPr>
            <w:tab/>
          </w:r>
          <w:r>
            <w:t>Dependencies</w:t>
          </w:r>
          <w:r>
            <w:tab/>
          </w:r>
          <w:r>
            <w:fldChar w:fldCharType="begin"/>
          </w:r>
          <w:r>
            <w:instrText xml:space="preserve"> PAGEREF _Toc256000090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4.6</w:t>
          </w:r>
          <w:r>
            <w:rPr>
              <w:rFonts w:asciiTheme="minorHAnsi" w:hAnsiTheme="minorHAnsi"/>
              <w:noProof/>
              <w:sz w:val="22"/>
            </w:rPr>
            <w:tab/>
          </w:r>
          <w:r>
            <w:t>Project RACI Matrix (Attach RACI Matrix from SOW)</w:t>
          </w:r>
          <w:r>
            <w:tab/>
          </w:r>
          <w:r>
            <w:fldChar w:fldCharType="begin"/>
          </w:r>
          <w:r>
            <w:instrText xml:space="preserve"> PAGEREF _Toc256000091 \h </w:instrText>
          </w:r>
          <w:r>
            <w:fldChar w:fldCharType="separate"/>
          </w:r>
          <w:r>
            <w:t>11</w:t>
          </w:r>
          <w:r>
            <w:fldChar w:fldCharType="end"/>
          </w:r>
        </w:p>
        <w:p>
          <w:pPr>
            <w:pStyle w:val="TOC3"/>
            <w:tabs>
              <w:tab w:val="left" w:pos="800"/>
              <w:tab w:val="right" w:leader="dot" w:pos="8487"/>
            </w:tabs>
            <w:rPr>
              <w:rFonts w:asciiTheme="minorHAnsi" w:hAnsiTheme="minorHAnsi"/>
              <w:noProof/>
              <w:sz w:val="22"/>
            </w:rPr>
          </w:pPr>
          <w:r>
            <w:t>4.6.1</w:t>
          </w:r>
          <w:r>
            <w:rPr>
              <w:rFonts w:asciiTheme="minorHAnsi" w:hAnsiTheme="minorHAnsi"/>
              <w:noProof/>
              <w:sz w:val="22"/>
            </w:rPr>
            <w:tab/>
          </w:r>
          <w:r>
            <w:t>Infrastructure and Licenses</w:t>
          </w:r>
          <w:r>
            <w:tab/>
          </w:r>
          <w:r>
            <w:fldChar w:fldCharType="begin"/>
          </w:r>
          <w:r>
            <w:instrText xml:space="preserve"> PAGEREF _Toc256000092 \h </w:instrText>
          </w:r>
          <w:r>
            <w:fldChar w:fldCharType="separate"/>
          </w:r>
          <w:r>
            <w:t>11</w:t>
          </w:r>
          <w:r>
            <w:fldChar w:fldCharType="end"/>
          </w:r>
        </w:p>
        <w:p>
          <w:pPr>
            <w:pStyle w:val="TOC3"/>
            <w:tabs>
              <w:tab w:val="left" w:pos="800"/>
              <w:tab w:val="right" w:leader="dot" w:pos="8487"/>
            </w:tabs>
            <w:rPr>
              <w:rFonts w:asciiTheme="minorHAnsi" w:hAnsiTheme="minorHAnsi"/>
              <w:noProof/>
              <w:sz w:val="22"/>
            </w:rPr>
          </w:pPr>
          <w:r>
            <w:t>4.6.2</w:t>
          </w:r>
          <w:r>
            <w:rPr>
              <w:rFonts w:asciiTheme="minorHAnsi" w:hAnsiTheme="minorHAnsi"/>
              <w:noProof/>
              <w:sz w:val="22"/>
            </w:rPr>
            <w:tab/>
          </w:r>
          <w:r>
            <w:t>Professional Services</w:t>
          </w:r>
          <w:r>
            <w:tab/>
          </w:r>
          <w:r>
            <w:fldChar w:fldCharType="begin"/>
          </w:r>
          <w:r>
            <w:instrText xml:space="preserve"> PAGEREF _Toc256000093 \h </w:instrText>
          </w:r>
          <w:r>
            <w:fldChar w:fldCharType="separate"/>
          </w:r>
          <w:r>
            <w:t>11</w:t>
          </w:r>
          <w:r>
            <w:fldChar w:fldCharType="end"/>
          </w:r>
        </w:p>
        <w:p>
          <w:pPr>
            <w:pStyle w:val="TOC3"/>
            <w:tabs>
              <w:tab w:val="left" w:pos="800"/>
              <w:tab w:val="right" w:leader="dot" w:pos="8487"/>
            </w:tabs>
            <w:rPr>
              <w:rFonts w:asciiTheme="minorHAnsi" w:hAnsiTheme="minorHAnsi"/>
              <w:noProof/>
              <w:sz w:val="22"/>
            </w:rPr>
          </w:pPr>
          <w:r>
            <w:t>4.6.3</w:t>
          </w:r>
          <w:r>
            <w:rPr>
              <w:rFonts w:asciiTheme="minorHAnsi" w:hAnsiTheme="minorHAnsi"/>
              <w:noProof/>
              <w:sz w:val="22"/>
            </w:rPr>
            <w:tab/>
          </w:r>
          <w:r>
            <w:t>Deployment Activities</w:t>
          </w:r>
          <w:r>
            <w:tab/>
          </w:r>
          <w:r>
            <w:fldChar w:fldCharType="begin"/>
          </w:r>
          <w:r>
            <w:instrText xml:space="preserve"> PAGEREF _Toc256000094 \h </w:instrText>
          </w:r>
          <w:r>
            <w:fldChar w:fldCharType="separate"/>
          </w:r>
          <w:r>
            <w:t>12</w:t>
          </w:r>
          <w:r>
            <w:fldChar w:fldCharType="end"/>
          </w:r>
        </w:p>
        <w:p>
          <w:pPr>
            <w:pStyle w:val="TOC3"/>
            <w:tabs>
              <w:tab w:val="left" w:pos="800"/>
              <w:tab w:val="right" w:leader="dot" w:pos="8487"/>
            </w:tabs>
            <w:rPr>
              <w:rFonts w:asciiTheme="minorHAnsi" w:hAnsiTheme="minorHAnsi"/>
              <w:noProof/>
              <w:sz w:val="22"/>
            </w:rPr>
          </w:pPr>
          <w:r>
            <w:t>4.6.4</w:t>
          </w:r>
          <w:r>
            <w:rPr>
              <w:rFonts w:asciiTheme="minorHAnsi" w:hAnsiTheme="minorHAnsi"/>
              <w:noProof/>
              <w:sz w:val="22"/>
            </w:rPr>
            <w:tab/>
          </w:r>
          <w:r>
            <w:t>Acceptance Testing Activities</w:t>
          </w:r>
          <w:r>
            <w:tab/>
          </w:r>
          <w:r>
            <w:fldChar w:fldCharType="begin"/>
          </w:r>
          <w:r>
            <w:instrText xml:space="preserve"> PAGEREF _Toc256000095 \h </w:instrText>
          </w:r>
          <w:r>
            <w:fldChar w:fldCharType="separate"/>
          </w:r>
          <w:r>
            <w:t>12</w:t>
          </w:r>
          <w:r>
            <w:fldChar w:fldCharType="end"/>
          </w:r>
        </w:p>
        <w:p>
          <w:pPr>
            <w:pStyle w:val="TOC3"/>
            <w:tabs>
              <w:tab w:val="left" w:pos="800"/>
              <w:tab w:val="right" w:leader="dot" w:pos="8487"/>
            </w:tabs>
            <w:rPr>
              <w:rFonts w:asciiTheme="minorHAnsi" w:hAnsiTheme="minorHAnsi"/>
              <w:noProof/>
              <w:sz w:val="22"/>
            </w:rPr>
          </w:pPr>
          <w:r>
            <w:t>4.6.5</w:t>
          </w:r>
          <w:r>
            <w:rPr>
              <w:rFonts w:asciiTheme="minorHAnsi" w:hAnsiTheme="minorHAnsi"/>
              <w:noProof/>
              <w:sz w:val="22"/>
            </w:rPr>
            <w:tab/>
          </w:r>
          <w:r>
            <w:t>Ongoing Service Activities</w:t>
          </w:r>
          <w:r>
            <w:tab/>
          </w:r>
          <w:r>
            <w:fldChar w:fldCharType="begin"/>
          </w:r>
          <w:r>
            <w:instrText xml:space="preserve"> PAGEREF _Toc256000096 \h </w:instrText>
          </w:r>
          <w:r>
            <w:fldChar w:fldCharType="separate"/>
          </w:r>
          <w:r>
            <w:t>12</w:t>
          </w:r>
          <w:r>
            <w:fldChar w:fldCharType="end"/>
          </w:r>
        </w:p>
        <w:p>
          <w:pPr>
            <w:pStyle w:val="TOC2"/>
            <w:tabs>
              <w:tab w:val="left" w:pos="600"/>
              <w:tab w:val="right" w:leader="dot" w:pos="8487"/>
            </w:tabs>
            <w:rPr>
              <w:rFonts w:asciiTheme="minorHAnsi" w:hAnsiTheme="minorHAnsi"/>
              <w:noProof/>
              <w:sz w:val="22"/>
            </w:rPr>
          </w:pPr>
          <w:r>
            <w:t>4.7</w:t>
          </w:r>
          <w:r>
            <w:rPr>
              <w:rFonts w:asciiTheme="minorHAnsi" w:hAnsiTheme="minorHAnsi"/>
              <w:noProof/>
              <w:sz w:val="22"/>
            </w:rPr>
            <w:tab/>
          </w:r>
          <w:r>
            <w:t>Design principles</w:t>
          </w:r>
          <w:r>
            <w:tab/>
          </w:r>
          <w:r>
            <w:fldChar w:fldCharType="begin"/>
          </w:r>
          <w:r>
            <w:instrText xml:space="preserve"> PAGEREF _Toc256000097 \h </w:instrText>
          </w:r>
          <w:r>
            <w:fldChar w:fldCharType="separate"/>
          </w:r>
          <w:r>
            <w:t>12</w:t>
          </w:r>
          <w:r>
            <w:fldChar w:fldCharType="end"/>
          </w:r>
        </w:p>
        <w:p>
          <w:pPr>
            <w:pStyle w:val="TOC2"/>
            <w:tabs>
              <w:tab w:val="left" w:pos="600"/>
              <w:tab w:val="right" w:leader="dot" w:pos="8487"/>
            </w:tabs>
            <w:rPr>
              <w:rFonts w:asciiTheme="minorHAnsi" w:hAnsiTheme="minorHAnsi"/>
              <w:noProof/>
              <w:sz w:val="22"/>
            </w:rPr>
          </w:pPr>
          <w:r>
            <w:t>4.8</w:t>
          </w:r>
          <w:r>
            <w:rPr>
              <w:rFonts w:asciiTheme="minorHAnsi" w:hAnsiTheme="minorHAnsi"/>
              <w:noProof/>
              <w:sz w:val="22"/>
            </w:rPr>
            <w:tab/>
          </w:r>
          <w:r>
            <w:t>Naming convention</w:t>
          </w:r>
          <w:r>
            <w:tab/>
          </w:r>
          <w:r>
            <w:fldChar w:fldCharType="begin"/>
          </w:r>
          <w:r>
            <w:instrText xml:space="preserve"> PAGEREF _Toc256000098 \h </w:instrText>
          </w:r>
          <w:r>
            <w:fldChar w:fldCharType="separate"/>
          </w:r>
          <w:r>
            <w:t>13</w:t>
          </w:r>
          <w:r>
            <w:fldChar w:fldCharType="end"/>
          </w:r>
        </w:p>
        <w:p>
          <w:pPr>
            <w:pStyle w:val="TOC3"/>
            <w:tabs>
              <w:tab w:val="left" w:pos="800"/>
              <w:tab w:val="right" w:leader="dot" w:pos="8487"/>
            </w:tabs>
            <w:rPr>
              <w:rFonts w:asciiTheme="minorHAnsi" w:hAnsiTheme="minorHAnsi"/>
              <w:noProof/>
              <w:sz w:val="22"/>
            </w:rPr>
          </w:pPr>
          <w:r>
            <w:t>4.8.1</w:t>
          </w:r>
          <w:r>
            <w:rPr>
              <w:rFonts w:asciiTheme="minorHAnsi" w:hAnsiTheme="minorHAnsi"/>
              <w:noProof/>
              <w:sz w:val="22"/>
            </w:rPr>
            <w:tab/>
          </w:r>
          <w:r>
            <w:t>Cloud Naming and Tagging</w:t>
          </w:r>
          <w:r>
            <w:tab/>
          </w:r>
          <w:r>
            <w:fldChar w:fldCharType="begin"/>
          </w:r>
          <w:r>
            <w:instrText xml:space="preserve"> PAGEREF _Toc256000099 \h </w:instrText>
          </w:r>
          <w:r>
            <w:fldChar w:fldCharType="separate"/>
          </w:r>
          <w:r>
            <w:t>13</w:t>
          </w:r>
          <w:r>
            <w:fldChar w:fldCharType="end"/>
          </w:r>
        </w:p>
        <w:p>
          <w:pPr>
            <w:pStyle w:val="TOC1"/>
            <w:tabs>
              <w:tab w:val="left" w:pos="400"/>
              <w:tab w:val="right" w:leader="dot" w:pos="8487"/>
            </w:tabs>
            <w:rPr>
              <w:rFonts w:asciiTheme="minorHAnsi" w:hAnsiTheme="minorHAnsi"/>
              <w:noProof/>
              <w:sz w:val="22"/>
            </w:rPr>
          </w:pPr>
          <w:r>
            <w:t>5</w:t>
          </w:r>
          <w:r>
            <w:rPr>
              <w:rFonts w:asciiTheme="minorHAnsi" w:hAnsiTheme="minorHAnsi"/>
              <w:noProof/>
              <w:sz w:val="22"/>
            </w:rPr>
            <w:tab/>
          </w:r>
          <w:r>
            <w:t>Project phases</w:t>
          </w:r>
          <w:r>
            <w:tab/>
          </w:r>
          <w:r>
            <w:fldChar w:fldCharType="begin"/>
          </w:r>
          <w:r>
            <w:instrText xml:space="preserve"> PAGEREF _Toc256000100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5.1</w:t>
          </w:r>
          <w:r>
            <w:rPr>
              <w:rFonts w:asciiTheme="minorHAnsi" w:hAnsiTheme="minorHAnsi"/>
              <w:noProof/>
              <w:sz w:val="22"/>
            </w:rPr>
            <w:tab/>
          </w:r>
          <w:r>
            <w:t>Phase 1: Design landing basis</w:t>
          </w:r>
          <w:r>
            <w:tab/>
          </w:r>
          <w:r>
            <w:fldChar w:fldCharType="begin"/>
          </w:r>
          <w:r>
            <w:instrText xml:space="preserve"> PAGEREF _Toc256000101 \h </w:instrText>
          </w:r>
          <w:r>
            <w:fldChar w:fldCharType="separate"/>
          </w:r>
          <w:r>
            <w:t>23</w:t>
          </w:r>
          <w:r>
            <w:fldChar w:fldCharType="end"/>
          </w:r>
        </w:p>
        <w:p>
          <w:pPr>
            <w:pStyle w:val="TOC3"/>
            <w:tabs>
              <w:tab w:val="left" w:pos="800"/>
              <w:tab w:val="right" w:leader="dot" w:pos="8487"/>
            </w:tabs>
            <w:rPr>
              <w:rFonts w:asciiTheme="minorHAnsi" w:hAnsiTheme="minorHAnsi"/>
              <w:noProof/>
              <w:sz w:val="22"/>
            </w:rPr>
          </w:pPr>
          <w:r>
            <w:t>5.1.1</w:t>
          </w:r>
          <w:r>
            <w:rPr>
              <w:rFonts w:asciiTheme="minorHAnsi" w:hAnsiTheme="minorHAnsi"/>
              <w:noProof/>
              <w:sz w:val="22"/>
            </w:rPr>
            <w:tab/>
          </w:r>
          <w:r>
            <w:t>Decisions and Rationale</w:t>
          </w:r>
          <w:r>
            <w:tab/>
          </w:r>
          <w:r>
            <w:fldChar w:fldCharType="begin"/>
          </w:r>
          <w:r>
            <w:instrText xml:space="preserve"> PAGEREF _Toc256000102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5.2</w:t>
          </w:r>
          <w:r>
            <w:rPr>
              <w:rFonts w:asciiTheme="minorHAnsi" w:hAnsiTheme="minorHAnsi"/>
              <w:noProof/>
              <w:sz w:val="22"/>
            </w:rPr>
            <w:tab/>
          </w:r>
          <w:r>
            <w:t>Phase 2: Implement landing basis</w:t>
          </w:r>
          <w:r>
            <w:tab/>
          </w:r>
          <w:r>
            <w:fldChar w:fldCharType="begin"/>
          </w:r>
          <w:r>
            <w:instrText xml:space="preserve"> PAGEREF _Toc256000103 \h </w:instrText>
          </w:r>
          <w:r>
            <w:fldChar w:fldCharType="separate"/>
          </w:r>
          <w:r>
            <w:t>23</w:t>
          </w:r>
          <w:r>
            <w:fldChar w:fldCharType="end"/>
          </w:r>
        </w:p>
        <w:p>
          <w:pPr>
            <w:pStyle w:val="TOC3"/>
            <w:tabs>
              <w:tab w:val="left" w:pos="800"/>
              <w:tab w:val="right" w:leader="dot" w:pos="8487"/>
            </w:tabs>
            <w:rPr>
              <w:rFonts w:asciiTheme="minorHAnsi" w:hAnsiTheme="minorHAnsi"/>
              <w:noProof/>
              <w:sz w:val="22"/>
            </w:rPr>
          </w:pPr>
          <w:r>
            <w:t>5.2.1</w:t>
          </w:r>
          <w:r>
            <w:rPr>
              <w:rFonts w:asciiTheme="minorHAnsi" w:hAnsiTheme="minorHAnsi"/>
              <w:noProof/>
              <w:sz w:val="22"/>
            </w:rPr>
            <w:tab/>
          </w:r>
          <w:r>
            <w:t>Decisions and Rationale</w:t>
          </w:r>
          <w:r>
            <w:tab/>
          </w:r>
          <w:r>
            <w:fldChar w:fldCharType="begin"/>
          </w:r>
          <w:r>
            <w:instrText xml:space="preserve"> PAGEREF _Toc256000104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5.3</w:t>
          </w:r>
          <w:r>
            <w:rPr>
              <w:rFonts w:asciiTheme="minorHAnsi" w:hAnsiTheme="minorHAnsi"/>
              <w:noProof/>
              <w:sz w:val="22"/>
            </w:rPr>
            <w:tab/>
          </w:r>
          <w:r>
            <w:t>Phase 3</w:t>
          </w:r>
          <w:r>
            <w:tab/>
          </w:r>
          <w:r>
            <w:fldChar w:fldCharType="begin"/>
          </w:r>
          <w:r>
            <w:instrText xml:space="preserve"> PAGEREF _Toc256000105 \h </w:instrText>
          </w:r>
          <w:r>
            <w:fldChar w:fldCharType="separate"/>
          </w:r>
          <w:r>
            <w:t>24</w:t>
          </w:r>
          <w:r>
            <w:fldChar w:fldCharType="end"/>
          </w:r>
        </w:p>
        <w:p>
          <w:pPr>
            <w:pStyle w:val="TOC2"/>
            <w:tabs>
              <w:tab w:val="left" w:pos="600"/>
              <w:tab w:val="right" w:leader="dot" w:pos="8487"/>
            </w:tabs>
            <w:rPr>
              <w:rFonts w:asciiTheme="minorHAnsi" w:hAnsiTheme="minorHAnsi"/>
              <w:noProof/>
              <w:sz w:val="22"/>
            </w:rPr>
          </w:pPr>
          <w:r>
            <w:t>5.4</w:t>
          </w:r>
          <w:r>
            <w:rPr>
              <w:rFonts w:asciiTheme="minorHAnsi" w:hAnsiTheme="minorHAnsi"/>
              <w:noProof/>
              <w:sz w:val="22"/>
            </w:rPr>
            <w:tab/>
          </w:r>
          <w:r>
            <w:t>Phase 4</w:t>
          </w:r>
          <w:r>
            <w:tab/>
          </w:r>
          <w:r>
            <w:fldChar w:fldCharType="begin"/>
          </w:r>
          <w:r>
            <w:instrText xml:space="preserve"> PAGEREF _Toc256000106 \h </w:instrText>
          </w:r>
          <w:r>
            <w:fldChar w:fldCharType="separate"/>
          </w:r>
          <w:r>
            <w:t>24</w:t>
          </w:r>
          <w:r>
            <w:fldChar w:fldCharType="end"/>
          </w:r>
        </w:p>
        <w:p>
          <w:pPr>
            <w:pStyle w:val="TOC1"/>
            <w:tabs>
              <w:tab w:val="left" w:pos="400"/>
              <w:tab w:val="right" w:leader="dot" w:pos="8487"/>
            </w:tabs>
            <w:rPr>
              <w:rFonts w:asciiTheme="minorHAnsi" w:hAnsiTheme="minorHAnsi"/>
              <w:noProof/>
              <w:sz w:val="22"/>
            </w:rPr>
          </w:pPr>
          <w:r>
            <w:t>6</w:t>
          </w:r>
          <w:r>
            <w:rPr>
              <w:rFonts w:asciiTheme="minorHAnsi" w:hAnsiTheme="minorHAnsi"/>
              <w:noProof/>
              <w:sz w:val="22"/>
            </w:rPr>
            <w:tab/>
          </w:r>
          <w:r>
            <w:t>NTT DATA Management Zone</w:t>
          </w:r>
          <w:r>
            <w:tab/>
          </w:r>
          <w:r>
            <w:fldChar w:fldCharType="begin"/>
          </w:r>
          <w:r>
            <w:instrText xml:space="preserve"> PAGEREF _Toc256000107 \h </w:instrText>
          </w:r>
          <w:r>
            <w:fldChar w:fldCharType="separate"/>
          </w:r>
          <w:r>
            <w:t>25</w:t>
          </w:r>
          <w:r>
            <w:fldChar w:fldCharType="end"/>
          </w:r>
        </w:p>
        <w:p>
          <w:pPr>
            <w:pStyle w:val="TOC2"/>
            <w:tabs>
              <w:tab w:val="left" w:pos="600"/>
              <w:tab w:val="right" w:leader="dot" w:pos="8487"/>
            </w:tabs>
            <w:rPr>
              <w:rFonts w:asciiTheme="minorHAnsi" w:hAnsiTheme="minorHAnsi"/>
              <w:noProof/>
              <w:sz w:val="22"/>
            </w:rPr>
          </w:pPr>
          <w:r>
            <w:t>6.1</w:t>
          </w:r>
          <w:r>
            <w:rPr>
              <w:rFonts w:asciiTheme="minorHAnsi" w:hAnsiTheme="minorHAnsi"/>
              <w:noProof/>
              <w:sz w:val="22"/>
            </w:rPr>
            <w:tab/>
          </w:r>
          <w:r>
            <w:t>Decisions and Rationale</w:t>
          </w:r>
          <w:r>
            <w:tab/>
          </w:r>
          <w:r>
            <w:fldChar w:fldCharType="begin"/>
          </w:r>
          <w:r>
            <w:instrText xml:space="preserve"> PAGEREF _Toc256000108 \h </w:instrText>
          </w:r>
          <w:r>
            <w:fldChar w:fldCharType="separate"/>
          </w:r>
          <w:r>
            <w:t>25</w:t>
          </w:r>
          <w:r>
            <w:fldChar w:fldCharType="end"/>
          </w:r>
        </w:p>
        <w:p>
          <w:pPr>
            <w:pStyle w:val="TOC2"/>
            <w:tabs>
              <w:tab w:val="left" w:pos="600"/>
              <w:tab w:val="right" w:leader="dot" w:pos="8487"/>
            </w:tabs>
            <w:rPr>
              <w:rFonts w:asciiTheme="minorHAnsi" w:hAnsiTheme="minorHAnsi"/>
              <w:noProof/>
              <w:sz w:val="22"/>
            </w:rPr>
          </w:pPr>
          <w:r>
            <w:t>6.2</w:t>
          </w:r>
          <w:r>
            <w:rPr>
              <w:rFonts w:asciiTheme="minorHAnsi" w:hAnsiTheme="minorHAnsi"/>
              <w:noProof/>
              <w:sz w:val="22"/>
            </w:rPr>
            <w:tab/>
          </w:r>
          <w:r>
            <w:t>NTT DATA AMZ overview</w:t>
          </w:r>
          <w:r>
            <w:tab/>
          </w:r>
          <w:r>
            <w:fldChar w:fldCharType="begin"/>
          </w:r>
          <w:r>
            <w:instrText xml:space="preserve"> PAGEREF _Toc256000109 \h </w:instrText>
          </w:r>
          <w:r>
            <w:fldChar w:fldCharType="separate"/>
          </w:r>
          <w:r>
            <w:t>27</w:t>
          </w:r>
          <w:r>
            <w:fldChar w:fldCharType="end"/>
          </w:r>
        </w:p>
        <w:p>
          <w:pPr>
            <w:pStyle w:val="TOC3"/>
            <w:tabs>
              <w:tab w:val="left" w:pos="800"/>
              <w:tab w:val="right" w:leader="dot" w:pos="8487"/>
            </w:tabs>
            <w:rPr>
              <w:rFonts w:asciiTheme="minorHAnsi" w:hAnsiTheme="minorHAnsi"/>
              <w:noProof/>
              <w:sz w:val="22"/>
            </w:rPr>
          </w:pPr>
          <w:r>
            <w:t>6.2.1</w:t>
          </w:r>
          <w:r>
            <w:rPr>
              <w:rFonts w:asciiTheme="minorHAnsi" w:hAnsiTheme="minorHAnsi"/>
              <w:noProof/>
              <w:sz w:val="22"/>
            </w:rPr>
            <w:tab/>
          </w:r>
          <w:r>
            <w:t>NTT DATA Shared Zones</w:t>
          </w:r>
          <w:r>
            <w:tab/>
          </w:r>
          <w:r>
            <w:fldChar w:fldCharType="begin"/>
          </w:r>
          <w:r>
            <w:instrText xml:space="preserve"> PAGEREF _Toc256000110 \h </w:instrText>
          </w:r>
          <w:r>
            <w:fldChar w:fldCharType="separate"/>
          </w:r>
          <w:r>
            <w:t>27</w:t>
          </w:r>
          <w:r>
            <w:fldChar w:fldCharType="end"/>
          </w:r>
        </w:p>
        <w:p>
          <w:pPr>
            <w:pStyle w:val="TOC3"/>
            <w:tabs>
              <w:tab w:val="left" w:pos="800"/>
              <w:tab w:val="right" w:leader="dot" w:pos="8487"/>
            </w:tabs>
            <w:rPr>
              <w:rFonts w:asciiTheme="minorHAnsi" w:hAnsiTheme="minorHAnsi"/>
              <w:noProof/>
              <w:sz w:val="22"/>
            </w:rPr>
          </w:pPr>
          <w:r>
            <w:t>6.2.2</w:t>
          </w:r>
          <w:r>
            <w:rPr>
              <w:rFonts w:asciiTheme="minorHAnsi" w:hAnsiTheme="minorHAnsi"/>
              <w:noProof/>
              <w:sz w:val="22"/>
            </w:rPr>
            <w:tab/>
          </w:r>
          <w:r>
            <w:t>SMZ</w:t>
          </w:r>
          <w:r>
            <w:tab/>
          </w:r>
          <w:r>
            <w:fldChar w:fldCharType="begin"/>
          </w:r>
          <w:r>
            <w:instrText xml:space="preserve"> PAGEREF _Toc256000111 \h </w:instrText>
          </w:r>
          <w:r>
            <w:fldChar w:fldCharType="separate"/>
          </w:r>
          <w:r>
            <w:t>27</w:t>
          </w:r>
          <w:r>
            <w:fldChar w:fldCharType="end"/>
          </w:r>
        </w:p>
        <w:p>
          <w:pPr>
            <w:pStyle w:val="TOC3"/>
            <w:tabs>
              <w:tab w:val="left" w:pos="800"/>
              <w:tab w:val="right" w:leader="dot" w:pos="8487"/>
            </w:tabs>
            <w:rPr>
              <w:rFonts w:asciiTheme="minorHAnsi" w:hAnsiTheme="minorHAnsi"/>
              <w:noProof/>
              <w:sz w:val="22"/>
            </w:rPr>
          </w:pPr>
          <w:r>
            <w:t>6.2.3</w:t>
          </w:r>
          <w:r>
            <w:rPr>
              <w:rFonts w:asciiTheme="minorHAnsi" w:hAnsiTheme="minorHAnsi"/>
              <w:noProof/>
              <w:sz w:val="22"/>
            </w:rPr>
            <w:tab/>
          </w:r>
          <w:r>
            <w:t>AMZ</w:t>
          </w:r>
          <w:r>
            <w:tab/>
          </w:r>
          <w:r>
            <w:fldChar w:fldCharType="begin"/>
          </w:r>
          <w:r>
            <w:instrText xml:space="preserve"> PAGEREF _Toc256000112 \h </w:instrText>
          </w:r>
          <w:r>
            <w:fldChar w:fldCharType="separate"/>
          </w:r>
          <w:r>
            <w:t>28</w:t>
          </w:r>
          <w:r>
            <w:fldChar w:fldCharType="end"/>
          </w:r>
        </w:p>
        <w:p>
          <w:pPr>
            <w:pStyle w:val="TOC2"/>
            <w:tabs>
              <w:tab w:val="left" w:pos="600"/>
              <w:tab w:val="right" w:leader="dot" w:pos="8487"/>
            </w:tabs>
            <w:rPr>
              <w:rFonts w:asciiTheme="minorHAnsi" w:hAnsiTheme="minorHAnsi"/>
              <w:noProof/>
              <w:sz w:val="22"/>
            </w:rPr>
          </w:pPr>
          <w:r>
            <w:t>6.3</w:t>
          </w:r>
          <w:r>
            <w:rPr>
              <w:rFonts w:asciiTheme="minorHAnsi" w:hAnsiTheme="minorHAnsi"/>
              <w:noProof/>
              <w:sz w:val="22"/>
            </w:rPr>
            <w:tab/>
          </w:r>
          <w:r>
            <w:t>NTT DATA Management Zone architecture</w:t>
          </w:r>
          <w:r>
            <w:tab/>
          </w:r>
          <w:r>
            <w:fldChar w:fldCharType="begin"/>
          </w:r>
          <w:r>
            <w:instrText xml:space="preserve"> PAGEREF _Toc256000113 \h </w:instrText>
          </w:r>
          <w:r>
            <w:fldChar w:fldCharType="separate"/>
          </w:r>
          <w:r>
            <w:t>29</w:t>
          </w:r>
          <w:r>
            <w:fldChar w:fldCharType="end"/>
          </w:r>
        </w:p>
        <w:p>
          <w:pPr>
            <w:pStyle w:val="TOC3"/>
            <w:tabs>
              <w:tab w:val="left" w:pos="800"/>
              <w:tab w:val="right" w:leader="dot" w:pos="8487"/>
            </w:tabs>
            <w:rPr>
              <w:rFonts w:asciiTheme="minorHAnsi" w:hAnsiTheme="minorHAnsi"/>
              <w:noProof/>
              <w:sz w:val="22"/>
            </w:rPr>
          </w:pPr>
          <w:r>
            <w:t>6.3.1</w:t>
          </w:r>
          <w:r>
            <w:rPr>
              <w:rFonts w:asciiTheme="minorHAnsi" w:hAnsiTheme="minorHAnsi"/>
              <w:noProof/>
              <w:sz w:val="22"/>
            </w:rPr>
            <w:tab/>
          </w:r>
          <w:r>
            <w:t>Networking design</w:t>
          </w:r>
          <w:r>
            <w:tab/>
          </w:r>
          <w:r>
            <w:fldChar w:fldCharType="begin"/>
          </w:r>
          <w:r>
            <w:instrText xml:space="preserve"> PAGEREF _Toc256000114 \h </w:instrText>
          </w:r>
          <w:r>
            <w:fldChar w:fldCharType="separate"/>
          </w:r>
          <w:r>
            <w:t>29</w:t>
          </w:r>
          <w:r>
            <w:fldChar w:fldCharType="end"/>
          </w:r>
        </w:p>
        <w:p>
          <w:pPr>
            <w:pStyle w:val="TOC3"/>
            <w:tabs>
              <w:tab w:val="left" w:pos="800"/>
              <w:tab w:val="right" w:leader="dot" w:pos="8487"/>
            </w:tabs>
            <w:rPr>
              <w:rFonts w:asciiTheme="minorHAnsi" w:hAnsiTheme="minorHAnsi"/>
              <w:noProof/>
              <w:sz w:val="22"/>
            </w:rPr>
          </w:pPr>
          <w:r>
            <w:t>6.3.2</w:t>
          </w:r>
          <w:r>
            <w:rPr>
              <w:rFonts w:asciiTheme="minorHAnsi" w:hAnsiTheme="minorHAnsi"/>
              <w:noProof/>
              <w:sz w:val="22"/>
            </w:rPr>
            <w:tab/>
          </w:r>
          <w:r>
            <w:t>Management VPN</w:t>
          </w:r>
          <w:r>
            <w:tab/>
          </w:r>
          <w:r>
            <w:fldChar w:fldCharType="begin"/>
          </w:r>
          <w:r>
            <w:instrText xml:space="preserve"> PAGEREF _Toc256000115 \h </w:instrText>
          </w:r>
          <w:r>
            <w:fldChar w:fldCharType="separate"/>
          </w:r>
          <w:r>
            <w:t>30</w:t>
          </w:r>
          <w:r>
            <w:fldChar w:fldCharType="end"/>
          </w:r>
        </w:p>
        <w:p>
          <w:pPr>
            <w:pStyle w:val="TOC2"/>
            <w:tabs>
              <w:tab w:val="left" w:pos="600"/>
              <w:tab w:val="right" w:leader="dot" w:pos="8487"/>
            </w:tabs>
            <w:rPr>
              <w:rFonts w:asciiTheme="minorHAnsi" w:hAnsiTheme="minorHAnsi"/>
              <w:noProof/>
              <w:sz w:val="22"/>
            </w:rPr>
          </w:pPr>
          <w:r>
            <w:t>6.4</w:t>
          </w:r>
          <w:r>
            <w:rPr>
              <w:rFonts w:asciiTheme="minorHAnsi" w:hAnsiTheme="minorHAnsi"/>
              <w:noProof/>
              <w:sz w:val="22"/>
            </w:rPr>
            <w:tab/>
          </w:r>
          <w:r>
            <w:t>Security Design</w:t>
          </w:r>
          <w:r>
            <w:tab/>
          </w:r>
          <w:r>
            <w:fldChar w:fldCharType="begin"/>
          </w:r>
          <w:r>
            <w:instrText xml:space="preserve"> PAGEREF _Toc256000116 \h </w:instrText>
          </w:r>
          <w:r>
            <w:fldChar w:fldCharType="separate"/>
          </w:r>
          <w:r>
            <w:t>33</w:t>
          </w:r>
          <w:r>
            <w:fldChar w:fldCharType="end"/>
          </w:r>
        </w:p>
        <w:p>
          <w:pPr>
            <w:pStyle w:val="TOC3"/>
            <w:tabs>
              <w:tab w:val="left" w:pos="800"/>
              <w:tab w:val="right" w:leader="dot" w:pos="8487"/>
            </w:tabs>
            <w:rPr>
              <w:rFonts w:asciiTheme="minorHAnsi" w:hAnsiTheme="minorHAnsi"/>
              <w:noProof/>
              <w:sz w:val="22"/>
            </w:rPr>
          </w:pPr>
          <w:r>
            <w:t>6.4.1</w:t>
          </w:r>
          <w:r>
            <w:rPr>
              <w:rFonts w:asciiTheme="minorHAnsi" w:hAnsiTheme="minorHAnsi"/>
              <w:noProof/>
              <w:sz w:val="22"/>
            </w:rPr>
            <w:tab/>
          </w:r>
          <w:r>
            <w:t>NTT DATA Access Management</w:t>
          </w:r>
          <w:r>
            <w:tab/>
          </w:r>
          <w:r>
            <w:fldChar w:fldCharType="begin"/>
          </w:r>
          <w:r>
            <w:instrText xml:space="preserve"> PAGEREF _Toc256000117 \h </w:instrText>
          </w:r>
          <w:r>
            <w:fldChar w:fldCharType="separate"/>
          </w:r>
          <w:r>
            <w:t>33</w:t>
          </w:r>
          <w:r>
            <w:fldChar w:fldCharType="end"/>
          </w:r>
        </w:p>
        <w:p>
          <w:pPr>
            <w:pStyle w:val="TOC3"/>
            <w:tabs>
              <w:tab w:val="left" w:pos="800"/>
              <w:tab w:val="right" w:leader="dot" w:pos="8487"/>
            </w:tabs>
            <w:rPr>
              <w:rFonts w:asciiTheme="minorHAnsi" w:hAnsiTheme="minorHAnsi"/>
              <w:noProof/>
              <w:sz w:val="22"/>
            </w:rPr>
          </w:pPr>
          <w:r>
            <w:t>6.4.2</w:t>
          </w:r>
          <w:r>
            <w:rPr>
              <w:rFonts w:asciiTheme="minorHAnsi" w:hAnsiTheme="minorHAnsi"/>
              <w:noProof/>
              <w:sz w:val="22"/>
            </w:rPr>
            <w:tab/>
          </w:r>
          <w:r>
            <w:t>Multi-Factor Authentication</w:t>
          </w:r>
          <w:r>
            <w:tab/>
          </w:r>
          <w:r>
            <w:fldChar w:fldCharType="begin"/>
          </w:r>
          <w:r>
            <w:instrText xml:space="preserve"> PAGEREF _Toc256000118 \h </w:instrText>
          </w:r>
          <w:r>
            <w:fldChar w:fldCharType="separate"/>
          </w:r>
          <w:r>
            <w:t>34</w:t>
          </w:r>
          <w:r>
            <w:fldChar w:fldCharType="end"/>
          </w:r>
        </w:p>
        <w:p>
          <w:pPr>
            <w:pStyle w:val="TOC3"/>
            <w:tabs>
              <w:tab w:val="left" w:pos="800"/>
              <w:tab w:val="right" w:leader="dot" w:pos="8487"/>
            </w:tabs>
            <w:rPr>
              <w:rFonts w:asciiTheme="minorHAnsi" w:hAnsiTheme="minorHAnsi"/>
              <w:noProof/>
              <w:sz w:val="22"/>
            </w:rPr>
          </w:pPr>
          <w:r>
            <w:t>6.4.3</w:t>
          </w:r>
          <w:r>
            <w:rPr>
              <w:rFonts w:asciiTheme="minorHAnsi" w:hAnsiTheme="minorHAnsi"/>
              <w:noProof/>
              <w:sz w:val="22"/>
            </w:rPr>
            <w:tab/>
          </w:r>
          <w:r>
            <w:t>Decisions and Rationale</w:t>
          </w:r>
          <w:r>
            <w:tab/>
          </w:r>
          <w:r>
            <w:fldChar w:fldCharType="begin"/>
          </w:r>
          <w:r>
            <w:instrText xml:space="preserve"> PAGEREF _Toc256000119 \h </w:instrText>
          </w:r>
          <w:r>
            <w:fldChar w:fldCharType="separate"/>
          </w:r>
          <w:r>
            <w:t>35</w:t>
          </w:r>
          <w:r>
            <w:fldChar w:fldCharType="end"/>
          </w:r>
        </w:p>
        <w:p>
          <w:pPr>
            <w:pStyle w:val="TOC2"/>
            <w:tabs>
              <w:tab w:val="left" w:pos="600"/>
              <w:tab w:val="right" w:leader="dot" w:pos="8487"/>
            </w:tabs>
            <w:rPr>
              <w:rFonts w:asciiTheme="minorHAnsi" w:hAnsiTheme="minorHAnsi"/>
              <w:noProof/>
              <w:sz w:val="22"/>
            </w:rPr>
          </w:pPr>
          <w:r>
            <w:t>6.5</w:t>
          </w:r>
          <w:r>
            <w:rPr>
              <w:rFonts w:asciiTheme="minorHAnsi" w:hAnsiTheme="minorHAnsi"/>
              <w:noProof/>
              <w:sz w:val="22"/>
            </w:rPr>
            <w:tab/>
          </w:r>
          <w:r>
            <w:t>NTT DATA Management Tools</w:t>
          </w:r>
          <w:r>
            <w:tab/>
          </w:r>
          <w:r>
            <w:fldChar w:fldCharType="begin"/>
          </w:r>
          <w:r>
            <w:instrText xml:space="preserve"> PAGEREF _Toc256000120 \h </w:instrText>
          </w:r>
          <w:r>
            <w:fldChar w:fldCharType="separate"/>
          </w:r>
          <w:r>
            <w:t>35</w:t>
          </w:r>
          <w:r>
            <w:fldChar w:fldCharType="end"/>
          </w:r>
        </w:p>
        <w:p>
          <w:pPr>
            <w:pStyle w:val="TOC3"/>
            <w:tabs>
              <w:tab w:val="left" w:pos="800"/>
              <w:tab w:val="right" w:leader="dot" w:pos="8487"/>
            </w:tabs>
            <w:rPr>
              <w:rFonts w:asciiTheme="minorHAnsi" w:hAnsiTheme="minorHAnsi"/>
              <w:noProof/>
              <w:sz w:val="22"/>
            </w:rPr>
          </w:pPr>
          <w:r>
            <w:t>6.5.1</w:t>
          </w:r>
          <w:r>
            <w:rPr>
              <w:rFonts w:asciiTheme="minorHAnsi" w:hAnsiTheme="minorHAnsi"/>
              <w:noProof/>
              <w:sz w:val="22"/>
            </w:rPr>
            <w:tab/>
          </w:r>
          <w:r>
            <w:t>Logic Monitor</w:t>
          </w:r>
          <w:r>
            <w:tab/>
          </w:r>
          <w:r>
            <w:fldChar w:fldCharType="begin"/>
          </w:r>
          <w:r>
            <w:instrText xml:space="preserve"> PAGEREF _Toc256000121 \h </w:instrText>
          </w:r>
          <w:r>
            <w:fldChar w:fldCharType="separate"/>
          </w:r>
          <w:r>
            <w:t>35</w:t>
          </w:r>
          <w:r>
            <w:fldChar w:fldCharType="end"/>
          </w:r>
        </w:p>
        <w:p>
          <w:pPr>
            <w:pStyle w:val="TOC3"/>
            <w:tabs>
              <w:tab w:val="left" w:pos="800"/>
              <w:tab w:val="right" w:leader="dot" w:pos="8487"/>
            </w:tabs>
            <w:rPr>
              <w:rFonts w:asciiTheme="minorHAnsi" w:hAnsiTheme="minorHAnsi"/>
              <w:noProof/>
              <w:sz w:val="22"/>
            </w:rPr>
          </w:pPr>
          <w:r>
            <w:t>6.5.2</w:t>
          </w:r>
          <w:r>
            <w:rPr>
              <w:rFonts w:asciiTheme="minorHAnsi" w:hAnsiTheme="minorHAnsi"/>
              <w:noProof/>
              <w:sz w:val="22"/>
            </w:rPr>
            <w:tab/>
          </w:r>
          <w:r>
            <w:t>ProMonitor</w:t>
          </w:r>
          <w:r>
            <w:tab/>
          </w:r>
          <w:r>
            <w:fldChar w:fldCharType="begin"/>
          </w:r>
          <w:r>
            <w:instrText xml:space="preserve"> PAGEREF _Toc256000122 \h </w:instrText>
          </w:r>
          <w:r>
            <w:fldChar w:fldCharType="separate"/>
          </w:r>
          <w:r>
            <w:t>37</w:t>
          </w:r>
          <w:r>
            <w:fldChar w:fldCharType="end"/>
          </w:r>
        </w:p>
        <w:p>
          <w:pPr>
            <w:pStyle w:val="TOC3"/>
            <w:tabs>
              <w:tab w:val="left" w:pos="800"/>
              <w:tab w:val="right" w:leader="dot" w:pos="8487"/>
            </w:tabs>
            <w:rPr>
              <w:rFonts w:asciiTheme="minorHAnsi" w:hAnsiTheme="minorHAnsi"/>
              <w:noProof/>
              <w:sz w:val="22"/>
            </w:rPr>
          </w:pPr>
          <w:r>
            <w:t>6.5.3</w:t>
          </w:r>
          <w:r>
            <w:rPr>
              <w:rFonts w:asciiTheme="minorHAnsi" w:hAnsiTheme="minorHAnsi"/>
              <w:noProof/>
              <w:sz w:val="22"/>
            </w:rPr>
            <w:tab/>
          </w:r>
          <w:r>
            <w:t>Automation</w:t>
          </w:r>
          <w:r>
            <w:tab/>
          </w:r>
          <w:r>
            <w:fldChar w:fldCharType="begin"/>
          </w:r>
          <w:r>
            <w:instrText xml:space="preserve"> PAGEREF _Toc256000123 \h </w:instrText>
          </w:r>
          <w:r>
            <w:fldChar w:fldCharType="separate"/>
          </w:r>
          <w:r>
            <w:t>39</w:t>
          </w:r>
          <w:r>
            <w:fldChar w:fldCharType="end"/>
          </w:r>
        </w:p>
        <w:p>
          <w:pPr>
            <w:pStyle w:val="TOC3"/>
            <w:tabs>
              <w:tab w:val="left" w:pos="800"/>
              <w:tab w:val="right" w:leader="dot" w:pos="8487"/>
            </w:tabs>
            <w:rPr>
              <w:rFonts w:asciiTheme="minorHAnsi" w:hAnsiTheme="minorHAnsi"/>
              <w:noProof/>
              <w:sz w:val="22"/>
            </w:rPr>
          </w:pPr>
          <w:r>
            <w:t>6.5.4</w:t>
          </w:r>
          <w:r>
            <w:rPr>
              <w:rFonts w:asciiTheme="minorHAnsi" w:hAnsiTheme="minorHAnsi"/>
              <w:noProof/>
              <w:sz w:val="22"/>
            </w:rPr>
            <w:tab/>
          </w:r>
          <w:r>
            <w:t>Backup</w:t>
          </w:r>
          <w:r>
            <w:tab/>
          </w:r>
          <w:r>
            <w:fldChar w:fldCharType="begin"/>
          </w:r>
          <w:r>
            <w:instrText xml:space="preserve"> PAGEREF _Toc256000124 \h </w:instrText>
          </w:r>
          <w:r>
            <w:fldChar w:fldCharType="separate"/>
          </w:r>
          <w:r>
            <w:t>42</w:t>
          </w:r>
          <w:r>
            <w:fldChar w:fldCharType="end"/>
          </w:r>
        </w:p>
        <w:p>
          <w:pPr>
            <w:pStyle w:val="TOC3"/>
            <w:tabs>
              <w:tab w:val="left" w:pos="800"/>
              <w:tab w:val="right" w:leader="dot" w:pos="8487"/>
            </w:tabs>
            <w:rPr>
              <w:rFonts w:asciiTheme="minorHAnsi" w:hAnsiTheme="minorHAnsi"/>
              <w:noProof/>
              <w:sz w:val="22"/>
            </w:rPr>
          </w:pPr>
          <w:r>
            <w:t>6.5.5</w:t>
          </w:r>
          <w:r>
            <w:rPr>
              <w:rFonts w:asciiTheme="minorHAnsi" w:hAnsiTheme="minorHAnsi"/>
              <w:noProof/>
              <w:sz w:val="22"/>
            </w:rPr>
            <w:tab/>
          </w:r>
          <w:r>
            <w:t>Patching</w:t>
          </w:r>
          <w:r>
            <w:tab/>
          </w:r>
          <w:r>
            <w:fldChar w:fldCharType="begin"/>
          </w:r>
          <w:r>
            <w:instrText xml:space="preserve"> PAGEREF _Toc256000125 \h </w:instrText>
          </w:r>
          <w:r>
            <w:fldChar w:fldCharType="separate"/>
          </w:r>
          <w:r>
            <w:t>42</w:t>
          </w:r>
          <w:r>
            <w:fldChar w:fldCharType="end"/>
          </w:r>
        </w:p>
        <w:p>
          <w:pPr>
            <w:pStyle w:val="TOC3"/>
            <w:tabs>
              <w:tab w:val="left" w:pos="800"/>
              <w:tab w:val="right" w:leader="dot" w:pos="8487"/>
            </w:tabs>
            <w:rPr>
              <w:rFonts w:asciiTheme="minorHAnsi" w:hAnsiTheme="minorHAnsi"/>
              <w:noProof/>
              <w:sz w:val="22"/>
            </w:rPr>
          </w:pPr>
          <w:r>
            <w:t>6.5.6</w:t>
          </w:r>
          <w:r>
            <w:rPr>
              <w:rFonts w:asciiTheme="minorHAnsi" w:hAnsiTheme="minorHAnsi"/>
              <w:noProof/>
              <w:sz w:val="22"/>
            </w:rPr>
            <w:tab/>
          </w:r>
          <w:r>
            <w:t>Accessibility</w:t>
          </w:r>
          <w:r>
            <w:tab/>
          </w:r>
          <w:r>
            <w:fldChar w:fldCharType="begin"/>
          </w:r>
          <w:r>
            <w:instrText xml:space="preserve"> PAGEREF _Toc256000126 \h </w:instrText>
          </w:r>
          <w:r>
            <w:fldChar w:fldCharType="separate"/>
          </w:r>
          <w:r>
            <w:t>42</w:t>
          </w:r>
          <w:r>
            <w:fldChar w:fldCharType="end"/>
          </w:r>
        </w:p>
        <w:p>
          <w:pPr>
            <w:pStyle w:val="TOC3"/>
            <w:tabs>
              <w:tab w:val="left" w:pos="800"/>
              <w:tab w:val="right" w:leader="dot" w:pos="8487"/>
            </w:tabs>
            <w:rPr>
              <w:rFonts w:asciiTheme="minorHAnsi" w:hAnsiTheme="minorHAnsi"/>
              <w:noProof/>
              <w:sz w:val="22"/>
            </w:rPr>
          </w:pPr>
          <w:r>
            <w:t>6.5.7</w:t>
          </w:r>
          <w:r>
            <w:rPr>
              <w:rFonts w:asciiTheme="minorHAnsi" w:hAnsiTheme="minorHAnsi"/>
              <w:noProof/>
              <w:sz w:val="22"/>
            </w:rPr>
            <w:tab/>
          </w:r>
          <w:r>
            <w:t>Terraform &amp; packer</w:t>
          </w:r>
          <w:r>
            <w:tab/>
          </w:r>
          <w:r>
            <w:fldChar w:fldCharType="begin"/>
          </w:r>
          <w:r>
            <w:instrText xml:space="preserve"> PAGEREF _Toc256000127 \h </w:instrText>
          </w:r>
          <w:r>
            <w:fldChar w:fldCharType="separate"/>
          </w:r>
          <w:r>
            <w:t>45</w:t>
          </w:r>
          <w:r>
            <w:fldChar w:fldCharType="end"/>
          </w:r>
        </w:p>
        <w:p>
          <w:pPr>
            <w:pStyle w:val="TOC1"/>
            <w:tabs>
              <w:tab w:val="left" w:pos="400"/>
              <w:tab w:val="right" w:leader="dot" w:pos="8487"/>
            </w:tabs>
            <w:rPr>
              <w:rFonts w:asciiTheme="minorHAnsi" w:hAnsiTheme="minorHAnsi"/>
              <w:noProof/>
              <w:sz w:val="22"/>
            </w:rPr>
          </w:pPr>
          <w:r>
            <w:t>7</w:t>
          </w:r>
          <w:r>
            <w:rPr>
              <w:rFonts w:asciiTheme="minorHAnsi" w:hAnsiTheme="minorHAnsi"/>
              <w:noProof/>
              <w:sz w:val="22"/>
            </w:rPr>
            <w:tab/>
          </w:r>
          <w:r>
            <w:t>Customer workload X</w:t>
          </w:r>
          <w:r>
            <w:tab/>
          </w:r>
          <w:r>
            <w:fldChar w:fldCharType="begin"/>
          </w:r>
          <w:r>
            <w:instrText xml:space="preserve"> PAGEREF _Toc256000128 \h </w:instrText>
          </w:r>
          <w:r>
            <w:fldChar w:fldCharType="separate"/>
          </w:r>
          <w:r>
            <w:t>46</w:t>
          </w:r>
          <w:r>
            <w:fldChar w:fldCharType="end"/>
          </w:r>
        </w:p>
        <w:p>
          <w:pPr>
            <w:pStyle w:val="TOC2"/>
            <w:tabs>
              <w:tab w:val="left" w:pos="600"/>
              <w:tab w:val="right" w:leader="dot" w:pos="8487"/>
            </w:tabs>
            <w:rPr>
              <w:rFonts w:asciiTheme="minorHAnsi" w:hAnsiTheme="minorHAnsi"/>
              <w:noProof/>
              <w:sz w:val="22"/>
            </w:rPr>
          </w:pPr>
          <w:r>
            <w:t>7.1</w:t>
          </w:r>
          <w:r>
            <w:rPr>
              <w:rFonts w:asciiTheme="minorHAnsi" w:hAnsiTheme="minorHAnsi"/>
              <w:noProof/>
              <w:sz w:val="22"/>
            </w:rPr>
            <w:tab/>
          </w:r>
          <w:r>
            <w:t>Overview</w:t>
          </w:r>
          <w:r>
            <w:tab/>
          </w:r>
          <w:r>
            <w:fldChar w:fldCharType="begin"/>
          </w:r>
          <w:r>
            <w:instrText xml:space="preserve"> PAGEREF _Toc256000129 \h </w:instrText>
          </w:r>
          <w:r>
            <w:fldChar w:fldCharType="separate"/>
          </w:r>
          <w:r>
            <w:t>46</w:t>
          </w:r>
          <w:r>
            <w:fldChar w:fldCharType="end"/>
          </w:r>
        </w:p>
        <w:p>
          <w:pPr>
            <w:pStyle w:val="TOC2"/>
            <w:tabs>
              <w:tab w:val="left" w:pos="600"/>
              <w:tab w:val="right" w:leader="dot" w:pos="8487"/>
            </w:tabs>
            <w:rPr>
              <w:rFonts w:asciiTheme="minorHAnsi" w:hAnsiTheme="minorHAnsi"/>
              <w:noProof/>
              <w:sz w:val="22"/>
            </w:rPr>
          </w:pPr>
          <w:r>
            <w:t>7.2</w:t>
          </w:r>
          <w:r>
            <w:rPr>
              <w:rFonts w:asciiTheme="minorHAnsi" w:hAnsiTheme="minorHAnsi"/>
              <w:noProof/>
              <w:sz w:val="22"/>
            </w:rPr>
            <w:tab/>
          </w:r>
          <w:r>
            <w:t>Architecture</w:t>
          </w:r>
          <w:r>
            <w:tab/>
          </w:r>
          <w:r>
            <w:fldChar w:fldCharType="begin"/>
          </w:r>
          <w:r>
            <w:instrText xml:space="preserve"> PAGEREF _Toc256000130 \h </w:instrText>
          </w:r>
          <w:r>
            <w:fldChar w:fldCharType="separate"/>
          </w:r>
          <w:r>
            <w:t>46</w:t>
          </w:r>
          <w:r>
            <w:fldChar w:fldCharType="end"/>
          </w:r>
        </w:p>
        <w:p>
          <w:pPr>
            <w:pStyle w:val="TOC3"/>
            <w:tabs>
              <w:tab w:val="left" w:pos="800"/>
              <w:tab w:val="right" w:leader="dot" w:pos="8487"/>
            </w:tabs>
            <w:rPr>
              <w:rFonts w:asciiTheme="minorHAnsi" w:hAnsiTheme="minorHAnsi"/>
              <w:noProof/>
              <w:sz w:val="22"/>
            </w:rPr>
          </w:pPr>
          <w:r>
            <w:t>7.2.1</w:t>
          </w:r>
          <w:r>
            <w:rPr>
              <w:rFonts w:asciiTheme="minorHAnsi" w:hAnsiTheme="minorHAnsi"/>
              <w:noProof/>
              <w:sz w:val="22"/>
            </w:rPr>
            <w:tab/>
          </w:r>
          <w:r>
            <w:t>Topology diagram</w:t>
          </w:r>
          <w:r>
            <w:tab/>
          </w:r>
          <w:r>
            <w:fldChar w:fldCharType="begin"/>
          </w:r>
          <w:r>
            <w:instrText xml:space="preserve"> PAGEREF _Toc256000131 \h </w:instrText>
          </w:r>
          <w:r>
            <w:fldChar w:fldCharType="separate"/>
          </w:r>
          <w:r>
            <w:t>46</w:t>
          </w:r>
          <w:r>
            <w:fldChar w:fldCharType="end"/>
          </w:r>
        </w:p>
        <w:p>
          <w:pPr>
            <w:pStyle w:val="TOC3"/>
            <w:tabs>
              <w:tab w:val="left" w:pos="800"/>
              <w:tab w:val="right" w:leader="dot" w:pos="8487"/>
            </w:tabs>
            <w:rPr>
              <w:rFonts w:asciiTheme="minorHAnsi" w:hAnsiTheme="minorHAnsi"/>
              <w:noProof/>
              <w:sz w:val="22"/>
            </w:rPr>
          </w:pPr>
          <w:r>
            <w:t>7.2.2</w:t>
          </w:r>
          <w:r>
            <w:rPr>
              <w:rFonts w:asciiTheme="minorHAnsi" w:hAnsiTheme="minorHAnsi"/>
              <w:noProof/>
              <w:sz w:val="22"/>
            </w:rPr>
            <w:tab/>
          </w:r>
          <w:r>
            <w:t>Networking design</w:t>
          </w:r>
          <w:r>
            <w:tab/>
          </w:r>
          <w:r>
            <w:fldChar w:fldCharType="begin"/>
          </w:r>
          <w:r>
            <w:instrText xml:space="preserve"> PAGEREF _Toc256000132 \h </w:instrText>
          </w:r>
          <w:r>
            <w:fldChar w:fldCharType="separate"/>
          </w:r>
          <w:r>
            <w:t>46</w:t>
          </w:r>
          <w:r>
            <w:fldChar w:fldCharType="end"/>
          </w:r>
        </w:p>
        <w:p>
          <w:pPr>
            <w:pStyle w:val="TOC2"/>
            <w:tabs>
              <w:tab w:val="left" w:pos="600"/>
              <w:tab w:val="right" w:leader="dot" w:pos="8487"/>
            </w:tabs>
            <w:rPr>
              <w:rFonts w:asciiTheme="minorHAnsi" w:hAnsiTheme="minorHAnsi"/>
              <w:noProof/>
              <w:sz w:val="22"/>
            </w:rPr>
          </w:pPr>
          <w:r>
            <w:t>7.3</w:t>
          </w:r>
          <w:r>
            <w:rPr>
              <w:rFonts w:asciiTheme="minorHAnsi" w:hAnsiTheme="minorHAnsi"/>
              <w:noProof/>
              <w:sz w:val="22"/>
            </w:rPr>
            <w:tab/>
          </w:r>
          <w:r>
            <w:t>Infrastructure</w:t>
          </w:r>
          <w:r>
            <w:tab/>
          </w:r>
          <w:r>
            <w:fldChar w:fldCharType="begin"/>
          </w:r>
          <w:r>
            <w:instrText xml:space="preserve"> PAGEREF _Toc256000133 \h </w:instrText>
          </w:r>
          <w:r>
            <w:fldChar w:fldCharType="separate"/>
          </w:r>
          <w:r>
            <w:t>46</w:t>
          </w:r>
          <w:r>
            <w:fldChar w:fldCharType="end"/>
          </w:r>
        </w:p>
        <w:p>
          <w:pPr>
            <w:pStyle w:val="TOC2"/>
            <w:tabs>
              <w:tab w:val="left" w:pos="600"/>
              <w:tab w:val="right" w:leader="dot" w:pos="8487"/>
            </w:tabs>
            <w:rPr>
              <w:rFonts w:asciiTheme="minorHAnsi" w:hAnsiTheme="minorHAnsi"/>
              <w:noProof/>
              <w:sz w:val="22"/>
            </w:rPr>
          </w:pPr>
          <w:r>
            <w:t>7.4</w:t>
          </w:r>
          <w:r>
            <w:rPr>
              <w:rFonts w:asciiTheme="minorHAnsi" w:hAnsiTheme="minorHAnsi"/>
              <w:noProof/>
              <w:sz w:val="22"/>
            </w:rPr>
            <w:tab/>
          </w:r>
          <w:r>
            <w:t>Application</w:t>
          </w:r>
          <w:r>
            <w:tab/>
          </w:r>
          <w:r>
            <w:fldChar w:fldCharType="begin"/>
          </w:r>
          <w:r>
            <w:instrText xml:space="preserve"> PAGEREF _Toc256000134 \h </w:instrText>
          </w:r>
          <w:r>
            <w:fldChar w:fldCharType="separate"/>
          </w:r>
          <w:r>
            <w:t>46</w:t>
          </w:r>
          <w:r>
            <w:fldChar w:fldCharType="end"/>
          </w:r>
        </w:p>
        <w:p>
          <w:pPr>
            <w:pStyle w:val="TOC2"/>
            <w:tabs>
              <w:tab w:val="left" w:pos="600"/>
              <w:tab w:val="right" w:leader="dot" w:pos="8487"/>
            </w:tabs>
            <w:rPr>
              <w:rFonts w:asciiTheme="minorHAnsi" w:hAnsiTheme="minorHAnsi"/>
              <w:noProof/>
              <w:sz w:val="22"/>
            </w:rPr>
          </w:pPr>
          <w:r>
            <w:t>7.5</w:t>
          </w:r>
          <w:r>
            <w:rPr>
              <w:rFonts w:asciiTheme="minorHAnsi" w:hAnsiTheme="minorHAnsi"/>
              <w:noProof/>
              <w:sz w:val="22"/>
            </w:rPr>
            <w:tab/>
          </w:r>
          <w:r>
            <w:t>Security</w:t>
          </w:r>
          <w:r>
            <w:tab/>
          </w:r>
          <w:r>
            <w:fldChar w:fldCharType="begin"/>
          </w:r>
          <w:r>
            <w:instrText xml:space="preserve"> PAGEREF _Toc256000135 \h </w:instrText>
          </w:r>
          <w:r>
            <w:fldChar w:fldCharType="separate"/>
          </w:r>
          <w:r>
            <w:t>47</w:t>
          </w:r>
          <w:r>
            <w:fldChar w:fldCharType="end"/>
          </w:r>
        </w:p>
        <w:p>
          <w:pPr>
            <w:pStyle w:val="TOC3"/>
            <w:tabs>
              <w:tab w:val="left" w:pos="800"/>
              <w:tab w:val="right" w:leader="dot" w:pos="8487"/>
            </w:tabs>
            <w:rPr>
              <w:rFonts w:asciiTheme="minorHAnsi" w:hAnsiTheme="minorHAnsi"/>
              <w:noProof/>
              <w:sz w:val="22"/>
            </w:rPr>
          </w:pPr>
          <w:r>
            <w:t>7.5.1</w:t>
          </w:r>
          <w:r>
            <w:rPr>
              <w:rFonts w:asciiTheme="minorHAnsi" w:hAnsiTheme="minorHAnsi"/>
              <w:noProof/>
              <w:sz w:val="22"/>
            </w:rPr>
            <w:tab/>
          </w:r>
          <w:r>
            <w:t>User Management</w:t>
          </w:r>
          <w:r>
            <w:tab/>
          </w:r>
          <w:r>
            <w:fldChar w:fldCharType="begin"/>
          </w:r>
          <w:r>
            <w:instrText xml:space="preserve"> PAGEREF _Toc256000136 \h </w:instrText>
          </w:r>
          <w:r>
            <w:fldChar w:fldCharType="separate"/>
          </w:r>
          <w:r>
            <w:t>47</w:t>
          </w:r>
          <w:r>
            <w:fldChar w:fldCharType="end"/>
          </w:r>
        </w:p>
        <w:p>
          <w:pPr>
            <w:pStyle w:val="TOC3"/>
            <w:tabs>
              <w:tab w:val="left" w:pos="800"/>
              <w:tab w:val="right" w:leader="dot" w:pos="8487"/>
            </w:tabs>
            <w:rPr>
              <w:rFonts w:asciiTheme="minorHAnsi" w:hAnsiTheme="minorHAnsi"/>
              <w:noProof/>
              <w:sz w:val="22"/>
            </w:rPr>
          </w:pPr>
          <w:r>
            <w:t>7.5.2</w:t>
          </w:r>
          <w:r>
            <w:rPr>
              <w:rFonts w:asciiTheme="minorHAnsi" w:hAnsiTheme="minorHAnsi"/>
              <w:noProof/>
              <w:sz w:val="22"/>
            </w:rPr>
            <w:tab/>
          </w:r>
          <w:r>
            <w:t>Accessing the platform</w:t>
          </w:r>
          <w:r>
            <w:tab/>
          </w:r>
          <w:r>
            <w:fldChar w:fldCharType="begin"/>
          </w:r>
          <w:r>
            <w:instrText xml:space="preserve"> PAGEREF _Toc256000137 \h </w:instrText>
          </w:r>
          <w:r>
            <w:fldChar w:fldCharType="separate"/>
          </w:r>
          <w:r>
            <w:t>47</w:t>
          </w:r>
          <w:r>
            <w:fldChar w:fldCharType="end"/>
          </w:r>
        </w:p>
        <w:p>
          <w:pPr>
            <w:pStyle w:val="TOC3"/>
            <w:tabs>
              <w:tab w:val="left" w:pos="800"/>
              <w:tab w:val="right" w:leader="dot" w:pos="8487"/>
            </w:tabs>
            <w:rPr>
              <w:rFonts w:asciiTheme="minorHAnsi" w:hAnsiTheme="minorHAnsi"/>
              <w:noProof/>
              <w:sz w:val="22"/>
            </w:rPr>
          </w:pPr>
          <w:r>
            <w:t>7.5.3</w:t>
          </w:r>
          <w:r>
            <w:rPr>
              <w:rFonts w:asciiTheme="minorHAnsi" w:hAnsiTheme="minorHAnsi"/>
              <w:noProof/>
              <w:sz w:val="22"/>
            </w:rPr>
            <w:tab/>
          </w:r>
          <w:r>
            <w:t>Software security</w:t>
          </w:r>
          <w:r>
            <w:tab/>
          </w:r>
          <w:r>
            <w:fldChar w:fldCharType="begin"/>
          </w:r>
          <w:r>
            <w:instrText xml:space="preserve"> PAGEREF _Toc256000138 \h </w:instrText>
          </w:r>
          <w:r>
            <w:fldChar w:fldCharType="separate"/>
          </w:r>
          <w:r>
            <w:t>47</w:t>
          </w:r>
          <w:r>
            <w:fldChar w:fldCharType="end"/>
          </w:r>
        </w:p>
        <w:p>
          <w:pPr>
            <w:pStyle w:val="TOC3"/>
            <w:tabs>
              <w:tab w:val="left" w:pos="800"/>
              <w:tab w:val="right" w:leader="dot" w:pos="8487"/>
            </w:tabs>
            <w:rPr>
              <w:rFonts w:asciiTheme="minorHAnsi" w:hAnsiTheme="minorHAnsi"/>
              <w:noProof/>
              <w:sz w:val="22"/>
            </w:rPr>
          </w:pPr>
          <w:r>
            <w:t>7.5.4</w:t>
          </w:r>
          <w:r>
            <w:rPr>
              <w:rFonts w:asciiTheme="minorHAnsi" w:hAnsiTheme="minorHAnsi"/>
              <w:noProof/>
              <w:sz w:val="22"/>
            </w:rPr>
            <w:tab/>
          </w:r>
          <w:r>
            <w:t>Infrastructure security</w:t>
          </w:r>
          <w:r>
            <w:tab/>
          </w:r>
          <w:r>
            <w:fldChar w:fldCharType="begin"/>
          </w:r>
          <w:r>
            <w:instrText xml:space="preserve"> PAGEREF _Toc256000139 \h </w:instrText>
          </w:r>
          <w:r>
            <w:fldChar w:fldCharType="separate"/>
          </w:r>
          <w:r>
            <w:t>47</w:t>
          </w:r>
          <w:r>
            <w:fldChar w:fldCharType="end"/>
          </w:r>
        </w:p>
        <w:p>
          <w:pPr>
            <w:pStyle w:val="TOC2"/>
            <w:tabs>
              <w:tab w:val="left" w:pos="600"/>
              <w:tab w:val="right" w:leader="dot" w:pos="8487"/>
            </w:tabs>
            <w:rPr>
              <w:rFonts w:asciiTheme="minorHAnsi" w:hAnsiTheme="minorHAnsi"/>
              <w:noProof/>
              <w:sz w:val="22"/>
            </w:rPr>
          </w:pPr>
          <w:r>
            <w:t>7.6</w:t>
          </w:r>
          <w:r>
            <w:rPr>
              <w:rFonts w:asciiTheme="minorHAnsi" w:hAnsiTheme="minorHAnsi"/>
              <w:noProof/>
              <w:sz w:val="22"/>
            </w:rPr>
            <w:tab/>
          </w:r>
          <w:r>
            <w:t>Data classification and management</w:t>
          </w:r>
          <w:r>
            <w:tab/>
          </w:r>
          <w:r>
            <w:fldChar w:fldCharType="begin"/>
          </w:r>
          <w:r>
            <w:instrText xml:space="preserve"> PAGEREF _Toc256000140 \h </w:instrText>
          </w:r>
          <w:r>
            <w:fldChar w:fldCharType="separate"/>
          </w:r>
          <w:r>
            <w:t>47</w:t>
          </w:r>
          <w:r>
            <w:fldChar w:fldCharType="end"/>
          </w:r>
        </w:p>
        <w:p>
          <w:pPr>
            <w:pStyle w:val="TOC2"/>
            <w:tabs>
              <w:tab w:val="left" w:pos="600"/>
              <w:tab w:val="right" w:leader="dot" w:pos="8487"/>
            </w:tabs>
            <w:rPr>
              <w:rFonts w:asciiTheme="minorHAnsi" w:hAnsiTheme="minorHAnsi"/>
              <w:noProof/>
              <w:sz w:val="22"/>
            </w:rPr>
          </w:pPr>
          <w:r>
            <w:t>7.7</w:t>
          </w:r>
          <w:r>
            <w:rPr>
              <w:rFonts w:asciiTheme="minorHAnsi" w:hAnsiTheme="minorHAnsi"/>
              <w:noProof/>
              <w:sz w:val="22"/>
            </w:rPr>
            <w:tab/>
          </w:r>
          <w:r>
            <w:t>Backup</w:t>
          </w:r>
          <w:r>
            <w:tab/>
          </w:r>
          <w:r>
            <w:fldChar w:fldCharType="begin"/>
          </w:r>
          <w:r>
            <w:instrText xml:space="preserve"> PAGEREF _Toc256000141 \h </w:instrText>
          </w:r>
          <w:r>
            <w:fldChar w:fldCharType="separate"/>
          </w:r>
          <w:r>
            <w:t>47</w:t>
          </w:r>
          <w:r>
            <w:fldChar w:fldCharType="end"/>
          </w:r>
        </w:p>
        <w:p>
          <w:pPr>
            <w:pStyle w:val="TOC3"/>
            <w:tabs>
              <w:tab w:val="left" w:pos="800"/>
              <w:tab w:val="right" w:leader="dot" w:pos="8487"/>
            </w:tabs>
            <w:rPr>
              <w:rFonts w:asciiTheme="minorHAnsi" w:hAnsiTheme="minorHAnsi"/>
              <w:noProof/>
              <w:sz w:val="22"/>
            </w:rPr>
          </w:pPr>
          <w:r>
            <w:t>7.7.1</w:t>
          </w:r>
          <w:r>
            <w:rPr>
              <w:rFonts w:asciiTheme="minorHAnsi" w:hAnsiTheme="minorHAnsi"/>
              <w:noProof/>
              <w:sz w:val="22"/>
            </w:rPr>
            <w:tab/>
          </w:r>
          <w:r>
            <w:t>Backup strategy</w:t>
          </w:r>
          <w:r>
            <w:tab/>
          </w:r>
          <w:r>
            <w:fldChar w:fldCharType="begin"/>
          </w:r>
          <w:r>
            <w:instrText xml:space="preserve"> PAGEREF _Toc256000142 \h </w:instrText>
          </w:r>
          <w:r>
            <w:fldChar w:fldCharType="separate"/>
          </w:r>
          <w:r>
            <w:t>47</w:t>
          </w:r>
          <w:r>
            <w:fldChar w:fldCharType="end"/>
          </w:r>
        </w:p>
        <w:p>
          <w:pPr>
            <w:pStyle w:val="TOC3"/>
            <w:tabs>
              <w:tab w:val="left" w:pos="800"/>
              <w:tab w:val="right" w:leader="dot" w:pos="8487"/>
            </w:tabs>
            <w:rPr>
              <w:rFonts w:asciiTheme="minorHAnsi" w:hAnsiTheme="minorHAnsi"/>
              <w:noProof/>
              <w:sz w:val="22"/>
            </w:rPr>
          </w:pPr>
          <w:r>
            <w:t>7.7.2</w:t>
          </w:r>
          <w:r>
            <w:rPr>
              <w:rFonts w:asciiTheme="minorHAnsi" w:hAnsiTheme="minorHAnsi"/>
              <w:noProof/>
              <w:sz w:val="22"/>
            </w:rPr>
            <w:tab/>
          </w:r>
          <w:r>
            <w:t>Backup archiving</w:t>
          </w:r>
          <w:r>
            <w:tab/>
          </w:r>
          <w:r>
            <w:fldChar w:fldCharType="begin"/>
          </w:r>
          <w:r>
            <w:instrText xml:space="preserve"> PAGEREF _Toc256000143 \h </w:instrText>
          </w:r>
          <w:r>
            <w:fldChar w:fldCharType="separate"/>
          </w:r>
          <w:r>
            <w:t>48</w:t>
          </w:r>
          <w:r>
            <w:fldChar w:fldCharType="end"/>
          </w:r>
        </w:p>
        <w:p>
          <w:pPr>
            <w:pStyle w:val="TOC2"/>
            <w:tabs>
              <w:tab w:val="left" w:pos="600"/>
              <w:tab w:val="right" w:leader="dot" w:pos="8487"/>
            </w:tabs>
            <w:rPr>
              <w:rFonts w:asciiTheme="minorHAnsi" w:hAnsiTheme="minorHAnsi"/>
              <w:noProof/>
              <w:sz w:val="22"/>
            </w:rPr>
          </w:pPr>
          <w:r>
            <w:t>7.8</w:t>
          </w:r>
          <w:r>
            <w:rPr>
              <w:rFonts w:asciiTheme="minorHAnsi" w:hAnsiTheme="minorHAnsi"/>
              <w:noProof/>
              <w:sz w:val="22"/>
            </w:rPr>
            <w:tab/>
          </w:r>
          <w:r>
            <w:t>Logging</w:t>
          </w:r>
          <w:r>
            <w:tab/>
          </w:r>
          <w:r>
            <w:fldChar w:fldCharType="begin"/>
          </w:r>
          <w:r>
            <w:instrText xml:space="preserve"> PAGEREF _Toc256000144 \h </w:instrText>
          </w:r>
          <w:r>
            <w:fldChar w:fldCharType="separate"/>
          </w:r>
          <w:r>
            <w:t>48</w:t>
          </w:r>
          <w:r>
            <w:fldChar w:fldCharType="end"/>
          </w:r>
        </w:p>
        <w:p>
          <w:pPr>
            <w:pStyle w:val="TOC2"/>
            <w:tabs>
              <w:tab w:val="left" w:pos="600"/>
              <w:tab w:val="right" w:leader="dot" w:pos="8487"/>
            </w:tabs>
            <w:rPr>
              <w:rFonts w:asciiTheme="minorHAnsi" w:hAnsiTheme="minorHAnsi"/>
              <w:noProof/>
              <w:sz w:val="22"/>
            </w:rPr>
          </w:pPr>
          <w:r>
            <w:t>7.9</w:t>
          </w:r>
          <w:r>
            <w:rPr>
              <w:rFonts w:asciiTheme="minorHAnsi" w:hAnsiTheme="minorHAnsi"/>
              <w:noProof/>
              <w:sz w:val="22"/>
            </w:rPr>
            <w:tab/>
          </w:r>
          <w:r>
            <w:t>Patching</w:t>
          </w:r>
          <w:r>
            <w:tab/>
          </w:r>
          <w:r>
            <w:fldChar w:fldCharType="begin"/>
          </w:r>
          <w:r>
            <w:instrText xml:space="preserve"> PAGEREF _Toc256000145 \h </w:instrText>
          </w:r>
          <w:r>
            <w:fldChar w:fldCharType="separate"/>
          </w:r>
          <w:r>
            <w:t>48</w:t>
          </w:r>
          <w:r>
            <w:fldChar w:fldCharType="end"/>
          </w:r>
        </w:p>
        <w:p>
          <w:pPr>
            <w:pStyle w:val="TOC3"/>
            <w:tabs>
              <w:tab w:val="left" w:pos="800"/>
              <w:tab w:val="right" w:leader="dot" w:pos="8487"/>
            </w:tabs>
            <w:rPr>
              <w:rFonts w:asciiTheme="minorHAnsi" w:hAnsiTheme="minorHAnsi"/>
              <w:noProof/>
              <w:sz w:val="22"/>
            </w:rPr>
          </w:pPr>
          <w:r>
            <w:t>7.9.1</w:t>
          </w:r>
          <w:r>
            <w:rPr>
              <w:rFonts w:asciiTheme="minorHAnsi" w:hAnsiTheme="minorHAnsi"/>
              <w:noProof/>
              <w:sz w:val="22"/>
            </w:rPr>
            <w:tab/>
          </w:r>
          <w:r>
            <w:t>Patching strategy</w:t>
          </w:r>
          <w:r>
            <w:tab/>
          </w:r>
          <w:r>
            <w:fldChar w:fldCharType="begin"/>
          </w:r>
          <w:r>
            <w:instrText xml:space="preserve"> PAGEREF _Toc256000146 \h </w:instrText>
          </w:r>
          <w:r>
            <w:fldChar w:fldCharType="separate"/>
          </w:r>
          <w:r>
            <w:t>48</w:t>
          </w:r>
          <w:r>
            <w:fldChar w:fldCharType="end"/>
          </w:r>
        </w:p>
        <w:p>
          <w:pPr>
            <w:pStyle w:val="TOC2"/>
            <w:tabs>
              <w:tab w:val="left" w:pos="800"/>
              <w:tab w:val="right" w:leader="dot" w:pos="8487"/>
            </w:tabs>
            <w:rPr>
              <w:rFonts w:asciiTheme="minorHAnsi" w:hAnsiTheme="minorHAnsi"/>
              <w:noProof/>
              <w:sz w:val="22"/>
            </w:rPr>
          </w:pPr>
          <w:r>
            <w:t>7.10</w:t>
          </w:r>
          <w:r>
            <w:rPr>
              <w:rFonts w:asciiTheme="minorHAnsi" w:hAnsiTheme="minorHAnsi"/>
              <w:noProof/>
              <w:sz w:val="22"/>
            </w:rPr>
            <w:tab/>
          </w:r>
          <w:r>
            <w:t>Monitoring</w:t>
          </w:r>
          <w:r>
            <w:tab/>
          </w:r>
          <w:r>
            <w:fldChar w:fldCharType="begin"/>
          </w:r>
          <w:r>
            <w:instrText xml:space="preserve"> PAGEREF _Toc256000147 \h </w:instrText>
          </w:r>
          <w:r>
            <w:fldChar w:fldCharType="separate"/>
          </w:r>
          <w:r>
            <w:t>49</w:t>
          </w:r>
          <w:r>
            <w:fldChar w:fldCharType="end"/>
          </w:r>
        </w:p>
        <w:p>
          <w:pPr>
            <w:pStyle w:val="TOC2"/>
            <w:tabs>
              <w:tab w:val="left" w:pos="800"/>
              <w:tab w:val="right" w:leader="dot" w:pos="8487"/>
            </w:tabs>
            <w:rPr>
              <w:rFonts w:asciiTheme="minorHAnsi" w:hAnsiTheme="minorHAnsi"/>
              <w:noProof/>
              <w:sz w:val="22"/>
            </w:rPr>
          </w:pPr>
          <w:r>
            <w:t>7.11</w:t>
          </w:r>
          <w:r>
            <w:rPr>
              <w:rFonts w:asciiTheme="minorHAnsi" w:hAnsiTheme="minorHAnsi"/>
              <w:noProof/>
              <w:sz w:val="22"/>
            </w:rPr>
            <w:tab/>
          </w:r>
          <w:r>
            <w:t>Quality Acceptance</w:t>
          </w:r>
          <w:r>
            <w:tab/>
          </w:r>
          <w:r>
            <w:fldChar w:fldCharType="begin"/>
          </w:r>
          <w:r>
            <w:instrText xml:space="preserve"> PAGEREF _Toc256000148 \h </w:instrText>
          </w:r>
          <w:r>
            <w:fldChar w:fldCharType="separate"/>
          </w:r>
          <w:r>
            <w:t>49</w:t>
          </w:r>
          <w:r>
            <w:fldChar w:fldCharType="end"/>
          </w:r>
        </w:p>
        <w:p>
          <w:pPr>
            <w:pStyle w:val="TOC2"/>
            <w:tabs>
              <w:tab w:val="left" w:pos="800"/>
              <w:tab w:val="right" w:leader="dot" w:pos="8487"/>
            </w:tabs>
            <w:rPr>
              <w:rFonts w:asciiTheme="minorHAnsi" w:hAnsiTheme="minorHAnsi"/>
              <w:noProof/>
              <w:sz w:val="22"/>
            </w:rPr>
          </w:pPr>
          <w:r>
            <w:t>7.12</w:t>
          </w:r>
          <w:r>
            <w:rPr>
              <w:rFonts w:asciiTheme="minorHAnsi" w:hAnsiTheme="minorHAnsi"/>
              <w:noProof/>
              <w:sz w:val="22"/>
            </w:rPr>
            <w:tab/>
          </w:r>
          <w:r>
            <w:t>Application Release (Code) Management</w:t>
          </w:r>
          <w:r>
            <w:tab/>
          </w:r>
          <w:r>
            <w:fldChar w:fldCharType="begin"/>
          </w:r>
          <w:r>
            <w:instrText xml:space="preserve"> PAGEREF _Toc256000149 \h </w:instrText>
          </w:r>
          <w:r>
            <w:fldChar w:fldCharType="separate"/>
          </w:r>
          <w:r>
            <w:t>50</w:t>
          </w:r>
          <w:r>
            <w:fldChar w:fldCharType="end"/>
          </w:r>
        </w:p>
        <w:p>
          <w:pPr>
            <w:pStyle w:val="TOC2"/>
            <w:tabs>
              <w:tab w:val="left" w:pos="800"/>
              <w:tab w:val="right" w:leader="dot" w:pos="8487"/>
            </w:tabs>
            <w:rPr>
              <w:rFonts w:asciiTheme="minorHAnsi" w:hAnsiTheme="minorHAnsi"/>
              <w:noProof/>
              <w:sz w:val="22"/>
            </w:rPr>
          </w:pPr>
          <w:r>
            <w:t>7.13</w:t>
          </w:r>
          <w:r>
            <w:rPr>
              <w:rFonts w:asciiTheme="minorHAnsi" w:hAnsiTheme="minorHAnsi"/>
              <w:noProof/>
              <w:sz w:val="22"/>
            </w:rPr>
            <w:tab/>
          </w:r>
          <w:r>
            <w:t>Disaster recovery</w:t>
          </w:r>
          <w:r>
            <w:tab/>
          </w:r>
          <w:r>
            <w:fldChar w:fldCharType="begin"/>
          </w:r>
          <w:r>
            <w:instrText xml:space="preserve"> PAGEREF _Toc256000150 \h </w:instrText>
          </w:r>
          <w:r>
            <w:fldChar w:fldCharType="separate"/>
          </w:r>
          <w:r>
            <w:t>50</w:t>
          </w:r>
          <w:r>
            <w:fldChar w:fldCharType="end"/>
          </w:r>
        </w:p>
        <w:p>
          <w:pPr>
            <w:pStyle w:val="TOC2"/>
            <w:tabs>
              <w:tab w:val="left" w:pos="800"/>
              <w:tab w:val="right" w:leader="dot" w:pos="8487"/>
            </w:tabs>
            <w:rPr>
              <w:rFonts w:asciiTheme="minorHAnsi" w:hAnsiTheme="minorHAnsi"/>
              <w:noProof/>
              <w:sz w:val="22"/>
            </w:rPr>
          </w:pPr>
          <w:r>
            <w:t>7.14</w:t>
          </w:r>
          <w:r>
            <w:rPr>
              <w:rFonts w:asciiTheme="minorHAnsi" w:hAnsiTheme="minorHAnsi"/>
              <w:noProof/>
              <w:sz w:val="22"/>
            </w:rPr>
            <w:tab/>
          </w:r>
          <w:r>
            <w:t>Post Implementation Review</w:t>
          </w:r>
          <w:r>
            <w:tab/>
          </w:r>
          <w:r>
            <w:fldChar w:fldCharType="begin"/>
          </w:r>
          <w:r>
            <w:instrText xml:space="preserve"> PAGEREF _Toc256000151 \h </w:instrText>
          </w:r>
          <w:r>
            <w:fldChar w:fldCharType="separate"/>
          </w:r>
          <w:r>
            <w:t>50</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pStyle w:val="Heading1"/>
      </w:pPr>
      <w:bookmarkStart w:id="2" w:name="scroll-bookmark-2"/>
      <w:bookmarkEnd w:id="2"/>
      <w:bookmarkStart w:id="3" w:name="scroll-bookmark-3"/>
      <w:bookmarkStart w:id="4" w:name="_Toc256000076"/>
      <w:r>
        <w:t>Document Control</w:t>
      </w:r>
      <w:bookmarkEnd w:id="4"/>
      <w:bookmarkEnd w:id="3"/>
    </w:p>
    <w:p>
      <w:pPr>
        <w:pStyle w:val="Heading2"/>
      </w:pPr>
      <w:bookmarkStart w:id="5" w:name="scroll-bookmark-4"/>
      <w:r>
        <w:t> </w:t>
      </w:r>
      <w:bookmarkStart w:id="6" w:name="_Toc256000077"/>
      <w:r>
        <w:t>Document Identification</w:t>
      </w:r>
      <w:bookmarkEnd w:id="6"/>
      <w:bookmarkEnd w:id="5"/>
    </w:p>
    <w:p/>
    <w:tbl>
      <w:tblPr>
        <w:tblStyle w:val="ScrollTableNormal"/>
        <w:tblW w:w="5000" w:type="pct"/>
        <w:tblLook w:val="0080"/>
      </w:tblPr>
      <w:tblGrid>
        <w:gridCol w:w="5094"/>
        <w:gridCol w:w="3393"/>
      </w:tblGrid>
      <w:tr>
        <w:tblPrEx>
          <w:tblW w:w="5000" w:type="pct"/>
          <w:tblLook w:val="0080"/>
        </w:tblPrEx>
        <w:tc>
          <w:tcPr/>
          <w:p>
            <w:pPr>
              <w:spacing w:before="0" w:beforeAutospacing="0" w:after="120" w:afterAutospacing="0" w:line="240" w:lineRule="auto"/>
              <w:ind w:left="0" w:right="0" w:firstLine="0"/>
              <w:jc w:val="left"/>
              <w:outlineLvl w:val="9"/>
            </w:pPr>
            <w:r>
              <w:rPr>
                <w:b/>
              </w:rPr>
              <w:t>Create</w:t>
            </w:r>
          </w:p>
          <w:p>
            <w:pPr>
              <w:numPr>
                <w:ilvl w:val="0"/>
                <w:numId w:val="0"/>
              </w:numPr>
              <w:spacing w:before="0" w:beforeAutospacing="0" w:after="120" w:afterAutospacing="0" w:line="240" w:lineRule="auto"/>
              <w:ind w:left="0" w:right="0" w:firstLine="0"/>
              <w:jc w:val="left"/>
              <w:outlineLvl w:val="9"/>
            </w:pPr>
            <w:r>
              <w:rPr>
                <w:b/>
              </w:rPr>
              <w:t>d by</w:t>
            </w:r>
          </w:p>
        </w:tc>
        <w:tc>
          <w:tcPr/>
          <w:p>
            <w:pPr>
              <w:numPr>
                <w:ilvl w:val="0"/>
                <w:numId w:val="0"/>
              </w:numPr>
              <w:spacing w:before="0" w:beforeAutospacing="0" w:after="120" w:afterAutospacing="0" w:line="240" w:lineRule="auto"/>
              <w:ind w:left="0" w:right="0" w:firstLine="0"/>
              <w:jc w:val="left"/>
              <w:outlineLvl w:val="9"/>
            </w:pPr>
            <w:r>
              <w:t>Noé Núñez</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t>Date creation</w:t>
            </w:r>
          </w:p>
        </w:tc>
        <w:tc>
          <w:tcPr/>
          <w:p>
            <w:pPr>
              <w:numPr>
                <w:ilvl w:val="0"/>
                <w:numId w:val="0"/>
              </w:numPr>
              <w:spacing w:before="0" w:beforeAutospacing="0" w:after="120" w:afterAutospacing="0" w:line="240" w:lineRule="auto"/>
              <w:ind w:left="0" w:right="0" w:firstLine="0"/>
              <w:jc w:val="left"/>
              <w:outlineLvl w:val="9"/>
            </w:pPr>
            <w:r>
              <w:t>Oct 24, 2022</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t>Last revision</w:t>
            </w:r>
          </w:p>
        </w:tc>
        <w:tc>
          <w:tcPr/>
          <w:p>
            <w:pPr>
              <w:numPr>
                <w:ilvl w:val="0"/>
                <w:numId w:val="0"/>
              </w:numPr>
              <w:spacing w:before="0" w:beforeAutospacing="0" w:after="120" w:afterAutospacing="0" w:line="240" w:lineRule="auto"/>
              <w:ind w:left="0" w:right="0" w:firstLine="0"/>
              <w:jc w:val="left"/>
              <w:outlineLvl w:val="9"/>
            </w:pPr>
            <w:r>
              <w:t>Aug 26, 2024</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Document status</w:t>
            </w:r>
          </w:p>
        </w:tc>
        <w:tc>
          <w:tcPr/>
          <w:p>
            <w:pPr>
              <w:numPr>
                <w:ilvl w:val="0"/>
                <w:numId w:val="0"/>
              </w:numPr>
              <w:spacing w:before="0" w:beforeAutospacing="0" w:after="120" w:afterAutospacing="0" w:line="240" w:lineRule="auto"/>
              <w:ind w:left="0" w:right="0" w:firstLine="0"/>
              <w:jc w:val="left"/>
              <w:outlineLvl w:val="9"/>
            </w:pPr>
            <w:r>
              <w:rPr>
                <w:b/>
                <w:smallCaps/>
                <w:color w:val="FFFFFF"/>
                <w:shd w:val="clear" w:color="auto" w:fill="14892C"/>
              </w:rPr>
              <w:t> published </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t>Document version</w:t>
            </w:r>
          </w:p>
        </w:tc>
        <w:tc>
          <w:tcPr/>
          <w:p>
            <w:pPr>
              <w:numPr>
                <w:ilvl w:val="0"/>
                <w:numId w:val="0"/>
              </w:numPr>
              <w:spacing w:before="0" w:beforeAutospacing="0" w:after="120" w:afterAutospacing="0" w:line="240" w:lineRule="auto"/>
              <w:ind w:left="0" w:right="0" w:firstLine="0"/>
              <w:jc w:val="left"/>
              <w:outlineLvl w:val="9"/>
            </w:pPr>
            <w:r>
              <w:t>26</w:t>
            </w:r>
          </w:p>
        </w:tc>
      </w:tr>
    </w:tbl>
    <w:p/>
    <w:p>
      <w:pPr>
        <w:numPr>
          <w:ilvl w:val="0"/>
          <w:numId w:val="33"/>
        </w:numPr>
      </w:pPr>
      <w:hyperlink w:anchor="scroll-bookmark-3" w:history="1">
        <w:r>
          <w:rPr>
            <w:rStyle w:val="Hyperlink"/>
          </w:rPr>
          <w:t>Document Control</w:t>
        </w:r>
      </w:hyperlink>
    </w:p>
    <w:p>
      <w:pPr>
        <w:numPr>
          <w:ilvl w:val="1"/>
          <w:numId w:val="34"/>
        </w:numPr>
      </w:pPr>
      <w:hyperlink w:anchor="scroll-bookmark-4" w:history="1">
        <w:r>
          <w:rPr>
            <w:rStyle w:val="Hyperlink"/>
          </w:rPr>
          <w:t>Document Identification</w:t>
        </w:r>
      </w:hyperlink>
    </w:p>
    <w:p>
      <w:pPr>
        <w:numPr>
          <w:ilvl w:val="0"/>
          <w:numId w:val="33"/>
        </w:numPr>
      </w:pPr>
      <w:hyperlink w:anchor="scroll-bookmark-5" w:history="1">
        <w:r>
          <w:rPr>
            <w:rStyle w:val="Hyperlink"/>
          </w:rPr>
          <w:t>High Level Design</w:t>
        </w:r>
      </w:hyperlink>
    </w:p>
    <w:p>
      <w:pPr>
        <w:numPr>
          <w:ilvl w:val="1"/>
          <w:numId w:val="35"/>
        </w:numPr>
      </w:pPr>
      <w:hyperlink w:anchor="scroll-bookmark-6" w:history="1">
        <w:r>
          <w:rPr>
            <w:rStyle w:val="Hyperlink"/>
          </w:rPr>
          <w:t>Scope of the document</w:t>
        </w:r>
      </w:hyperlink>
    </w:p>
    <w:p>
      <w:pPr>
        <w:numPr>
          <w:ilvl w:val="1"/>
          <w:numId w:val="35"/>
        </w:numPr>
      </w:pPr>
      <w:hyperlink w:anchor="scroll-bookmark-7" w:history="1">
        <w:r>
          <w:rPr>
            <w:rStyle w:val="Hyperlink"/>
          </w:rPr>
          <w:t>Document history</w:t>
        </w:r>
      </w:hyperlink>
    </w:p>
    <w:p>
      <w:pPr>
        <w:numPr>
          <w:ilvl w:val="0"/>
          <w:numId w:val="33"/>
        </w:numPr>
      </w:pPr>
      <w:hyperlink w:anchor="scroll-bookmark-8" w:history="1">
        <w:r>
          <w:rPr>
            <w:rStyle w:val="Hyperlink"/>
          </w:rPr>
          <w:t>Introduction</w:t>
        </w:r>
      </w:hyperlink>
    </w:p>
    <w:p>
      <w:pPr>
        <w:numPr>
          <w:ilvl w:val="1"/>
          <w:numId w:val="36"/>
        </w:numPr>
      </w:pPr>
      <w:hyperlink w:anchor="scroll-bookmark-9" w:history="1">
        <w:r>
          <w:rPr>
            <w:rStyle w:val="Hyperlink"/>
          </w:rPr>
          <w:t>Background</w:t>
        </w:r>
      </w:hyperlink>
    </w:p>
    <w:p>
      <w:pPr>
        <w:numPr>
          <w:ilvl w:val="2"/>
          <w:numId w:val="37"/>
        </w:numPr>
      </w:pPr>
      <w:hyperlink w:anchor="scroll-bookmark-10" w:history="1">
        <w:r>
          <w:rPr>
            <w:rStyle w:val="Hyperlink"/>
          </w:rPr>
          <w:t>State of art / Current scenario / AS IS</w:t>
        </w:r>
      </w:hyperlink>
    </w:p>
    <w:p>
      <w:pPr>
        <w:numPr>
          <w:ilvl w:val="2"/>
          <w:numId w:val="37"/>
        </w:numPr>
      </w:pPr>
      <w:hyperlink w:anchor="scroll-bookmark-11" w:history="1">
        <w:r>
          <w:rPr>
            <w:rStyle w:val="Hyperlink"/>
          </w:rPr>
          <w:t>Desired scenario / TO BE</w:t>
        </w:r>
      </w:hyperlink>
    </w:p>
    <w:p>
      <w:pPr>
        <w:numPr>
          <w:ilvl w:val="0"/>
          <w:numId w:val="33"/>
        </w:numPr>
      </w:pPr>
      <w:hyperlink w:anchor="scroll-bookmark-12" w:history="1">
        <w:r>
          <w:rPr>
            <w:rStyle w:val="Hyperlink"/>
          </w:rPr>
          <w:t>Project scope</w:t>
        </w:r>
      </w:hyperlink>
    </w:p>
    <w:p>
      <w:pPr>
        <w:numPr>
          <w:ilvl w:val="1"/>
          <w:numId w:val="38"/>
        </w:numPr>
      </w:pPr>
      <w:hyperlink w:anchor="scroll-bookmark-13" w:history="1">
        <w:r>
          <w:rPr>
            <w:rStyle w:val="Hyperlink"/>
          </w:rPr>
          <w:t>In scope</w:t>
        </w:r>
      </w:hyperlink>
    </w:p>
    <w:p>
      <w:pPr>
        <w:numPr>
          <w:ilvl w:val="1"/>
          <w:numId w:val="38"/>
        </w:numPr>
      </w:pPr>
      <w:hyperlink w:anchor="scroll-bookmark-14" w:history="1">
        <w:r>
          <w:rPr>
            <w:rStyle w:val="Hyperlink"/>
          </w:rPr>
          <w:t>Out of Scope</w:t>
        </w:r>
      </w:hyperlink>
    </w:p>
    <w:p>
      <w:pPr>
        <w:numPr>
          <w:ilvl w:val="1"/>
          <w:numId w:val="38"/>
        </w:numPr>
      </w:pPr>
      <w:hyperlink w:anchor="scroll-bookmark-15" w:history="1">
        <w:r>
          <w:rPr>
            <w:rStyle w:val="Hyperlink"/>
          </w:rPr>
          <w:t>Assumptions</w:t>
        </w:r>
      </w:hyperlink>
    </w:p>
    <w:p>
      <w:pPr>
        <w:numPr>
          <w:ilvl w:val="1"/>
          <w:numId w:val="38"/>
        </w:numPr>
      </w:pPr>
      <w:hyperlink w:anchor="scroll-bookmark-16" w:history="1">
        <w:r>
          <w:rPr>
            <w:rStyle w:val="Hyperlink"/>
          </w:rPr>
          <w:t>Constraints</w:t>
        </w:r>
      </w:hyperlink>
    </w:p>
    <w:p>
      <w:pPr>
        <w:numPr>
          <w:ilvl w:val="1"/>
          <w:numId w:val="38"/>
        </w:numPr>
      </w:pPr>
      <w:hyperlink w:anchor="scroll-bookmark-17" w:history="1">
        <w:r>
          <w:rPr>
            <w:rStyle w:val="Hyperlink"/>
          </w:rPr>
          <w:t>Dependencies</w:t>
        </w:r>
      </w:hyperlink>
    </w:p>
    <w:p>
      <w:pPr>
        <w:numPr>
          <w:ilvl w:val="1"/>
          <w:numId w:val="38"/>
        </w:numPr>
      </w:pPr>
      <w:hyperlink w:anchor="scroll-bookmark-18" w:history="1">
        <w:r>
          <w:rPr>
            <w:rStyle w:val="Hyperlink"/>
          </w:rPr>
          <w:t>Project RACI Matrix (Attach RACI Matrix from SOW)</w:t>
        </w:r>
      </w:hyperlink>
    </w:p>
    <w:p>
      <w:pPr>
        <w:numPr>
          <w:ilvl w:val="2"/>
          <w:numId w:val="39"/>
        </w:numPr>
      </w:pPr>
      <w:hyperlink w:anchor="scroll-bookmark-19" w:history="1">
        <w:r>
          <w:rPr>
            <w:rStyle w:val="Hyperlink"/>
          </w:rPr>
          <w:t>Infrastructure and Licenses</w:t>
        </w:r>
      </w:hyperlink>
    </w:p>
    <w:p>
      <w:pPr>
        <w:numPr>
          <w:ilvl w:val="2"/>
          <w:numId w:val="39"/>
        </w:numPr>
      </w:pPr>
      <w:hyperlink w:anchor="scroll-bookmark-20" w:history="1">
        <w:r>
          <w:rPr>
            <w:rStyle w:val="Hyperlink"/>
          </w:rPr>
          <w:t>Professional Services</w:t>
        </w:r>
      </w:hyperlink>
    </w:p>
    <w:p>
      <w:pPr>
        <w:numPr>
          <w:ilvl w:val="2"/>
          <w:numId w:val="39"/>
        </w:numPr>
      </w:pPr>
      <w:hyperlink w:anchor="scroll-bookmark-21" w:history="1">
        <w:r>
          <w:rPr>
            <w:rStyle w:val="Hyperlink"/>
          </w:rPr>
          <w:t>Deployment Activities</w:t>
        </w:r>
      </w:hyperlink>
    </w:p>
    <w:p>
      <w:pPr>
        <w:numPr>
          <w:ilvl w:val="2"/>
          <w:numId w:val="39"/>
        </w:numPr>
      </w:pPr>
      <w:hyperlink w:anchor="scroll-bookmark-22" w:history="1">
        <w:r>
          <w:rPr>
            <w:rStyle w:val="Hyperlink"/>
          </w:rPr>
          <w:t>Acceptance Testing Activities</w:t>
        </w:r>
      </w:hyperlink>
    </w:p>
    <w:p>
      <w:pPr>
        <w:numPr>
          <w:ilvl w:val="2"/>
          <w:numId w:val="39"/>
        </w:numPr>
      </w:pPr>
      <w:hyperlink w:anchor="scroll-bookmark-23" w:history="1">
        <w:r>
          <w:rPr>
            <w:rStyle w:val="Hyperlink"/>
          </w:rPr>
          <w:t>Ongoing Service Activities</w:t>
        </w:r>
      </w:hyperlink>
    </w:p>
    <w:p>
      <w:pPr>
        <w:numPr>
          <w:ilvl w:val="1"/>
          <w:numId w:val="38"/>
        </w:numPr>
      </w:pPr>
      <w:hyperlink w:anchor="scroll-bookmark-24" w:history="1">
        <w:r>
          <w:rPr>
            <w:rStyle w:val="Hyperlink"/>
          </w:rPr>
          <w:t>Design principles</w:t>
        </w:r>
      </w:hyperlink>
    </w:p>
    <w:p>
      <w:pPr>
        <w:numPr>
          <w:ilvl w:val="1"/>
          <w:numId w:val="38"/>
        </w:numPr>
      </w:pPr>
      <w:hyperlink w:anchor="scroll-bookmark-25" w:history="1">
        <w:r>
          <w:rPr>
            <w:rStyle w:val="Hyperlink"/>
          </w:rPr>
          <w:t>Naming convention</w:t>
        </w:r>
      </w:hyperlink>
    </w:p>
    <w:p>
      <w:pPr>
        <w:numPr>
          <w:ilvl w:val="2"/>
          <w:numId w:val="40"/>
        </w:numPr>
      </w:pPr>
      <w:hyperlink w:anchor="scroll-bookmark-26" w:history="1">
        <w:r>
          <w:rPr>
            <w:rStyle w:val="Hyperlink"/>
          </w:rPr>
          <w:t>Cloud Naming and Tagging</w:t>
        </w:r>
      </w:hyperlink>
    </w:p>
    <w:p>
      <w:pPr>
        <w:numPr>
          <w:ilvl w:val="3"/>
          <w:numId w:val="41"/>
        </w:numPr>
      </w:pPr>
      <w:hyperlink w:anchor="scroll-bookmark-27" w:history="1">
        <w:r>
          <w:rPr>
            <w:rStyle w:val="Hyperlink"/>
          </w:rPr>
          <w:t>Cloud Resources naming</w:t>
        </w:r>
      </w:hyperlink>
    </w:p>
    <w:p>
      <w:pPr>
        <w:numPr>
          <w:ilvl w:val="3"/>
          <w:numId w:val="41"/>
        </w:numPr>
      </w:pPr>
      <w:hyperlink w:anchor="scroll-bookmark-28" w:history="1">
        <w:r>
          <w:rPr>
            <w:rStyle w:val="Hyperlink"/>
          </w:rPr>
          <w:t>Cloud Resources Tagging</w:t>
        </w:r>
      </w:hyperlink>
    </w:p>
    <w:p>
      <w:pPr>
        <w:numPr>
          <w:ilvl w:val="0"/>
          <w:numId w:val="33"/>
        </w:numPr>
      </w:pPr>
      <w:hyperlink w:anchor="scroll-bookmark-29" w:history="1">
        <w:r>
          <w:rPr>
            <w:rStyle w:val="Hyperlink"/>
          </w:rPr>
          <w:t>Project phases</w:t>
        </w:r>
      </w:hyperlink>
    </w:p>
    <w:p>
      <w:pPr>
        <w:numPr>
          <w:ilvl w:val="1"/>
          <w:numId w:val="42"/>
        </w:numPr>
      </w:pPr>
      <w:hyperlink w:anchor="scroll-bookmark-30" w:history="1">
        <w:r>
          <w:rPr>
            <w:rStyle w:val="Hyperlink"/>
          </w:rPr>
          <w:t>Phase 1: Design landing basis</w:t>
        </w:r>
      </w:hyperlink>
    </w:p>
    <w:p>
      <w:pPr>
        <w:numPr>
          <w:ilvl w:val="2"/>
          <w:numId w:val="43"/>
        </w:numPr>
      </w:pPr>
      <w:hyperlink w:anchor="scroll-bookmark-31" w:history="1">
        <w:r>
          <w:rPr>
            <w:rStyle w:val="Hyperlink"/>
          </w:rPr>
          <w:t>Decisions and Rationale</w:t>
        </w:r>
      </w:hyperlink>
    </w:p>
    <w:p>
      <w:pPr>
        <w:numPr>
          <w:ilvl w:val="1"/>
          <w:numId w:val="42"/>
        </w:numPr>
      </w:pPr>
      <w:hyperlink w:anchor="scroll-bookmark-32" w:history="1">
        <w:r>
          <w:rPr>
            <w:rStyle w:val="Hyperlink"/>
          </w:rPr>
          <w:t>Phase 2: Implement landing basis</w:t>
        </w:r>
      </w:hyperlink>
    </w:p>
    <w:p>
      <w:pPr>
        <w:numPr>
          <w:ilvl w:val="2"/>
          <w:numId w:val="44"/>
        </w:numPr>
      </w:pPr>
      <w:hyperlink w:anchor="scroll-bookmark-33" w:history="1">
        <w:r>
          <w:rPr>
            <w:rStyle w:val="Hyperlink"/>
          </w:rPr>
          <w:t>Decisions and Rationale</w:t>
        </w:r>
      </w:hyperlink>
    </w:p>
    <w:p>
      <w:pPr>
        <w:numPr>
          <w:ilvl w:val="1"/>
          <w:numId w:val="42"/>
        </w:numPr>
      </w:pPr>
      <w:hyperlink w:anchor="scroll-bookmark-34" w:history="1">
        <w:r>
          <w:rPr>
            <w:rStyle w:val="Hyperlink"/>
          </w:rPr>
          <w:t>Phase 3</w:t>
        </w:r>
      </w:hyperlink>
    </w:p>
    <w:p>
      <w:pPr>
        <w:numPr>
          <w:ilvl w:val="1"/>
          <w:numId w:val="42"/>
        </w:numPr>
      </w:pPr>
      <w:hyperlink w:anchor="scroll-bookmark-35" w:history="1">
        <w:r>
          <w:rPr>
            <w:rStyle w:val="Hyperlink"/>
          </w:rPr>
          <w:t>Phase 4</w:t>
        </w:r>
      </w:hyperlink>
    </w:p>
    <w:p>
      <w:pPr>
        <w:numPr>
          <w:ilvl w:val="0"/>
          <w:numId w:val="33"/>
        </w:numPr>
      </w:pPr>
      <w:hyperlink w:anchor="scroll-bookmark-36" w:history="1">
        <w:r>
          <w:rPr>
            <w:rStyle w:val="Hyperlink"/>
          </w:rPr>
          <w:t>NTT DATA Management Zone</w:t>
        </w:r>
      </w:hyperlink>
    </w:p>
    <w:p>
      <w:pPr>
        <w:numPr>
          <w:ilvl w:val="1"/>
          <w:numId w:val="45"/>
        </w:numPr>
      </w:pPr>
      <w:hyperlink w:anchor="scroll-bookmark-37" w:history="1">
        <w:r>
          <w:rPr>
            <w:rStyle w:val="Hyperlink"/>
          </w:rPr>
          <w:t>Decisions and Rationale</w:t>
        </w:r>
      </w:hyperlink>
    </w:p>
    <w:p>
      <w:pPr>
        <w:numPr>
          <w:ilvl w:val="1"/>
          <w:numId w:val="45"/>
        </w:numPr>
      </w:pPr>
      <w:hyperlink w:anchor="scroll-bookmark-38" w:history="1">
        <w:r>
          <w:rPr>
            <w:rStyle w:val="Hyperlink"/>
          </w:rPr>
          <w:t>NTT DATA AMZ overview</w:t>
        </w:r>
      </w:hyperlink>
    </w:p>
    <w:p>
      <w:pPr>
        <w:numPr>
          <w:ilvl w:val="2"/>
          <w:numId w:val="46"/>
        </w:numPr>
      </w:pPr>
      <w:hyperlink w:anchor="scroll-bookmark-39" w:history="1">
        <w:r>
          <w:rPr>
            <w:rStyle w:val="Hyperlink"/>
          </w:rPr>
          <w:t>NTT DATA Shared Zones</w:t>
        </w:r>
      </w:hyperlink>
    </w:p>
    <w:p>
      <w:pPr>
        <w:numPr>
          <w:ilvl w:val="2"/>
          <w:numId w:val="46"/>
        </w:numPr>
      </w:pPr>
      <w:hyperlink w:anchor="scroll-bookmark-40" w:history="1">
        <w:r>
          <w:rPr>
            <w:rStyle w:val="Hyperlink"/>
          </w:rPr>
          <w:t>SMZ</w:t>
        </w:r>
      </w:hyperlink>
    </w:p>
    <w:p>
      <w:pPr>
        <w:numPr>
          <w:ilvl w:val="2"/>
          <w:numId w:val="46"/>
        </w:numPr>
      </w:pPr>
      <w:hyperlink w:anchor="scroll-bookmark-41" w:history="1">
        <w:r>
          <w:rPr>
            <w:rStyle w:val="Hyperlink"/>
          </w:rPr>
          <w:t>AMZ</w:t>
        </w:r>
      </w:hyperlink>
    </w:p>
    <w:p>
      <w:pPr>
        <w:numPr>
          <w:ilvl w:val="3"/>
          <w:numId w:val="47"/>
        </w:numPr>
      </w:pPr>
      <w:hyperlink w:anchor="scroll-bookmark-42" w:history="1">
        <w:r>
          <w:rPr>
            <w:rStyle w:val="Hyperlink"/>
          </w:rPr>
          <w:t>AMZ Principles</w:t>
        </w:r>
      </w:hyperlink>
    </w:p>
    <w:p>
      <w:pPr>
        <w:numPr>
          <w:ilvl w:val="1"/>
          <w:numId w:val="45"/>
        </w:numPr>
      </w:pPr>
      <w:hyperlink w:anchor="scroll-bookmark-43" w:history="1">
        <w:r>
          <w:rPr>
            <w:rStyle w:val="Hyperlink"/>
          </w:rPr>
          <w:t>NTT DATA Management Zone architecture</w:t>
        </w:r>
      </w:hyperlink>
    </w:p>
    <w:p>
      <w:pPr>
        <w:numPr>
          <w:ilvl w:val="2"/>
          <w:numId w:val="48"/>
        </w:numPr>
      </w:pPr>
      <w:hyperlink w:anchor="scroll-bookmark-44" w:history="1">
        <w:r>
          <w:rPr>
            <w:rStyle w:val="Hyperlink"/>
          </w:rPr>
          <w:t>Networking design</w:t>
        </w:r>
      </w:hyperlink>
    </w:p>
    <w:p>
      <w:pPr>
        <w:numPr>
          <w:ilvl w:val="2"/>
          <w:numId w:val="48"/>
        </w:numPr>
      </w:pPr>
      <w:hyperlink w:anchor="scroll-bookmark-45" w:history="1">
        <w:r>
          <w:rPr>
            <w:rStyle w:val="Hyperlink"/>
          </w:rPr>
          <w:t>Management VPN</w:t>
        </w:r>
      </w:hyperlink>
    </w:p>
    <w:p>
      <w:pPr>
        <w:numPr>
          <w:ilvl w:val="3"/>
          <w:numId w:val="49"/>
        </w:numPr>
      </w:pPr>
      <w:hyperlink w:anchor="scroll-bookmark-46" w:history="1">
        <w:r>
          <w:rPr>
            <w:rStyle w:val="Hyperlink"/>
          </w:rPr>
          <w:t>VPN requirements</w:t>
        </w:r>
      </w:hyperlink>
    </w:p>
    <w:p>
      <w:pPr>
        <w:numPr>
          <w:ilvl w:val="4"/>
          <w:numId w:val="50"/>
        </w:numPr>
      </w:pPr>
      <w:hyperlink w:anchor="scroll-bookmark-47" w:history="1">
        <w:r>
          <w:rPr>
            <w:rStyle w:val="Hyperlink"/>
          </w:rPr>
          <w:t>IKE Phase 1 (Main Mode) parameters</w:t>
        </w:r>
      </w:hyperlink>
    </w:p>
    <w:p>
      <w:pPr>
        <w:numPr>
          <w:ilvl w:val="4"/>
          <w:numId w:val="50"/>
        </w:numPr>
      </w:pPr>
      <w:hyperlink w:anchor="scroll-bookmark-48" w:history="1">
        <w:r>
          <w:rPr>
            <w:rStyle w:val="Hyperlink"/>
          </w:rPr>
          <w:t>IKE Phase 2 (Quick Mode) parameters</w:t>
        </w:r>
      </w:hyperlink>
    </w:p>
    <w:p>
      <w:pPr>
        <w:numPr>
          <w:ilvl w:val="4"/>
          <w:numId w:val="50"/>
        </w:numPr>
      </w:pPr>
      <w:hyperlink w:anchor="scroll-bookmark-49" w:history="1">
        <w:r>
          <w:rPr>
            <w:rStyle w:val="Hyperlink"/>
          </w:rPr>
          <w:t>Connectivity requirements</w:t>
        </w:r>
      </w:hyperlink>
    </w:p>
    <w:p>
      <w:pPr>
        <w:numPr>
          <w:ilvl w:val="4"/>
          <w:numId w:val="50"/>
        </w:numPr>
      </w:pPr>
      <w:hyperlink w:anchor="scroll-bookmark-50" w:history="1">
        <w:r>
          <w:rPr>
            <w:rStyle w:val="Hyperlink"/>
          </w:rPr>
          <w:t>Solution Assumptions</w:t>
        </w:r>
      </w:hyperlink>
    </w:p>
    <w:p>
      <w:pPr>
        <w:numPr>
          <w:ilvl w:val="4"/>
          <w:numId w:val="50"/>
        </w:numPr>
      </w:pPr>
      <w:hyperlink w:anchor="scroll-bookmark-51" w:history="1">
        <w:r>
          <w:rPr>
            <w:rStyle w:val="Hyperlink"/>
          </w:rPr>
          <w:t>Performance, Capacity and Growth</w:t>
        </w:r>
      </w:hyperlink>
    </w:p>
    <w:p>
      <w:pPr>
        <w:numPr>
          <w:ilvl w:val="1"/>
          <w:numId w:val="45"/>
        </w:numPr>
      </w:pPr>
      <w:hyperlink w:anchor="scroll-bookmark-52" w:history="1">
        <w:r>
          <w:rPr>
            <w:rStyle w:val="Hyperlink"/>
          </w:rPr>
          <w:t>Security Design</w:t>
        </w:r>
      </w:hyperlink>
    </w:p>
    <w:p>
      <w:pPr>
        <w:numPr>
          <w:ilvl w:val="2"/>
          <w:numId w:val="51"/>
        </w:numPr>
      </w:pPr>
      <w:hyperlink w:anchor="scroll-bookmark-53" w:history="1">
        <w:r>
          <w:rPr>
            <w:rStyle w:val="Hyperlink"/>
          </w:rPr>
          <w:t>NTT DATA Access Management</w:t>
        </w:r>
      </w:hyperlink>
    </w:p>
    <w:p>
      <w:pPr>
        <w:numPr>
          <w:ilvl w:val="3"/>
          <w:numId w:val="52"/>
        </w:numPr>
      </w:pPr>
      <w:hyperlink w:anchor="scroll-bookmark-54" w:history="1">
        <w:r>
          <w:rPr>
            <w:rStyle w:val="Hyperlink"/>
          </w:rPr>
          <w:t>PAM</w:t>
        </w:r>
      </w:hyperlink>
    </w:p>
    <w:p>
      <w:pPr>
        <w:numPr>
          <w:ilvl w:val="3"/>
          <w:numId w:val="52"/>
        </w:numPr>
      </w:pPr>
      <w:hyperlink w:anchor="scroll-bookmark-55" w:history="1">
        <w:r>
          <w:rPr>
            <w:rStyle w:val="Hyperlink"/>
          </w:rPr>
          <w:t>Direct access</w:t>
        </w:r>
      </w:hyperlink>
    </w:p>
    <w:p>
      <w:pPr>
        <w:numPr>
          <w:ilvl w:val="3"/>
          <w:numId w:val="52"/>
        </w:numPr>
      </w:pPr>
      <w:hyperlink w:anchor="scroll-bookmark-56" w:history="1">
        <w:r>
          <w:rPr>
            <w:rStyle w:val="Hyperlink"/>
          </w:rPr>
          <w:t>Ports requirements</w:t>
        </w:r>
      </w:hyperlink>
    </w:p>
    <w:p>
      <w:pPr>
        <w:numPr>
          <w:ilvl w:val="2"/>
          <w:numId w:val="51"/>
        </w:numPr>
      </w:pPr>
      <w:hyperlink w:anchor="scroll-bookmark-57" w:history="1">
        <w:r>
          <w:rPr>
            <w:rStyle w:val="Hyperlink"/>
          </w:rPr>
          <w:t>Multi-Factor Authentication</w:t>
        </w:r>
      </w:hyperlink>
    </w:p>
    <w:p>
      <w:pPr>
        <w:numPr>
          <w:ilvl w:val="2"/>
          <w:numId w:val="51"/>
        </w:numPr>
      </w:pPr>
      <w:hyperlink w:anchor="scroll-bookmark-58" w:history="1">
        <w:r>
          <w:rPr>
            <w:rStyle w:val="Hyperlink"/>
          </w:rPr>
          <w:t>Decisions and Rationale</w:t>
        </w:r>
      </w:hyperlink>
    </w:p>
    <w:p>
      <w:pPr>
        <w:numPr>
          <w:ilvl w:val="1"/>
          <w:numId w:val="45"/>
        </w:numPr>
      </w:pPr>
      <w:hyperlink w:anchor="scroll-bookmark-59" w:history="1">
        <w:r>
          <w:rPr>
            <w:rStyle w:val="Hyperlink"/>
          </w:rPr>
          <w:t>NTT DATA Management Tools</w:t>
        </w:r>
      </w:hyperlink>
    </w:p>
    <w:p>
      <w:pPr>
        <w:numPr>
          <w:ilvl w:val="2"/>
          <w:numId w:val="53"/>
        </w:numPr>
      </w:pPr>
      <w:hyperlink w:anchor="scroll-bookmark-60" w:history="1">
        <w:r>
          <w:rPr>
            <w:rStyle w:val="Hyperlink"/>
          </w:rPr>
          <w:t>Logic Monitor</w:t>
        </w:r>
      </w:hyperlink>
    </w:p>
    <w:p>
      <w:pPr>
        <w:numPr>
          <w:ilvl w:val="3"/>
          <w:numId w:val="54"/>
        </w:numPr>
      </w:pPr>
      <w:hyperlink w:anchor="scroll-bookmark-61" w:history="1">
        <w:r>
          <w:rPr>
            <w:rStyle w:val="Hyperlink"/>
          </w:rPr>
          <w:t>Monitoring strategy</w:t>
        </w:r>
      </w:hyperlink>
    </w:p>
    <w:p>
      <w:pPr>
        <w:numPr>
          <w:ilvl w:val="3"/>
          <w:numId w:val="54"/>
        </w:numPr>
      </w:pPr>
      <w:hyperlink w:anchor="scroll-bookmark-62" w:history="1">
        <w:r>
          <w:rPr>
            <w:rStyle w:val="Hyperlink"/>
          </w:rPr>
          <w:t>Network requirements</w:t>
        </w:r>
      </w:hyperlink>
    </w:p>
    <w:p>
      <w:pPr>
        <w:numPr>
          <w:ilvl w:val="3"/>
          <w:numId w:val="54"/>
        </w:numPr>
      </w:pPr>
      <w:hyperlink w:anchor="scroll-bookmark-63" w:history="1">
        <w:r>
          <w:rPr>
            <w:rStyle w:val="Hyperlink"/>
          </w:rPr>
          <w:t>System requirements</w:t>
        </w:r>
      </w:hyperlink>
    </w:p>
    <w:p>
      <w:pPr>
        <w:numPr>
          <w:ilvl w:val="3"/>
          <w:numId w:val="54"/>
        </w:numPr>
      </w:pPr>
      <w:hyperlink w:anchor="scroll-bookmark-64" w:history="1">
        <w:r>
          <w:rPr>
            <w:rStyle w:val="Hyperlink"/>
          </w:rPr>
          <w:t>Permissions requirements</w:t>
        </w:r>
      </w:hyperlink>
    </w:p>
    <w:p>
      <w:pPr>
        <w:numPr>
          <w:ilvl w:val="2"/>
          <w:numId w:val="53"/>
        </w:numPr>
      </w:pPr>
      <w:hyperlink w:anchor="scroll-bookmark-65" w:history="1">
        <w:r>
          <w:rPr>
            <w:rStyle w:val="Hyperlink"/>
          </w:rPr>
          <w:t>ProMonitor</w:t>
        </w:r>
      </w:hyperlink>
    </w:p>
    <w:p>
      <w:pPr>
        <w:numPr>
          <w:ilvl w:val="3"/>
          <w:numId w:val="55"/>
        </w:numPr>
      </w:pPr>
      <w:hyperlink w:anchor="scroll-bookmark-66" w:history="1">
        <w:r>
          <w:rPr>
            <w:rStyle w:val="Hyperlink"/>
          </w:rPr>
          <w:t>Remote ProMonitor Collector Requirements</w:t>
        </w:r>
      </w:hyperlink>
    </w:p>
    <w:p>
      <w:pPr>
        <w:numPr>
          <w:ilvl w:val="2"/>
          <w:numId w:val="53"/>
        </w:numPr>
      </w:pPr>
      <w:hyperlink w:anchor="scroll-bookmark-67" w:history="1">
        <w:r>
          <w:rPr>
            <w:rStyle w:val="Hyperlink"/>
          </w:rPr>
          <w:t>Automation</w:t>
        </w:r>
      </w:hyperlink>
    </w:p>
    <w:p>
      <w:pPr>
        <w:numPr>
          <w:ilvl w:val="3"/>
          <w:numId w:val="56"/>
        </w:numPr>
      </w:pPr>
      <w:hyperlink w:anchor="scroll-bookmark-68" w:history="1">
        <w:r>
          <w:rPr>
            <w:rStyle w:val="Hyperlink"/>
          </w:rPr>
          <w:t>Introduction</w:t>
        </w:r>
      </w:hyperlink>
    </w:p>
    <w:p>
      <w:pPr>
        <w:numPr>
          <w:ilvl w:val="3"/>
          <w:numId w:val="56"/>
        </w:numPr>
      </w:pPr>
      <w:hyperlink w:anchor="scroll-bookmark-69" w:history="1">
        <w:r>
          <w:rPr>
            <w:rStyle w:val="Hyperlink"/>
          </w:rPr>
          <w:t>System and network requirements</w:t>
        </w:r>
      </w:hyperlink>
    </w:p>
    <w:p>
      <w:pPr>
        <w:numPr>
          <w:ilvl w:val="3"/>
          <w:numId w:val="56"/>
        </w:numPr>
      </w:pPr>
      <w:hyperlink w:anchor="scroll-bookmark-70" w:history="1">
        <w:r>
          <w:rPr>
            <w:rStyle w:val="Hyperlink"/>
          </w:rPr>
          <w:t>Core Components</w:t>
        </w:r>
      </w:hyperlink>
    </w:p>
    <w:p>
      <w:pPr>
        <w:numPr>
          <w:ilvl w:val="4"/>
          <w:numId w:val="57"/>
        </w:numPr>
      </w:pPr>
      <w:hyperlink w:anchor="scroll-bookmark-71" w:history="1">
        <w:r>
          <w:rPr>
            <w:rStyle w:val="Hyperlink"/>
          </w:rPr>
          <w:t>SaltStack</w:t>
        </w:r>
      </w:hyperlink>
    </w:p>
    <w:p>
      <w:pPr>
        <w:numPr>
          <w:ilvl w:val="5"/>
          <w:numId w:val="58"/>
        </w:numPr>
      </w:pPr>
      <w:hyperlink w:anchor="scroll-bookmark-72" w:history="1">
        <w:r>
          <w:rPr>
            <w:rStyle w:val="Hyperlink"/>
          </w:rPr>
          <w:t>Network requirements</w:t>
        </w:r>
      </w:hyperlink>
    </w:p>
    <w:p>
      <w:pPr>
        <w:numPr>
          <w:ilvl w:val="5"/>
          <w:numId w:val="58"/>
        </w:numPr>
      </w:pPr>
      <w:hyperlink w:anchor="scroll-bookmark-73" w:history="1">
        <w:r>
          <w:rPr>
            <w:rStyle w:val="Hyperlink"/>
          </w:rPr>
          <w:t>Permissions requirements</w:t>
        </w:r>
      </w:hyperlink>
    </w:p>
    <w:p>
      <w:pPr>
        <w:numPr>
          <w:ilvl w:val="4"/>
          <w:numId w:val="57"/>
        </w:numPr>
      </w:pPr>
      <w:hyperlink w:anchor="scroll-bookmark-74" w:history="1">
        <w:r>
          <w:rPr>
            <w:rStyle w:val="Hyperlink"/>
          </w:rPr>
          <w:t>Ansible</w:t>
        </w:r>
      </w:hyperlink>
    </w:p>
    <w:p>
      <w:pPr>
        <w:numPr>
          <w:ilvl w:val="5"/>
          <w:numId w:val="59"/>
        </w:numPr>
      </w:pPr>
      <w:hyperlink w:anchor="scroll-bookmark-75" w:history="1">
        <w:r>
          <w:rPr>
            <w:rStyle w:val="Hyperlink"/>
          </w:rPr>
          <w:t>System requirements</w:t>
        </w:r>
      </w:hyperlink>
    </w:p>
    <w:p>
      <w:pPr>
        <w:numPr>
          <w:ilvl w:val="5"/>
          <w:numId w:val="59"/>
        </w:numPr>
      </w:pPr>
      <w:hyperlink w:anchor="scroll-bookmark-76" w:history="1">
        <w:r>
          <w:rPr>
            <w:rStyle w:val="Hyperlink"/>
          </w:rPr>
          <w:t>Network requirements</w:t>
        </w:r>
      </w:hyperlink>
    </w:p>
    <w:p>
      <w:pPr>
        <w:numPr>
          <w:ilvl w:val="2"/>
          <w:numId w:val="53"/>
        </w:numPr>
      </w:pPr>
      <w:hyperlink w:anchor="scroll-bookmark-77" w:history="1">
        <w:r>
          <w:rPr>
            <w:rStyle w:val="Hyperlink"/>
          </w:rPr>
          <w:t>Backup</w:t>
        </w:r>
      </w:hyperlink>
    </w:p>
    <w:p>
      <w:pPr>
        <w:numPr>
          <w:ilvl w:val="2"/>
          <w:numId w:val="53"/>
        </w:numPr>
      </w:pPr>
      <w:hyperlink w:anchor="scroll-bookmark-78" w:history="1">
        <w:r>
          <w:rPr>
            <w:rStyle w:val="Hyperlink"/>
          </w:rPr>
          <w:t>Patching</w:t>
        </w:r>
      </w:hyperlink>
    </w:p>
    <w:p>
      <w:pPr>
        <w:numPr>
          <w:ilvl w:val="2"/>
          <w:numId w:val="53"/>
        </w:numPr>
      </w:pPr>
      <w:hyperlink w:anchor="scroll-bookmark-79" w:history="1">
        <w:r>
          <w:rPr>
            <w:rStyle w:val="Hyperlink"/>
          </w:rPr>
          <w:t>Accessibility</w:t>
        </w:r>
      </w:hyperlink>
    </w:p>
    <w:p>
      <w:pPr>
        <w:numPr>
          <w:ilvl w:val="3"/>
          <w:numId w:val="60"/>
        </w:numPr>
      </w:pPr>
      <w:hyperlink w:anchor="scroll-bookmark-80" w:history="1">
        <w:r>
          <w:rPr>
            <w:rStyle w:val="Hyperlink"/>
          </w:rPr>
          <w:t>Connectivity requirements</w:t>
        </w:r>
      </w:hyperlink>
    </w:p>
    <w:p>
      <w:pPr>
        <w:numPr>
          <w:ilvl w:val="3"/>
          <w:numId w:val="60"/>
        </w:numPr>
      </w:pPr>
      <w:hyperlink w:anchor="scroll-bookmark-81" w:history="1">
        <w:r>
          <w:rPr>
            <w:rStyle w:val="Hyperlink"/>
          </w:rPr>
          <w:t>Infrastructure requirements</w:t>
        </w:r>
      </w:hyperlink>
    </w:p>
    <w:p>
      <w:pPr>
        <w:numPr>
          <w:ilvl w:val="3"/>
          <w:numId w:val="60"/>
        </w:numPr>
      </w:pPr>
      <w:hyperlink w:anchor="scroll-bookmark-82" w:history="1">
        <w:r>
          <w:rPr>
            <w:rStyle w:val="Hyperlink"/>
          </w:rPr>
          <w:t>Password rotation requirements</w:t>
        </w:r>
      </w:hyperlink>
    </w:p>
    <w:p>
      <w:pPr>
        <w:numPr>
          <w:ilvl w:val="4"/>
          <w:numId w:val="61"/>
        </w:numPr>
      </w:pPr>
      <w:hyperlink w:anchor="scroll-bookmark-83" w:history="1">
        <w:r>
          <w:rPr>
            <w:rStyle w:val="Hyperlink"/>
          </w:rPr>
          <w:t>Windows</w:t>
        </w:r>
      </w:hyperlink>
    </w:p>
    <w:p>
      <w:pPr>
        <w:numPr>
          <w:ilvl w:val="4"/>
          <w:numId w:val="61"/>
        </w:numPr>
      </w:pPr>
      <w:hyperlink w:anchor="scroll-bookmark-84" w:history="1">
        <w:r>
          <w:rPr>
            <w:rStyle w:val="Hyperlink"/>
          </w:rPr>
          <w:t>Active Directory</w:t>
        </w:r>
      </w:hyperlink>
    </w:p>
    <w:p>
      <w:pPr>
        <w:numPr>
          <w:ilvl w:val="4"/>
          <w:numId w:val="61"/>
        </w:numPr>
      </w:pPr>
      <w:hyperlink w:anchor="scroll-bookmark-85" w:history="1">
        <w:r>
          <w:rPr>
            <w:rStyle w:val="Hyperlink"/>
          </w:rPr>
          <w:t>Linux</w:t>
        </w:r>
      </w:hyperlink>
    </w:p>
    <w:p>
      <w:pPr>
        <w:numPr>
          <w:ilvl w:val="4"/>
          <w:numId w:val="61"/>
        </w:numPr>
      </w:pPr>
      <w:hyperlink w:anchor="scroll-bookmark-86" w:history="1">
        <w:r>
          <w:rPr>
            <w:rStyle w:val="Hyperlink"/>
          </w:rPr>
          <w:t>Network devices and other appliances</w:t>
        </w:r>
      </w:hyperlink>
    </w:p>
    <w:p>
      <w:pPr>
        <w:numPr>
          <w:ilvl w:val="2"/>
          <w:numId w:val="53"/>
        </w:numPr>
      </w:pPr>
      <w:hyperlink w:anchor="scroll-bookmark-87" w:history="1">
        <w:r>
          <w:rPr>
            <w:rStyle w:val="Hyperlink"/>
          </w:rPr>
          <w:t>Terraform &amp; packer</w:t>
        </w:r>
      </w:hyperlink>
    </w:p>
    <w:p>
      <w:pPr>
        <w:numPr>
          <w:ilvl w:val="0"/>
          <w:numId w:val="33"/>
        </w:numPr>
      </w:pPr>
      <w:hyperlink w:anchor="scroll-bookmark-88" w:history="1">
        <w:r>
          <w:rPr>
            <w:rStyle w:val="Hyperlink"/>
          </w:rPr>
          <w:t>Customer workload X</w:t>
        </w:r>
      </w:hyperlink>
    </w:p>
    <w:p>
      <w:pPr>
        <w:numPr>
          <w:ilvl w:val="1"/>
          <w:numId w:val="62"/>
        </w:numPr>
      </w:pPr>
      <w:hyperlink w:anchor="scroll-bookmark-89" w:history="1">
        <w:r>
          <w:rPr>
            <w:rStyle w:val="Hyperlink"/>
          </w:rPr>
          <w:t>Overview</w:t>
        </w:r>
      </w:hyperlink>
    </w:p>
    <w:p>
      <w:pPr>
        <w:numPr>
          <w:ilvl w:val="1"/>
          <w:numId w:val="62"/>
        </w:numPr>
      </w:pPr>
      <w:hyperlink w:anchor="scroll-bookmark-90" w:history="1">
        <w:r>
          <w:rPr>
            <w:rStyle w:val="Hyperlink"/>
          </w:rPr>
          <w:t>Architecture</w:t>
        </w:r>
      </w:hyperlink>
    </w:p>
    <w:p>
      <w:pPr>
        <w:numPr>
          <w:ilvl w:val="2"/>
          <w:numId w:val="63"/>
        </w:numPr>
      </w:pPr>
      <w:hyperlink w:anchor="scroll-bookmark-91" w:history="1">
        <w:r>
          <w:rPr>
            <w:rStyle w:val="Hyperlink"/>
          </w:rPr>
          <w:t>Topology diagram</w:t>
        </w:r>
      </w:hyperlink>
    </w:p>
    <w:p>
      <w:pPr>
        <w:numPr>
          <w:ilvl w:val="2"/>
          <w:numId w:val="63"/>
        </w:numPr>
      </w:pPr>
      <w:hyperlink w:anchor="scroll-bookmark-92" w:history="1">
        <w:r>
          <w:rPr>
            <w:rStyle w:val="Hyperlink"/>
          </w:rPr>
          <w:t>Networking design</w:t>
        </w:r>
      </w:hyperlink>
    </w:p>
    <w:p>
      <w:pPr>
        <w:numPr>
          <w:ilvl w:val="1"/>
          <w:numId w:val="62"/>
        </w:numPr>
      </w:pPr>
      <w:hyperlink w:anchor="scroll-bookmark-93" w:history="1">
        <w:r>
          <w:rPr>
            <w:rStyle w:val="Hyperlink"/>
          </w:rPr>
          <w:t>Infrastructure</w:t>
        </w:r>
      </w:hyperlink>
    </w:p>
    <w:p>
      <w:pPr>
        <w:numPr>
          <w:ilvl w:val="1"/>
          <w:numId w:val="62"/>
        </w:numPr>
      </w:pPr>
      <w:hyperlink w:anchor="scroll-bookmark-94" w:history="1">
        <w:r>
          <w:rPr>
            <w:rStyle w:val="Hyperlink"/>
          </w:rPr>
          <w:t>Application</w:t>
        </w:r>
      </w:hyperlink>
    </w:p>
    <w:p>
      <w:pPr>
        <w:numPr>
          <w:ilvl w:val="1"/>
          <w:numId w:val="62"/>
        </w:numPr>
      </w:pPr>
      <w:hyperlink w:anchor="scroll-bookmark-95" w:history="1">
        <w:r>
          <w:rPr>
            <w:rStyle w:val="Hyperlink"/>
          </w:rPr>
          <w:t>Security</w:t>
        </w:r>
      </w:hyperlink>
    </w:p>
    <w:p>
      <w:pPr>
        <w:numPr>
          <w:ilvl w:val="2"/>
          <w:numId w:val="64"/>
        </w:numPr>
      </w:pPr>
      <w:hyperlink w:anchor="scroll-bookmark-96" w:history="1">
        <w:r>
          <w:rPr>
            <w:rStyle w:val="Hyperlink"/>
          </w:rPr>
          <w:t>User Management</w:t>
        </w:r>
      </w:hyperlink>
    </w:p>
    <w:p>
      <w:pPr>
        <w:numPr>
          <w:ilvl w:val="2"/>
          <w:numId w:val="64"/>
        </w:numPr>
      </w:pPr>
      <w:hyperlink w:anchor="scroll-bookmark-97" w:history="1">
        <w:r>
          <w:rPr>
            <w:rStyle w:val="Hyperlink"/>
          </w:rPr>
          <w:t>Accessing the platform</w:t>
        </w:r>
      </w:hyperlink>
    </w:p>
    <w:p>
      <w:pPr>
        <w:numPr>
          <w:ilvl w:val="2"/>
          <w:numId w:val="64"/>
        </w:numPr>
      </w:pPr>
      <w:hyperlink w:anchor="scroll-bookmark-98" w:history="1">
        <w:r>
          <w:rPr>
            <w:rStyle w:val="Hyperlink"/>
          </w:rPr>
          <w:t>Software security</w:t>
        </w:r>
      </w:hyperlink>
    </w:p>
    <w:p>
      <w:pPr>
        <w:numPr>
          <w:ilvl w:val="2"/>
          <w:numId w:val="64"/>
        </w:numPr>
      </w:pPr>
      <w:hyperlink w:anchor="scroll-bookmark-99" w:history="1">
        <w:r>
          <w:rPr>
            <w:rStyle w:val="Hyperlink"/>
          </w:rPr>
          <w:t>Infrastructure security</w:t>
        </w:r>
      </w:hyperlink>
    </w:p>
    <w:p>
      <w:pPr>
        <w:numPr>
          <w:ilvl w:val="1"/>
          <w:numId w:val="62"/>
        </w:numPr>
      </w:pPr>
      <w:hyperlink w:anchor="scroll-bookmark-100" w:history="1">
        <w:r>
          <w:rPr>
            <w:rStyle w:val="Hyperlink"/>
          </w:rPr>
          <w:t>Data classification and management</w:t>
        </w:r>
      </w:hyperlink>
    </w:p>
    <w:p>
      <w:pPr>
        <w:numPr>
          <w:ilvl w:val="1"/>
          <w:numId w:val="62"/>
        </w:numPr>
      </w:pPr>
      <w:hyperlink w:anchor="scroll-bookmark-101" w:history="1">
        <w:r>
          <w:rPr>
            <w:rStyle w:val="Hyperlink"/>
          </w:rPr>
          <w:t>Backup</w:t>
        </w:r>
      </w:hyperlink>
    </w:p>
    <w:p>
      <w:pPr>
        <w:numPr>
          <w:ilvl w:val="2"/>
          <w:numId w:val="65"/>
        </w:numPr>
      </w:pPr>
      <w:hyperlink w:anchor="scroll-bookmark-102" w:history="1">
        <w:r>
          <w:rPr>
            <w:rStyle w:val="Hyperlink"/>
          </w:rPr>
          <w:t>Backup strategy</w:t>
        </w:r>
      </w:hyperlink>
    </w:p>
    <w:p>
      <w:pPr>
        <w:numPr>
          <w:ilvl w:val="2"/>
          <w:numId w:val="65"/>
        </w:numPr>
      </w:pPr>
      <w:hyperlink w:anchor="scroll-bookmark-103" w:history="1">
        <w:r>
          <w:rPr>
            <w:rStyle w:val="Hyperlink"/>
          </w:rPr>
          <w:t>Backup archiving</w:t>
        </w:r>
      </w:hyperlink>
    </w:p>
    <w:p>
      <w:pPr>
        <w:numPr>
          <w:ilvl w:val="1"/>
          <w:numId w:val="62"/>
        </w:numPr>
      </w:pPr>
      <w:hyperlink w:anchor="scroll-bookmark-104" w:history="1">
        <w:r>
          <w:rPr>
            <w:rStyle w:val="Hyperlink"/>
          </w:rPr>
          <w:t>Logging</w:t>
        </w:r>
      </w:hyperlink>
    </w:p>
    <w:p>
      <w:pPr>
        <w:numPr>
          <w:ilvl w:val="1"/>
          <w:numId w:val="62"/>
        </w:numPr>
      </w:pPr>
      <w:hyperlink w:anchor="scroll-bookmark-105" w:history="1">
        <w:r>
          <w:rPr>
            <w:rStyle w:val="Hyperlink"/>
          </w:rPr>
          <w:t>Patching</w:t>
        </w:r>
      </w:hyperlink>
    </w:p>
    <w:p>
      <w:pPr>
        <w:numPr>
          <w:ilvl w:val="2"/>
          <w:numId w:val="66"/>
        </w:numPr>
      </w:pPr>
      <w:hyperlink w:anchor="scroll-bookmark-106" w:history="1">
        <w:r>
          <w:rPr>
            <w:rStyle w:val="Hyperlink"/>
          </w:rPr>
          <w:t>Patching strategy</w:t>
        </w:r>
      </w:hyperlink>
    </w:p>
    <w:p>
      <w:pPr>
        <w:numPr>
          <w:ilvl w:val="1"/>
          <w:numId w:val="62"/>
        </w:numPr>
      </w:pPr>
      <w:hyperlink w:anchor="scroll-bookmark-107" w:history="1">
        <w:r>
          <w:rPr>
            <w:rStyle w:val="Hyperlink"/>
          </w:rPr>
          <w:t>Monitoring</w:t>
        </w:r>
      </w:hyperlink>
    </w:p>
    <w:p>
      <w:pPr>
        <w:numPr>
          <w:ilvl w:val="1"/>
          <w:numId w:val="62"/>
        </w:numPr>
      </w:pPr>
      <w:hyperlink w:anchor="scroll-bookmark-108" w:history="1">
        <w:r>
          <w:rPr>
            <w:rStyle w:val="Hyperlink"/>
          </w:rPr>
          <w:t>Quality Acceptance</w:t>
        </w:r>
      </w:hyperlink>
    </w:p>
    <w:p>
      <w:pPr>
        <w:numPr>
          <w:ilvl w:val="1"/>
          <w:numId w:val="62"/>
        </w:numPr>
      </w:pPr>
      <w:hyperlink w:anchor="scroll-bookmark-109" w:history="1">
        <w:r>
          <w:rPr>
            <w:rStyle w:val="Hyperlink"/>
          </w:rPr>
          <w:t>Application Release (Code) Management</w:t>
        </w:r>
      </w:hyperlink>
    </w:p>
    <w:p>
      <w:pPr>
        <w:numPr>
          <w:ilvl w:val="1"/>
          <w:numId w:val="62"/>
        </w:numPr>
      </w:pPr>
      <w:hyperlink w:anchor="scroll-bookmark-110" w:history="1">
        <w:r>
          <w:rPr>
            <w:rStyle w:val="Hyperlink"/>
          </w:rPr>
          <w:t>Disaster recovery</w:t>
        </w:r>
      </w:hyperlink>
    </w:p>
    <w:p>
      <w:pPr>
        <w:numPr>
          <w:ilvl w:val="1"/>
          <w:numId w:val="62"/>
        </w:numPr>
      </w:pPr>
      <w:hyperlink w:anchor="scroll-bookmark-111" w:history="1">
        <w:r>
          <w:rPr>
            <w:rStyle w:val="Hyperlink"/>
          </w:rPr>
          <w:t>Post Implementation Review</w:t>
        </w:r>
      </w:hyperlink>
    </w:p>
    <w:p/>
    <w:p>
      <w:pPr>
        <w:pStyle w:val="Heading1"/>
      </w:pPr>
      <w:bookmarkStart w:id="7" w:name="scroll-bookmark-5"/>
      <w:bookmarkStart w:id="8" w:name="_Toc256000078"/>
      <w:r>
        <w:t>High Level Design</w:t>
      </w:r>
      <w:bookmarkEnd w:id="8"/>
      <w:bookmarkEnd w:id="7"/>
    </w:p>
    <w:p>
      <w:pPr>
        <w:pStyle w:val="Heading2"/>
      </w:pPr>
      <w:bookmarkStart w:id="9" w:name="scroll-bookmark-6"/>
      <w:bookmarkStart w:id="10" w:name="_Toc256000079"/>
      <w:r>
        <w:t>Scope of the document</w:t>
      </w:r>
      <w:bookmarkEnd w:id="10"/>
      <w:bookmarkEnd w:id="9"/>
    </w:p>
    <w:p>
      <w:r>
        <w:rPr>
          <w:b/>
        </w:rPr>
        <w:t>C</w:t>
      </w:r>
      <w:r>
        <w:t>ontributors,</w:t>
      </w:r>
      <w:r>
        <w:t> </w:t>
      </w:r>
      <w:r>
        <w:rPr>
          <w:b/>
        </w:rPr>
        <w:t>D</w:t>
      </w:r>
      <w:r>
        <w:t>istribution List  and</w:t>
      </w:r>
      <w:r>
        <w:t> </w:t>
      </w:r>
      <w:r>
        <w:rPr>
          <w:b/>
        </w:rPr>
        <w:t>O</w:t>
      </w:r>
      <w:r>
        <w:t>wner of the document.</w:t>
      </w:r>
    </w:p>
    <w:tbl>
      <w:tblPr>
        <w:tblStyle w:val="ScrollTableNormal"/>
        <w:tblW w:w="5000" w:type="pct"/>
        <w:tblLook w:val="0020"/>
      </w:tblPr>
      <w:tblGrid>
        <w:gridCol w:w="1726"/>
        <w:gridCol w:w="1683"/>
        <w:gridCol w:w="3698"/>
        <w:gridCol w:w="1380"/>
      </w:tblGrid>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Name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C/D/O</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Organization</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Title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
      <w:pPr>
        <w:pStyle w:val="Heading2"/>
      </w:pPr>
      <w:bookmarkStart w:id="11" w:name="scroll-bookmark-7"/>
      <w:bookmarkStart w:id="12" w:name="_Toc256000080"/>
      <w:r>
        <w:t>Document history</w:t>
      </w:r>
      <w:bookmarkEnd w:id="12"/>
      <w:bookmarkEnd w:id="11"/>
    </w:p>
    <w:tbl>
      <w:tblPr>
        <w:tblStyle w:val="ScrollTableNormal"/>
        <w:tblW w:w="5000" w:type="pct"/>
        <w:tblLook w:val="0020"/>
      </w:tblPr>
      <w:tblGrid>
        <w:gridCol w:w="1333"/>
        <w:gridCol w:w="863"/>
        <w:gridCol w:w="1669"/>
        <w:gridCol w:w="1286"/>
        <w:gridCol w:w="1152"/>
        <w:gridCol w:w="218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Version</w:t>
            </w:r>
          </w:p>
        </w:tc>
        <w:tc>
          <w:tcPr/>
          <w:p>
            <w:pPr>
              <w:numPr>
                <w:ilvl w:val="0"/>
                <w:numId w:val="0"/>
              </w:numPr>
              <w:spacing w:before="0" w:beforeAutospacing="0" w:after="120" w:afterAutospacing="0" w:line="240" w:lineRule="auto"/>
              <w:ind w:left="0" w:right="0" w:firstLine="0"/>
              <w:jc w:val="left"/>
              <w:outlineLvl w:val="9"/>
            </w:pPr>
            <w:r>
              <w:t>Date</w:t>
            </w:r>
          </w:p>
        </w:tc>
        <w:tc>
          <w:tcPr/>
          <w:p>
            <w:pPr>
              <w:numPr>
                <w:ilvl w:val="0"/>
                <w:numId w:val="0"/>
              </w:numPr>
              <w:spacing w:before="0" w:beforeAutospacing="0" w:after="120" w:afterAutospacing="0" w:line="240" w:lineRule="auto"/>
              <w:ind w:left="0" w:right="0" w:firstLine="0"/>
              <w:jc w:val="left"/>
              <w:outlineLvl w:val="9"/>
            </w:pPr>
            <w:r>
              <w:t>Issued By</w:t>
            </w:r>
          </w:p>
        </w:tc>
        <w:tc>
          <w:tcPr/>
          <w:p>
            <w:pPr>
              <w:numPr>
                <w:ilvl w:val="0"/>
                <w:numId w:val="0"/>
              </w:numPr>
              <w:spacing w:before="0" w:beforeAutospacing="0" w:after="120" w:afterAutospacing="0" w:line="240" w:lineRule="auto"/>
              <w:ind w:left="0" w:right="0" w:firstLine="0"/>
              <w:jc w:val="left"/>
              <w:outlineLvl w:val="9"/>
            </w:pPr>
            <w:r>
              <w:t>Reason</w:t>
            </w:r>
          </w:p>
        </w:tc>
        <w:tc>
          <w:tcPr/>
          <w:p>
            <w:pPr>
              <w:numPr>
                <w:ilvl w:val="0"/>
                <w:numId w:val="0"/>
              </w:numPr>
              <w:spacing w:before="0" w:beforeAutospacing="0" w:after="120" w:afterAutospacing="0" w:line="240" w:lineRule="auto"/>
              <w:ind w:left="0" w:right="0" w:firstLine="0"/>
              <w:jc w:val="left"/>
              <w:outlineLvl w:val="9"/>
            </w:pPr>
            <w:r>
              <w:t>Status</w:t>
            </w:r>
          </w:p>
        </w:tc>
        <w:tc>
          <w:tcPr/>
          <w:p>
            <w:pPr>
              <w:numPr>
                <w:ilvl w:val="0"/>
                <w:numId w:val="0"/>
              </w:numPr>
              <w:spacing w:before="0" w:beforeAutospacing="0" w:after="120" w:afterAutospacing="0" w:line="240" w:lineRule="auto"/>
              <w:ind w:left="0" w:right="0" w:firstLine="0"/>
              <w:jc w:val="left"/>
              <w:outlineLvl w:val="9"/>
            </w:pPr>
            <w:r>
              <w:t>Reviewed By</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0.1</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0.2</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
      <w:pPr>
        <w:pStyle w:val="Heading1"/>
      </w:pPr>
      <w:bookmarkStart w:id="13" w:name="scroll-bookmark-8"/>
      <w:bookmarkStart w:id="14" w:name="_Toc256000081"/>
      <w:r>
        <w:t>Introduction</w:t>
      </w:r>
      <w:bookmarkEnd w:id="14"/>
      <w:bookmarkEnd w:id="13"/>
    </w:p>
    <w:p>
      <w:pPr>
        <w:pStyle w:val="Heading2"/>
      </w:pPr>
      <w:bookmarkStart w:id="15" w:name="scroll-bookmark-9"/>
      <w:bookmarkStart w:id="16" w:name="_Toc256000082"/>
      <w:r>
        <w:t>Background</w:t>
      </w:r>
      <w:bookmarkEnd w:id="16"/>
      <w:bookmarkEnd w:id="15"/>
    </w:p>
    <w:p>
      <w:pPr>
        <w:pStyle w:val="Heading3"/>
      </w:pPr>
      <w:bookmarkStart w:id="17" w:name="scroll-bookmark-10"/>
      <w:bookmarkStart w:id="18" w:name="_Toc256000083"/>
      <w:r>
        <w:t>State of art / Current scenario / AS IS</w:t>
      </w:r>
      <w:bookmarkEnd w:id="18"/>
      <w:bookmarkEnd w:id="17"/>
    </w:p>
    <w:p>
      <w:r>
        <w:t>Current situation of the architecture.</w:t>
      </w:r>
    </w:p>
    <w:p>
      <w:pPr>
        <w:pStyle w:val="Heading3"/>
      </w:pPr>
      <w:bookmarkStart w:id="19" w:name="scroll-bookmark-11"/>
      <w:bookmarkStart w:id="20" w:name="_Toc256000084"/>
      <w:r>
        <w:t>Desired scenario / TO BE</w:t>
      </w:r>
      <w:bookmarkEnd w:id="20"/>
      <w:bookmarkEnd w:id="19"/>
    </w:p>
    <w:p>
      <w:r>
        <w:t>After project scenario.</w:t>
      </w:r>
      <w:r>
        <w:t> </w:t>
      </w:r>
    </w:p>
    <w:p>
      <w:pPr>
        <w:pStyle w:val="Heading1"/>
      </w:pPr>
      <w:bookmarkStart w:id="21" w:name="scroll-bookmark-12"/>
      <w:bookmarkStart w:id="22" w:name="_Toc256000085"/>
      <w:r>
        <w:t>Project scope</w:t>
      </w:r>
      <w:bookmarkEnd w:id="22"/>
      <w:bookmarkEnd w:id="21"/>
    </w:p>
    <w:p>
      <w:pPr>
        <w:pStyle w:val="Heading2"/>
      </w:pPr>
      <w:bookmarkStart w:id="23" w:name="scroll-bookmark-13"/>
      <w:bookmarkStart w:id="24" w:name="_Toc256000086"/>
      <w:r>
        <w:t>In scope</w:t>
      </w:r>
      <w:bookmarkEnd w:id="24"/>
      <w:bookmarkEnd w:id="23"/>
    </w:p>
    <w:p>
      <w:r>
        <w:t>The following key items are in scope for the AWS Platform.</w:t>
      </w:r>
    </w:p>
    <w:tbl>
      <w:tblPr>
        <w:tblStyle w:val="ScrollTableNormal"/>
        <w:tblW w:w="5000" w:type="pct"/>
        <w:tblLook w:val="0020"/>
      </w:tblPr>
      <w:tblGrid>
        <w:gridCol w:w="1928"/>
        <w:gridCol w:w="3895"/>
        <w:gridCol w:w="266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REF#</w:t>
            </w:r>
          </w:p>
        </w:tc>
        <w:tc>
          <w:tcPr/>
          <w:p>
            <w:pPr>
              <w:numPr>
                <w:ilvl w:val="0"/>
                <w:numId w:val="0"/>
              </w:numPr>
              <w:spacing w:before="0" w:beforeAutospacing="0" w:after="120" w:afterAutospacing="0" w:line="240" w:lineRule="auto"/>
              <w:ind w:left="0" w:right="0" w:firstLine="0"/>
              <w:jc w:val="left"/>
              <w:outlineLvl w:val="9"/>
            </w:pPr>
            <w:r>
              <w:rPr>
                <w:color w:val="000000"/>
              </w:rPr>
              <w:t>Scope Item</w:t>
            </w:r>
          </w:p>
        </w:tc>
        <w:tc>
          <w:tcPr/>
          <w:p>
            <w:pPr>
              <w:numPr>
                <w:ilvl w:val="0"/>
                <w:numId w:val="0"/>
              </w:numPr>
              <w:spacing w:before="0" w:beforeAutospacing="0" w:after="120" w:afterAutospacing="0" w:line="240" w:lineRule="auto"/>
              <w:ind w:left="0" w:right="0" w:firstLine="0"/>
              <w:jc w:val="left"/>
              <w:outlineLvl w:val="9"/>
            </w:pPr>
            <w:r>
              <w:rPr>
                <w:color w:val="000000"/>
              </w:rPr>
              <w:t>Priority</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IS01</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High</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IS02</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000000"/>
              </w:rPr>
              <w:t>Low</w:t>
            </w:r>
          </w:p>
        </w:tc>
      </w:tr>
    </w:tbl>
    <w:p>
      <w:pPr>
        <w:pStyle w:val="Heading2"/>
      </w:pPr>
      <w:bookmarkStart w:id="25" w:name="scroll-bookmark-14"/>
      <w:bookmarkStart w:id="26" w:name="_Toc256000087"/>
      <w:r>
        <w:t>Out of Scope</w:t>
      </w:r>
      <w:bookmarkEnd w:id="26"/>
      <w:bookmarkEnd w:id="25"/>
    </w:p>
    <w:p>
      <w:r>
        <w:t>The following key items have been considered out of scope for this</w:t>
      </w:r>
      <w:r>
        <w:rPr>
          <w:b/>
        </w:rPr>
        <w:t> </w:t>
      </w:r>
      <w:r>
        <w:t>document.</w:t>
      </w:r>
    </w:p>
    <w:tbl>
      <w:tblPr>
        <w:tblStyle w:val="ScrollTableNormal"/>
        <w:tblW w:w="5000" w:type="pct"/>
        <w:tblLook w:val="0020"/>
      </w:tblPr>
      <w:tblGrid>
        <w:gridCol w:w="2810"/>
        <w:gridCol w:w="567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REF#</w:t>
            </w:r>
          </w:p>
        </w:tc>
        <w:tc>
          <w:tcPr/>
          <w:p>
            <w:pPr>
              <w:numPr>
                <w:ilvl w:val="0"/>
                <w:numId w:val="0"/>
              </w:numPr>
              <w:spacing w:before="0" w:beforeAutospacing="0" w:after="120" w:afterAutospacing="0" w:line="240" w:lineRule="auto"/>
              <w:ind w:left="0" w:right="0" w:firstLine="0"/>
              <w:jc w:val="left"/>
              <w:outlineLvl w:val="9"/>
            </w:pPr>
            <w:r>
              <w:rPr>
                <w:color w:val="000000"/>
              </w:rPr>
              <w:t>Scope Item</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OS01</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OS02</w:t>
            </w:r>
          </w:p>
        </w:tc>
        <w:tc>
          <w:tcPr/>
          <w:p>
            <w:pPr>
              <w:numPr>
                <w:ilvl w:val="0"/>
                <w:numId w:val="0"/>
              </w:numPr>
              <w:spacing w:before="0" w:beforeAutospacing="0" w:after="120" w:afterAutospacing="0" w:line="240" w:lineRule="auto"/>
              <w:ind w:left="0" w:right="0" w:firstLine="0"/>
              <w:jc w:val="left"/>
              <w:outlineLvl w:val="9"/>
            </w:pPr>
          </w:p>
        </w:tc>
      </w:tr>
    </w:tbl>
    <w:p>
      <w:pPr>
        <w:pStyle w:val="Heading2"/>
      </w:pPr>
      <w:bookmarkStart w:id="27" w:name="scroll-bookmark-15"/>
      <w:bookmarkStart w:id="28" w:name="_Toc256000088"/>
      <w:r>
        <w:t>Assumptions</w:t>
      </w:r>
      <w:bookmarkEnd w:id="28"/>
      <w:bookmarkEnd w:id="27"/>
    </w:p>
    <w:p>
      <w:r>
        <w:t>The solution has been developed on the following assumptions.</w:t>
      </w:r>
    </w:p>
    <w:tbl>
      <w:tblPr>
        <w:tblStyle w:val="ScrollTableNormal"/>
        <w:tblW w:w="5000" w:type="pct"/>
        <w:tblLook w:val="0020"/>
      </w:tblPr>
      <w:tblGrid>
        <w:gridCol w:w="2621"/>
        <w:gridCol w:w="5866"/>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Ref#</w:t>
            </w:r>
          </w:p>
        </w:tc>
        <w:tc>
          <w:tcPr/>
          <w:p>
            <w:pPr>
              <w:numPr>
                <w:ilvl w:val="0"/>
                <w:numId w:val="0"/>
              </w:numPr>
              <w:spacing w:before="0" w:beforeAutospacing="0" w:after="120" w:afterAutospacing="0" w:line="240" w:lineRule="auto"/>
              <w:ind w:left="0" w:right="0" w:firstLine="0"/>
              <w:jc w:val="left"/>
              <w:outlineLvl w:val="9"/>
            </w:pPr>
            <w:r>
              <w:rPr>
                <w:color w:val="000000"/>
              </w:rPr>
              <w:t>Description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A01</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A02</w:t>
            </w:r>
          </w:p>
        </w:tc>
        <w:tc>
          <w:tcPr/>
          <w:p>
            <w:pPr>
              <w:numPr>
                <w:ilvl w:val="0"/>
                <w:numId w:val="0"/>
              </w:numPr>
              <w:spacing w:before="0" w:beforeAutospacing="0" w:after="120" w:afterAutospacing="0" w:line="240" w:lineRule="auto"/>
              <w:ind w:left="0" w:right="0" w:firstLine="0"/>
              <w:jc w:val="left"/>
              <w:outlineLvl w:val="9"/>
            </w:pPr>
          </w:p>
        </w:tc>
      </w:tr>
    </w:tbl>
    <w:p>
      <w:pPr>
        <w:pStyle w:val="Heading2"/>
      </w:pPr>
      <w:bookmarkStart w:id="29" w:name="scroll-bookmark-16"/>
      <w:bookmarkStart w:id="30" w:name="_Toc256000089"/>
      <w:r>
        <w:t>Constraints</w:t>
      </w:r>
      <w:bookmarkEnd w:id="30"/>
      <w:bookmarkEnd w:id="29"/>
    </w:p>
    <w:p>
      <w:r>
        <w:t>The</w:t>
      </w:r>
      <w:r>
        <w:t> </w:t>
      </w:r>
      <w:r>
        <w:t>following solution constraints have been identified.</w:t>
      </w:r>
    </w:p>
    <w:tbl>
      <w:tblPr>
        <w:tblStyle w:val="ScrollTableNormal"/>
        <w:tblW w:w="5000" w:type="pct"/>
        <w:tblLook w:val="0020"/>
      </w:tblPr>
      <w:tblGrid>
        <w:gridCol w:w="2780"/>
        <w:gridCol w:w="570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Ref#</w:t>
            </w:r>
          </w:p>
        </w:tc>
        <w:tc>
          <w:tcPr/>
          <w:p>
            <w:pPr>
              <w:numPr>
                <w:ilvl w:val="0"/>
                <w:numId w:val="0"/>
              </w:numPr>
              <w:spacing w:before="0" w:beforeAutospacing="0" w:after="120" w:afterAutospacing="0" w:line="240" w:lineRule="auto"/>
              <w:ind w:left="0" w:right="0" w:firstLine="0"/>
              <w:jc w:val="left"/>
              <w:outlineLvl w:val="9"/>
            </w:pPr>
            <w:r>
              <w:t>Constraint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C01</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C02</w:t>
            </w:r>
          </w:p>
        </w:tc>
        <w:tc>
          <w:tcPr/>
          <w:p>
            <w:pPr>
              <w:numPr>
                <w:ilvl w:val="0"/>
                <w:numId w:val="0"/>
              </w:numPr>
              <w:spacing w:before="0" w:beforeAutospacing="0" w:after="120" w:afterAutospacing="0" w:line="240" w:lineRule="auto"/>
              <w:ind w:left="0" w:right="0" w:firstLine="0"/>
              <w:jc w:val="left"/>
              <w:outlineLvl w:val="9"/>
            </w:pPr>
          </w:p>
        </w:tc>
      </w:tr>
    </w:tbl>
    <w:p>
      <w:pPr>
        <w:pStyle w:val="Heading2"/>
      </w:pPr>
      <w:bookmarkStart w:id="31" w:name="scroll-bookmark-17"/>
      <w:bookmarkStart w:id="32" w:name="_Toc256000090"/>
      <w:r>
        <w:t>Dependencies</w:t>
      </w:r>
      <w:bookmarkEnd w:id="32"/>
      <w:bookmarkEnd w:id="31"/>
    </w:p>
    <w:p>
      <w:r>
        <w:t>The solution has dependencies on the following.</w:t>
      </w:r>
    </w:p>
    <w:tbl>
      <w:tblPr>
        <w:tblStyle w:val="ScrollTableNormal"/>
        <w:tblW w:w="5000" w:type="pct"/>
        <w:tblLook w:val="0020"/>
      </w:tblPr>
      <w:tblGrid>
        <w:gridCol w:w="2495"/>
        <w:gridCol w:w="599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Ref#</w:t>
            </w:r>
          </w:p>
        </w:tc>
        <w:tc>
          <w:tcPr/>
          <w:p>
            <w:pPr>
              <w:numPr>
                <w:ilvl w:val="0"/>
                <w:numId w:val="0"/>
              </w:numPr>
              <w:spacing w:before="0" w:beforeAutospacing="0" w:after="120" w:afterAutospacing="0" w:line="240" w:lineRule="auto"/>
              <w:ind w:left="0" w:right="0" w:firstLine="0"/>
              <w:jc w:val="left"/>
              <w:outlineLvl w:val="9"/>
            </w:pPr>
            <w:r>
              <w:t>Dependency</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D01</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D02</w:t>
            </w:r>
          </w:p>
        </w:tc>
        <w:tc>
          <w:tcPr/>
          <w:p>
            <w:pPr>
              <w:numPr>
                <w:ilvl w:val="0"/>
                <w:numId w:val="0"/>
              </w:numPr>
              <w:spacing w:before="0" w:beforeAutospacing="0" w:after="120" w:afterAutospacing="0" w:line="240" w:lineRule="auto"/>
              <w:ind w:left="0" w:right="0" w:firstLine="0"/>
              <w:jc w:val="left"/>
              <w:outlineLvl w:val="9"/>
            </w:pPr>
          </w:p>
        </w:tc>
      </w:tr>
    </w:tbl>
    <w:p>
      <w:pPr>
        <w:pStyle w:val="Heading2"/>
      </w:pPr>
      <w:bookmarkStart w:id="33" w:name="scroll-bookmark-18"/>
      <w:bookmarkStart w:id="34" w:name="_Toc256000091"/>
      <w:r>
        <w:t>Project RACI Matrix (Attach RACI Matrix from SOW)</w:t>
      </w:r>
      <w:bookmarkEnd w:id="34"/>
      <w:bookmarkEnd w:id="33"/>
    </w:p>
    <w:p/>
    <w:p>
      <w:r>
        <w:t>RACI Matrix definition</w:t>
      </w:r>
    </w:p>
    <w:tbl>
      <w:tblPr>
        <w:tblStyle w:val="ScrollTableNormal"/>
        <w:tblW w:w="5000" w:type="pct"/>
        <w:tblLook w:val="0020"/>
      </w:tblPr>
      <w:tblGrid>
        <w:gridCol w:w="1618"/>
        <w:gridCol w:w="6869"/>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Role</w:t>
            </w:r>
          </w:p>
        </w:tc>
        <w:tc>
          <w:tcPr/>
          <w:p>
            <w:pPr>
              <w:numPr>
                <w:ilvl w:val="0"/>
                <w:numId w:val="0"/>
              </w:numPr>
              <w:spacing w:before="0" w:beforeAutospacing="0" w:after="120" w:afterAutospacing="0" w:line="240" w:lineRule="auto"/>
              <w:ind w:left="0" w:right="0" w:firstLine="0"/>
              <w:jc w:val="left"/>
              <w:outlineLvl w:val="9"/>
            </w:pPr>
            <w:r>
              <w:t>Explanation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Responsible (R)</w:t>
            </w:r>
          </w:p>
        </w:tc>
        <w:tc>
          <w:tcPr/>
          <w:p>
            <w:pPr>
              <w:numPr>
                <w:ilvl w:val="0"/>
                <w:numId w:val="0"/>
              </w:numPr>
              <w:spacing w:before="0" w:beforeAutospacing="0" w:after="120" w:afterAutospacing="0" w:line="240" w:lineRule="auto"/>
              <w:ind w:left="0" w:right="0" w:firstLine="0"/>
              <w:jc w:val="left"/>
              <w:outlineLvl w:val="9"/>
            </w:pPr>
            <w:r>
              <w:t>Performs actions to support the certification of this requirement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Accountable (A)</w:t>
            </w:r>
          </w:p>
        </w:tc>
        <w:tc>
          <w:tcPr/>
          <w:p>
            <w:pPr>
              <w:numPr>
                <w:ilvl w:val="0"/>
                <w:numId w:val="0"/>
              </w:numPr>
              <w:spacing w:before="0" w:beforeAutospacing="0" w:after="120" w:afterAutospacing="0" w:line="240" w:lineRule="auto"/>
              <w:ind w:left="0" w:right="0" w:firstLine="0"/>
              <w:jc w:val="left"/>
              <w:outlineLvl w:val="9"/>
            </w:pPr>
            <w:r>
              <w:t>Responsible for the certification of this requirement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Consulted (C)</w:t>
            </w:r>
          </w:p>
        </w:tc>
        <w:tc>
          <w:tcPr/>
          <w:p>
            <w:pPr>
              <w:numPr>
                <w:ilvl w:val="0"/>
                <w:numId w:val="0"/>
              </w:numPr>
              <w:spacing w:before="0" w:beforeAutospacing="0" w:after="120" w:afterAutospacing="0" w:line="240" w:lineRule="auto"/>
              <w:ind w:left="0" w:right="0" w:firstLine="0"/>
              <w:jc w:val="left"/>
              <w:outlineLvl w:val="9"/>
            </w:pPr>
            <w:r>
              <w:t>May be required to provide information or approval to support compliance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Informed (I)</w:t>
            </w:r>
          </w:p>
        </w:tc>
        <w:tc>
          <w:tcPr/>
          <w:p>
            <w:pPr>
              <w:numPr>
                <w:ilvl w:val="0"/>
                <w:numId w:val="0"/>
              </w:numPr>
              <w:spacing w:before="0" w:beforeAutospacing="0" w:after="120" w:afterAutospacing="0" w:line="240" w:lineRule="auto"/>
              <w:ind w:left="0" w:right="0" w:firstLine="0"/>
              <w:jc w:val="left"/>
              <w:outlineLvl w:val="9"/>
            </w:pPr>
            <w:r>
              <w:t>May request or be provided with information regarding compliance.</w:t>
            </w:r>
          </w:p>
        </w:tc>
      </w:tr>
    </w:tbl>
    <w:p/>
    <w:tbl>
      <w:tblPr>
        <w:tblStyle w:val="ScrollTableNormal"/>
        <w:tblW w:w="5000" w:type="pct"/>
        <w:tblLook w:val="0020"/>
      </w:tblPr>
      <w:tblGrid>
        <w:gridCol w:w="1779"/>
        <w:gridCol w:w="3406"/>
        <w:gridCol w:w="330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Task </w:t>
            </w:r>
          </w:p>
        </w:tc>
        <w:tc>
          <w:tcPr/>
          <w:p>
            <w:pPr>
              <w:numPr>
                <w:ilvl w:val="0"/>
                <w:numId w:val="0"/>
              </w:numPr>
              <w:spacing w:before="0" w:beforeAutospacing="0" w:after="120" w:afterAutospacing="0" w:line="240" w:lineRule="auto"/>
              <w:ind w:left="0" w:right="0" w:firstLine="0"/>
              <w:jc w:val="left"/>
              <w:outlineLvl w:val="9"/>
            </w:pPr>
            <w:r>
              <w:rPr>
                <w:b/>
              </w:rPr>
              <w:t>NTT DATA </w:t>
            </w:r>
          </w:p>
        </w:tc>
        <w:tc>
          <w:tcPr/>
          <w:p>
            <w:pPr>
              <w:numPr>
                <w:ilvl w:val="0"/>
                <w:numId w:val="0"/>
              </w:numPr>
              <w:spacing w:before="0" w:beforeAutospacing="0" w:after="120" w:afterAutospacing="0" w:line="240" w:lineRule="auto"/>
              <w:ind w:left="0" w:right="0" w:firstLine="0"/>
              <w:jc w:val="left"/>
              <w:outlineLvl w:val="9"/>
            </w:pPr>
            <w:r>
              <w:rPr>
                <w:b/>
              </w:rPr>
              <w:t>Customer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
      <w:pPr>
        <w:pStyle w:val="Heading3"/>
      </w:pPr>
      <w:bookmarkStart w:id="35" w:name="scroll-bookmark-19"/>
      <w:bookmarkStart w:id="36" w:name="_Toc256000092"/>
      <w:r>
        <w:t>Infrastructure and Licenses</w:t>
      </w:r>
      <w:bookmarkEnd w:id="36"/>
      <w:bookmarkEnd w:id="35"/>
    </w:p>
    <w:tbl>
      <w:tblPr>
        <w:tblStyle w:val="ScrollTableNormal"/>
        <w:tblW w:w="5000" w:type="pct"/>
        <w:tblLook w:val="0020"/>
      </w:tblPr>
      <w:tblGrid>
        <w:gridCol w:w="1779"/>
        <w:gridCol w:w="3406"/>
        <w:gridCol w:w="330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Task </w:t>
            </w:r>
          </w:p>
        </w:tc>
        <w:tc>
          <w:tcPr/>
          <w:p>
            <w:pPr>
              <w:numPr>
                <w:ilvl w:val="0"/>
                <w:numId w:val="0"/>
              </w:numPr>
              <w:spacing w:before="0" w:beforeAutospacing="0" w:after="120" w:afterAutospacing="0" w:line="240" w:lineRule="auto"/>
              <w:ind w:left="0" w:right="0" w:firstLine="0"/>
              <w:jc w:val="left"/>
              <w:outlineLvl w:val="9"/>
            </w:pPr>
            <w:r>
              <w:rPr>
                <w:b/>
              </w:rPr>
              <w:t>NTT DATA </w:t>
            </w:r>
          </w:p>
        </w:tc>
        <w:tc>
          <w:tcPr/>
          <w:p>
            <w:pPr>
              <w:numPr>
                <w:ilvl w:val="0"/>
                <w:numId w:val="0"/>
              </w:numPr>
              <w:spacing w:before="0" w:beforeAutospacing="0" w:after="120" w:afterAutospacing="0" w:line="240" w:lineRule="auto"/>
              <w:ind w:left="0" w:right="0" w:firstLine="0"/>
              <w:jc w:val="left"/>
              <w:outlineLvl w:val="9"/>
            </w:pPr>
            <w:r>
              <w:rPr>
                <w:b/>
              </w:rPr>
              <w:t>Customer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3"/>
      </w:pPr>
      <w:bookmarkStart w:id="37" w:name="scroll-bookmark-20"/>
      <w:bookmarkStart w:id="38" w:name="_Toc256000093"/>
      <w:r>
        <w:t>Professional Services</w:t>
      </w:r>
      <w:bookmarkEnd w:id="38"/>
      <w:r>
        <w:t> </w:t>
      </w:r>
      <w:bookmarkEnd w:id="37"/>
    </w:p>
    <w:tbl>
      <w:tblPr>
        <w:tblStyle w:val="ScrollTableNormal"/>
        <w:tblW w:w="5000" w:type="pct"/>
        <w:tblLook w:val="0020"/>
      </w:tblPr>
      <w:tblGrid>
        <w:gridCol w:w="1779"/>
        <w:gridCol w:w="3406"/>
        <w:gridCol w:w="330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Task </w:t>
            </w:r>
          </w:p>
        </w:tc>
        <w:tc>
          <w:tcPr/>
          <w:p>
            <w:pPr>
              <w:numPr>
                <w:ilvl w:val="0"/>
                <w:numId w:val="0"/>
              </w:numPr>
              <w:spacing w:before="0" w:beforeAutospacing="0" w:after="120" w:afterAutospacing="0" w:line="240" w:lineRule="auto"/>
              <w:ind w:left="0" w:right="0" w:firstLine="0"/>
              <w:jc w:val="left"/>
              <w:outlineLvl w:val="9"/>
            </w:pPr>
            <w:r>
              <w:rPr>
                <w:b/>
              </w:rPr>
              <w:t>NTT DATA </w:t>
            </w:r>
          </w:p>
        </w:tc>
        <w:tc>
          <w:tcPr/>
          <w:p>
            <w:pPr>
              <w:numPr>
                <w:ilvl w:val="0"/>
                <w:numId w:val="0"/>
              </w:numPr>
              <w:spacing w:before="0" w:beforeAutospacing="0" w:after="120" w:afterAutospacing="0" w:line="240" w:lineRule="auto"/>
              <w:ind w:left="0" w:right="0" w:firstLine="0"/>
              <w:jc w:val="left"/>
              <w:outlineLvl w:val="9"/>
            </w:pPr>
            <w:r>
              <w:rPr>
                <w:b/>
              </w:rPr>
              <w:t>Customer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3"/>
      </w:pPr>
      <w:bookmarkStart w:id="39" w:name="scroll-bookmark-21"/>
      <w:bookmarkStart w:id="40" w:name="_Toc256000094"/>
      <w:r>
        <w:t>Deployment Activities</w:t>
      </w:r>
      <w:bookmarkEnd w:id="40"/>
      <w:bookmarkEnd w:id="39"/>
    </w:p>
    <w:tbl>
      <w:tblPr>
        <w:tblStyle w:val="ScrollTableNormal"/>
        <w:tblW w:w="5000" w:type="pct"/>
        <w:tblLook w:val="0020"/>
      </w:tblPr>
      <w:tblGrid>
        <w:gridCol w:w="1779"/>
        <w:gridCol w:w="3406"/>
        <w:gridCol w:w="330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Task </w:t>
            </w:r>
          </w:p>
        </w:tc>
        <w:tc>
          <w:tcPr/>
          <w:p>
            <w:pPr>
              <w:numPr>
                <w:ilvl w:val="0"/>
                <w:numId w:val="0"/>
              </w:numPr>
              <w:spacing w:before="0" w:beforeAutospacing="0" w:after="120" w:afterAutospacing="0" w:line="240" w:lineRule="auto"/>
              <w:ind w:left="0" w:right="0" w:firstLine="0"/>
              <w:jc w:val="left"/>
              <w:outlineLvl w:val="9"/>
            </w:pPr>
            <w:r>
              <w:rPr>
                <w:b/>
              </w:rPr>
              <w:t>NTT DATA </w:t>
            </w:r>
          </w:p>
        </w:tc>
        <w:tc>
          <w:tcPr/>
          <w:p>
            <w:pPr>
              <w:numPr>
                <w:ilvl w:val="0"/>
                <w:numId w:val="0"/>
              </w:numPr>
              <w:spacing w:before="0" w:beforeAutospacing="0" w:after="120" w:afterAutospacing="0" w:line="240" w:lineRule="auto"/>
              <w:ind w:left="0" w:right="0" w:firstLine="0"/>
              <w:jc w:val="left"/>
              <w:outlineLvl w:val="9"/>
            </w:pPr>
            <w:r>
              <w:rPr>
                <w:b/>
              </w:rPr>
              <w:t>Customer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3"/>
      </w:pPr>
      <w:bookmarkStart w:id="41" w:name="scroll-bookmark-22"/>
      <w:bookmarkStart w:id="42" w:name="_Toc256000095"/>
      <w:r>
        <w:t>Acceptance Testing Activities</w:t>
      </w:r>
      <w:bookmarkEnd w:id="42"/>
      <w:bookmarkEnd w:id="41"/>
    </w:p>
    <w:p/>
    <w:tbl>
      <w:tblPr>
        <w:tblStyle w:val="ScrollTableNormal"/>
        <w:tblW w:w="5000" w:type="pct"/>
        <w:tblLook w:val="0020"/>
      </w:tblPr>
      <w:tblGrid>
        <w:gridCol w:w="1779"/>
        <w:gridCol w:w="3406"/>
        <w:gridCol w:w="330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Task </w:t>
            </w:r>
          </w:p>
        </w:tc>
        <w:tc>
          <w:tcPr/>
          <w:p>
            <w:pPr>
              <w:numPr>
                <w:ilvl w:val="0"/>
                <w:numId w:val="0"/>
              </w:numPr>
              <w:spacing w:before="0" w:beforeAutospacing="0" w:after="120" w:afterAutospacing="0" w:line="240" w:lineRule="auto"/>
              <w:ind w:left="0" w:right="0" w:firstLine="0"/>
              <w:jc w:val="left"/>
              <w:outlineLvl w:val="9"/>
            </w:pPr>
            <w:r>
              <w:rPr>
                <w:b/>
              </w:rPr>
              <w:t>NTT DATA </w:t>
            </w:r>
          </w:p>
        </w:tc>
        <w:tc>
          <w:tcPr/>
          <w:p>
            <w:pPr>
              <w:numPr>
                <w:ilvl w:val="0"/>
                <w:numId w:val="0"/>
              </w:numPr>
              <w:spacing w:before="0" w:beforeAutospacing="0" w:after="120" w:afterAutospacing="0" w:line="240" w:lineRule="auto"/>
              <w:ind w:left="0" w:right="0" w:firstLine="0"/>
              <w:jc w:val="left"/>
              <w:outlineLvl w:val="9"/>
            </w:pPr>
            <w:r>
              <w:rPr>
                <w:b/>
              </w:rPr>
              <w:t>Customer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3"/>
      </w:pPr>
      <w:bookmarkStart w:id="43" w:name="scroll-bookmark-23"/>
      <w:bookmarkStart w:id="44" w:name="_Toc256000096"/>
      <w:r>
        <w:t>Ongoing Service Activities</w:t>
      </w:r>
      <w:bookmarkEnd w:id="44"/>
      <w:bookmarkEnd w:id="43"/>
    </w:p>
    <w:tbl>
      <w:tblPr>
        <w:tblStyle w:val="ScrollTableNormal"/>
        <w:tblW w:w="5000" w:type="pct"/>
        <w:tblLook w:val="0020"/>
      </w:tblPr>
      <w:tblGrid>
        <w:gridCol w:w="1779"/>
        <w:gridCol w:w="3406"/>
        <w:gridCol w:w="330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Task </w:t>
            </w:r>
          </w:p>
        </w:tc>
        <w:tc>
          <w:tcPr/>
          <w:p>
            <w:pPr>
              <w:numPr>
                <w:ilvl w:val="0"/>
                <w:numId w:val="0"/>
              </w:numPr>
              <w:spacing w:before="0" w:beforeAutospacing="0" w:after="120" w:afterAutospacing="0" w:line="240" w:lineRule="auto"/>
              <w:ind w:left="0" w:right="0" w:firstLine="0"/>
              <w:jc w:val="left"/>
              <w:outlineLvl w:val="9"/>
            </w:pPr>
            <w:r>
              <w:rPr>
                <w:b/>
              </w:rPr>
              <w:t>NTT DATA </w:t>
            </w:r>
          </w:p>
        </w:tc>
        <w:tc>
          <w:tcPr/>
          <w:p>
            <w:pPr>
              <w:numPr>
                <w:ilvl w:val="0"/>
                <w:numId w:val="0"/>
              </w:numPr>
              <w:spacing w:before="0" w:beforeAutospacing="0" w:after="120" w:afterAutospacing="0" w:line="240" w:lineRule="auto"/>
              <w:ind w:left="0" w:right="0" w:firstLine="0"/>
              <w:jc w:val="left"/>
              <w:outlineLvl w:val="9"/>
            </w:pPr>
            <w:r>
              <w:rPr>
                <w:b/>
              </w:rPr>
              <w:t>Customer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2"/>
      </w:pPr>
      <w:bookmarkStart w:id="45" w:name="scroll-bookmark-24"/>
      <w:bookmarkStart w:id="46" w:name="_Toc256000097"/>
      <w:r>
        <w:t>Design principles</w:t>
      </w:r>
      <w:bookmarkEnd w:id="46"/>
      <w:bookmarkEnd w:id="45"/>
    </w:p>
    <w:p>
      <w:r>
        <w:t>The following design criteria will be followed.</w:t>
      </w:r>
    </w:p>
    <w:tbl>
      <w:tblPr>
        <w:tblStyle w:val="ScrollTableNormal"/>
        <w:tblW w:w="5000" w:type="pct"/>
        <w:tblLook w:val="0020"/>
      </w:tblPr>
      <w:tblGrid>
        <w:gridCol w:w="605"/>
        <w:gridCol w:w="788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Ref#</w:t>
            </w:r>
          </w:p>
        </w:tc>
        <w:tc>
          <w:tcPr/>
          <w:p>
            <w:pPr>
              <w:numPr>
                <w:ilvl w:val="0"/>
                <w:numId w:val="0"/>
              </w:numPr>
              <w:spacing w:before="0" w:beforeAutospacing="0" w:after="120" w:afterAutospacing="0" w:line="240" w:lineRule="auto"/>
              <w:ind w:left="0" w:right="0" w:firstLine="0"/>
              <w:jc w:val="left"/>
              <w:outlineLvl w:val="9"/>
            </w:pPr>
            <w:r>
              <w:t>Principle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P01</w:t>
            </w:r>
          </w:p>
        </w:tc>
        <w:tc>
          <w:tcPr/>
          <w:p>
            <w:pPr>
              <w:spacing w:before="0" w:beforeAutospacing="0" w:after="120" w:afterAutospacing="0" w:line="240" w:lineRule="auto"/>
              <w:ind w:left="0" w:right="0" w:firstLine="0"/>
              <w:jc w:val="left"/>
              <w:outlineLvl w:val="9"/>
            </w:pPr>
            <w:r>
              <w:t>Architecture redesign. </w:t>
            </w:r>
          </w:p>
          <w:p>
            <w:pPr>
              <w:numPr>
                <w:ilvl w:val="0"/>
                <w:numId w:val="67"/>
              </w:numPr>
              <w:spacing w:before="0" w:beforeAutospacing="0" w:after="120" w:afterAutospacing="0" w:line="240" w:lineRule="auto"/>
              <w:ind w:left="720" w:right="0" w:hanging="360"/>
              <w:jc w:val="left"/>
              <w:outlineLvl w:val="9"/>
            </w:pPr>
            <w:r>
              <w:t>Deep analysis of each workload will be done to identify improvements points.</w:t>
            </w:r>
          </w:p>
          <w:p>
            <w:pPr>
              <w:numPr>
                <w:ilvl w:val="0"/>
                <w:numId w:val="67"/>
              </w:numPr>
              <w:spacing w:before="0" w:beforeAutospacing="0" w:after="120" w:afterAutospacing="0" w:line="240" w:lineRule="auto"/>
              <w:ind w:left="720" w:right="0" w:hanging="360"/>
              <w:jc w:val="left"/>
              <w:outlineLvl w:val="9"/>
            </w:pPr>
            <w:r>
              <w:t>Simplicity and efficiency will be the main rules to follow for the new design.</w:t>
            </w:r>
          </w:p>
          <w:p>
            <w:pPr>
              <w:numPr>
                <w:ilvl w:val="0"/>
                <w:numId w:val="67"/>
              </w:numPr>
              <w:spacing w:before="0" w:beforeAutospacing="0" w:after="120" w:afterAutospacing="0" w:line="240" w:lineRule="auto"/>
              <w:ind w:left="720" w:right="0" w:hanging="360"/>
              <w:jc w:val="left"/>
              <w:outlineLvl w:val="9"/>
            </w:pPr>
            <w:r>
              <w:t>Serverless and native cloud services will be used when possible.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P02</w:t>
            </w:r>
          </w:p>
        </w:tc>
        <w:tc>
          <w:tcPr/>
          <w:p>
            <w:pPr>
              <w:spacing w:before="0" w:beforeAutospacing="0" w:after="120" w:afterAutospacing="0" w:line="240" w:lineRule="auto"/>
              <w:ind w:left="0" w:right="0" w:firstLine="0"/>
              <w:jc w:val="left"/>
              <w:outlineLvl w:val="9"/>
            </w:pPr>
            <w:r>
              <w:t>Fresh deployment.</w:t>
            </w:r>
          </w:p>
          <w:p>
            <w:pPr>
              <w:numPr>
                <w:ilvl w:val="0"/>
                <w:numId w:val="68"/>
              </w:numPr>
              <w:spacing w:before="0" w:beforeAutospacing="0" w:after="120" w:afterAutospacing="0" w:line="240" w:lineRule="auto"/>
              <w:ind w:left="720" w:right="0" w:hanging="360"/>
              <w:jc w:val="left"/>
              <w:outlineLvl w:val="9"/>
            </w:pPr>
            <w:r>
              <w:t>The whole infrastructure will be redeployed with Terraform.</w:t>
            </w:r>
          </w:p>
          <w:p>
            <w:pPr>
              <w:numPr>
                <w:ilvl w:val="0"/>
                <w:numId w:val="68"/>
              </w:numPr>
              <w:spacing w:before="0" w:beforeAutospacing="0" w:after="120" w:afterAutospacing="0" w:line="240" w:lineRule="auto"/>
              <w:ind w:left="720" w:right="0" w:hanging="360"/>
              <w:jc w:val="left"/>
              <w:outlineLvl w:val="9"/>
            </w:pPr>
            <w:r>
              <w:t>Packer will be the tool for AMI management.</w:t>
            </w:r>
          </w:p>
          <w:p>
            <w:pPr>
              <w:numPr>
                <w:ilvl w:val="0"/>
                <w:numId w:val="68"/>
              </w:numPr>
              <w:spacing w:before="0" w:beforeAutospacing="0" w:after="120" w:afterAutospacing="0" w:line="240" w:lineRule="auto"/>
              <w:ind w:left="720" w:right="0" w:hanging="360"/>
              <w:jc w:val="left"/>
              <w:outlineLvl w:val="9"/>
            </w:pPr>
            <w:r>
              <w:t>Deployments will be automated and traceable using CI/CD techniques.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P03</w:t>
            </w:r>
          </w:p>
        </w:tc>
        <w:tc>
          <w:tcPr/>
          <w:p>
            <w:pPr>
              <w:spacing w:before="0" w:beforeAutospacing="0" w:after="120" w:afterAutospacing="0" w:line="240" w:lineRule="auto"/>
              <w:ind w:left="0" w:right="0" w:firstLine="0"/>
              <w:jc w:val="left"/>
              <w:outlineLvl w:val="9"/>
            </w:pPr>
            <w:r>
              <w:t>Improved operation.</w:t>
            </w:r>
          </w:p>
          <w:p>
            <w:pPr>
              <w:numPr>
                <w:ilvl w:val="0"/>
                <w:numId w:val="69"/>
              </w:numPr>
              <w:spacing w:before="0" w:beforeAutospacing="0" w:after="120" w:afterAutospacing="0" w:line="240" w:lineRule="auto"/>
              <w:ind w:left="720" w:right="0" w:hanging="360"/>
              <w:jc w:val="left"/>
              <w:outlineLvl w:val="9"/>
            </w:pPr>
            <w:r>
              <w:t>NTT DATA Management zone allows us to give a more efficient support.</w:t>
            </w:r>
          </w:p>
          <w:p>
            <w:pPr>
              <w:numPr>
                <w:ilvl w:val="0"/>
                <w:numId w:val="69"/>
              </w:numPr>
              <w:spacing w:before="0" w:beforeAutospacing="0" w:after="120" w:afterAutospacing="0" w:line="240" w:lineRule="auto"/>
              <w:ind w:left="720" w:right="0" w:hanging="360"/>
              <w:jc w:val="left"/>
              <w:outlineLvl w:val="9"/>
            </w:pPr>
            <w:r>
              <w:t>Delivery time is highly improved due to several workflow integrations.</w:t>
            </w:r>
          </w:p>
          <w:p>
            <w:pPr>
              <w:numPr>
                <w:ilvl w:val="0"/>
                <w:numId w:val="69"/>
              </w:numPr>
              <w:spacing w:before="0" w:beforeAutospacing="0" w:after="120" w:afterAutospacing="0" w:line="240" w:lineRule="auto"/>
              <w:ind w:left="720" w:right="0" w:hanging="360"/>
              <w:jc w:val="left"/>
              <w:outlineLvl w:val="9"/>
            </w:pPr>
            <w:r>
              <w:t>Automation is a must and NTT DATA provides these automation services embedded.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P04</w:t>
            </w:r>
          </w:p>
        </w:tc>
        <w:tc>
          <w:tcPr/>
          <w:p>
            <w:pPr>
              <w:spacing w:before="0" w:beforeAutospacing="0" w:after="120" w:afterAutospacing="0" w:line="240" w:lineRule="auto"/>
              <w:ind w:left="0" w:right="0" w:firstLine="0"/>
              <w:jc w:val="left"/>
              <w:outlineLvl w:val="9"/>
            </w:pPr>
            <w:r>
              <w:t>New monitoring.</w:t>
            </w:r>
          </w:p>
          <w:p>
            <w:pPr>
              <w:numPr>
                <w:ilvl w:val="0"/>
                <w:numId w:val="70"/>
              </w:numPr>
              <w:spacing w:before="0" w:beforeAutospacing="0" w:after="120" w:afterAutospacing="0" w:line="240" w:lineRule="auto"/>
              <w:ind w:left="720" w:right="0" w:hanging="360"/>
              <w:jc w:val="left"/>
              <w:outlineLvl w:val="9"/>
            </w:pPr>
            <w:r>
              <w:t>Logic Monitor will be the monitoring solution for the customer platform.</w:t>
            </w:r>
          </w:p>
          <w:p>
            <w:pPr>
              <w:numPr>
                <w:ilvl w:val="0"/>
                <w:numId w:val="70"/>
              </w:numPr>
              <w:spacing w:before="0" w:beforeAutospacing="0" w:after="120" w:afterAutospacing="0" w:line="240" w:lineRule="auto"/>
              <w:ind w:left="720" w:right="0" w:hanging="360"/>
              <w:jc w:val="left"/>
              <w:outlineLvl w:val="9"/>
            </w:pPr>
            <w:r>
              <w:t>Logic Monitor provides a high available monitoring service.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P05</w:t>
            </w:r>
          </w:p>
        </w:tc>
        <w:tc>
          <w:tcPr/>
          <w:p>
            <w:pPr>
              <w:spacing w:before="0" w:beforeAutospacing="0" w:after="120" w:afterAutospacing="0" w:line="240" w:lineRule="auto"/>
              <w:ind w:left="0" w:right="0" w:firstLine="0"/>
              <w:jc w:val="left"/>
              <w:outlineLvl w:val="9"/>
            </w:pPr>
            <w:r>
              <w:t>Security by design.</w:t>
            </w:r>
          </w:p>
          <w:p>
            <w:pPr>
              <w:numPr>
                <w:ilvl w:val="0"/>
                <w:numId w:val="71"/>
              </w:numPr>
              <w:spacing w:before="0" w:beforeAutospacing="0" w:after="120" w:afterAutospacing="0" w:line="240" w:lineRule="auto"/>
              <w:ind w:left="720" w:right="0" w:hanging="360"/>
              <w:jc w:val="left"/>
              <w:outlineLvl w:val="9"/>
            </w:pPr>
            <w:r>
              <w:t>Amazon Linux 2 secure image will be used.</w:t>
            </w:r>
          </w:p>
          <w:p>
            <w:pPr>
              <w:numPr>
                <w:ilvl w:val="0"/>
                <w:numId w:val="71"/>
              </w:numPr>
              <w:spacing w:before="0" w:beforeAutospacing="0" w:after="120" w:afterAutospacing="0" w:line="240" w:lineRule="auto"/>
              <w:ind w:left="720" w:right="0" w:hanging="360"/>
              <w:jc w:val="left"/>
              <w:outlineLvl w:val="9"/>
            </w:pPr>
            <w:r>
              <w:t>NTT DATA Compliance as a Service is available to enforce security practices.</w:t>
            </w:r>
          </w:p>
          <w:p>
            <w:pPr>
              <w:numPr>
                <w:ilvl w:val="0"/>
                <w:numId w:val="71"/>
              </w:numPr>
              <w:spacing w:before="0" w:beforeAutospacing="0" w:after="120" w:afterAutospacing="0" w:line="240" w:lineRule="auto"/>
              <w:ind w:left="720" w:right="0" w:hanging="360"/>
              <w:jc w:val="left"/>
              <w:outlineLvl w:val="9"/>
            </w:pPr>
            <w:r>
              <w:t>NTT DATA management zone is fully certified in security standards.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P06</w:t>
            </w:r>
          </w:p>
        </w:tc>
        <w:tc>
          <w:tcPr/>
          <w:p>
            <w:pPr>
              <w:spacing w:before="0" w:beforeAutospacing="0" w:after="120" w:afterAutospacing="0" w:line="240" w:lineRule="auto"/>
              <w:ind w:left="0" w:right="0" w:firstLine="0"/>
              <w:jc w:val="left"/>
              <w:outlineLvl w:val="9"/>
            </w:pPr>
            <w:r>
              <w:t>Redundant VPN.</w:t>
            </w:r>
          </w:p>
          <w:p>
            <w:pPr>
              <w:numPr>
                <w:ilvl w:val="0"/>
                <w:numId w:val="72"/>
              </w:numPr>
              <w:spacing w:before="0" w:beforeAutospacing="0" w:after="120" w:afterAutospacing="0" w:line="240" w:lineRule="auto"/>
              <w:ind w:left="720" w:right="0" w:hanging="360"/>
              <w:jc w:val="left"/>
              <w:outlineLvl w:val="9"/>
            </w:pPr>
            <w:r>
              <w:t>A new redundant IPSec VPN needs to be established to connect the NTT DATA management zone.</w:t>
            </w:r>
          </w:p>
          <w:p>
            <w:pPr>
              <w:numPr>
                <w:ilvl w:val="0"/>
                <w:numId w:val="72"/>
              </w:numPr>
              <w:spacing w:before="0" w:beforeAutospacing="0" w:after="120" w:afterAutospacing="0" w:line="240" w:lineRule="auto"/>
              <w:ind w:left="720" w:right="0" w:hanging="360"/>
              <w:jc w:val="left"/>
              <w:outlineLvl w:val="9"/>
            </w:pPr>
            <w:r>
              <w:t>Secure access for NTT DATA engineers to access &amp; manage the solution.</w:t>
            </w:r>
          </w:p>
        </w:tc>
      </w:tr>
    </w:tbl>
    <w:p/>
    <w:p>
      <w:pPr>
        <w:pStyle w:val="Heading2"/>
      </w:pPr>
      <w:bookmarkStart w:id="47" w:name="scroll-bookmark-25"/>
      <w:bookmarkStart w:id="48" w:name="_Toc256000098"/>
      <w:r>
        <w:t>Naming convention</w:t>
      </w:r>
      <w:bookmarkEnd w:id="48"/>
      <w:bookmarkEnd w:id="47"/>
    </w:p>
    <w:p>
      <w:r>
        <w:t>A basic part of any architecture design is the choice of name styles and components. Solid naming conventions make designs easier to implement and understand in a collaborative environment. It’s also important that components names enable system operations where filters, scripts, and grouping are often used.</w:t>
      </w:r>
    </w:p>
    <w:p>
      <w:r>
        <w:t>The goals on the naming convention are:</w:t>
      </w:r>
    </w:p>
    <w:p>
      <w:pPr>
        <w:numPr>
          <w:ilvl w:val="0"/>
          <w:numId w:val="73"/>
        </w:numPr>
      </w:pPr>
      <w:r>
        <w:t>Consistency</w:t>
      </w:r>
    </w:p>
    <w:p>
      <w:pPr>
        <w:numPr>
          <w:ilvl w:val="0"/>
          <w:numId w:val="73"/>
        </w:numPr>
      </w:pPr>
      <w:r>
        <w:t>Clarity</w:t>
      </w:r>
    </w:p>
    <w:p>
      <w:pPr>
        <w:numPr>
          <w:ilvl w:val="0"/>
          <w:numId w:val="73"/>
        </w:numPr>
      </w:pPr>
      <w:r>
        <w:t>Meaning</w:t>
      </w:r>
    </w:p>
    <w:p>
      <w:pPr>
        <w:numPr>
          <w:ilvl w:val="0"/>
          <w:numId w:val="73"/>
        </w:numPr>
      </w:pPr>
      <w:r>
        <w:t>Be able to follow and “order of operations” type structure.</w:t>
      </w:r>
    </w:p>
    <w:p>
      <w:pPr>
        <w:numPr>
          <w:ilvl w:val="0"/>
          <w:numId w:val="73"/>
        </w:numPr>
      </w:pPr>
      <w:r>
        <w:t>Use the same case for all names when possible.</w:t>
      </w:r>
    </w:p>
    <w:p>
      <w:pPr>
        <w:pStyle w:val="Heading3"/>
      </w:pPr>
      <w:bookmarkStart w:id="49" w:name="scroll-bookmark-26"/>
      <w:bookmarkStart w:id="50" w:name="_Toc256000099"/>
      <w:r>
        <w:t>Cloud Naming and Tagging</w:t>
      </w:r>
      <w:bookmarkEnd w:id="50"/>
      <w:bookmarkEnd w:id="49"/>
    </w:p>
    <w:p>
      <w:hyperlink r:id="rId11" w:history="1">
        <w:r>
          <w:rPr>
            <w:rStyle w:val="Hyperlink"/>
          </w:rPr>
          <w:t>https://confluence.nttltd.global.ntt/display/public/OT/STD+-+AWS-+Naming+Conventions</w:t>
        </w:r>
      </w:hyperlink>
    </w:p>
    <w:p>
      <w:r>
        <w:t xml:space="preserve">Note: </w:t>
      </w:r>
      <w:r>
        <w:t>Needs to be clarified at the beginning of the project if NTT naming convention, customer naming convention or a mix will be used </w:t>
      </w:r>
    </w:p>
    <w:p>
      <w:pPr>
        <w:pStyle w:val="Heading4"/>
      </w:pPr>
      <w:bookmarkStart w:id="51" w:name="scroll-bookmark-27"/>
      <w:r>
        <w:t> Cloud Resources naming</w:t>
      </w:r>
      <w:bookmarkEnd w:id="51"/>
    </w:p>
    <w:p>
      <w:r>
        <w:t>The name of the resources will be autogenerated whenever it is possible using user provided platform and service information. The general template for naming is:</w:t>
      </w:r>
    </w:p>
    <w:p>
      <w:pPr>
        <w:pStyle w:val="PlainText"/>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xml:space="preserve">{resource_type}-{environment}[-{platfom|service_group}][-{resource_name}][instance_number] </w:t>
      </w:r>
    </w:p>
    <w:p>
      <w:r>
        <w:t>Following the following rules:</w:t>
      </w:r>
    </w:p>
    <w:p>
      <w:pPr>
        <w:numPr>
          <w:ilvl w:val="0"/>
          <w:numId w:val="74"/>
        </w:numPr>
      </w:pPr>
      <w:r>
        <w:t>All the names will be lowercase</w:t>
      </w:r>
    </w:p>
    <w:p>
      <w:pPr>
        <w:numPr>
          <w:ilvl w:val="0"/>
          <w:numId w:val="74"/>
        </w:numPr>
      </w:pPr>
      <w:r>
        <w:t>Only alphanumeric characters</w:t>
      </w:r>
    </w:p>
    <w:p>
      <w:pPr>
        <w:numPr>
          <w:ilvl w:val="0"/>
          <w:numId w:val="74"/>
        </w:numPr>
      </w:pPr>
      <w:r>
        <w:rPr>
          <w:i/>
        </w:rPr>
        <w:t>platform name</w:t>
      </w:r>
      <w:r>
        <w:t> </w:t>
      </w:r>
      <w:r>
        <w:t>will be used for shared resources and azure resource group names</w:t>
      </w:r>
    </w:p>
    <w:p>
      <w:pPr>
        <w:numPr>
          <w:ilvl w:val="0"/>
          <w:numId w:val="74"/>
        </w:numPr>
      </w:pPr>
      <w:r>
        <w:rPr>
          <w:i/>
        </w:rPr>
        <w:t>service_group</w:t>
      </w:r>
      <w:r>
        <w:t> </w:t>
      </w:r>
      <w:r>
        <w:t>name will be used for non shared resources</w:t>
      </w:r>
    </w:p>
    <w:p>
      <w:pPr>
        <w:numPr>
          <w:ilvl w:val="0"/>
          <w:numId w:val="74"/>
        </w:numPr>
      </w:pPr>
      <w:r>
        <w:rPr>
          <w:i/>
        </w:rPr>
        <w:t>resource_name</w:t>
      </w:r>
      <w:r>
        <w:t> </w:t>
      </w:r>
      <w:r>
        <w:t>is optional and identifies a single resource. Ie. hostname</w:t>
      </w:r>
    </w:p>
    <w:p>
      <w:pPr>
        <w:numPr>
          <w:ilvl w:val="0"/>
          <w:numId w:val="74"/>
        </w:numPr>
      </w:pPr>
      <w:r>
        <w:t>instance_number will be used for same type resources in the same group. Ie: virtual machines attached to a VM Scale Set</w:t>
      </w:r>
    </w:p>
    <w:p>
      <w:pPr>
        <w:numPr>
          <w:ilvl w:val="0"/>
          <w:numId w:val="74"/>
        </w:numPr>
      </w:pPr>
      <w:r>
        <w:t>Dashes (-) will be used when possible, but can be omitted if the resource name permits it.</w:t>
      </w:r>
    </w:p>
    <w:p/>
    <w:p>
      <w:r>
        <w:t>This naming convention is a recommendation, it is not mandatory. If there is customer naming convention or those convention does not fit into a particular project, the engineer can change it at will.</w:t>
      </w:r>
    </w:p>
    <w:p/>
    <w:p>
      <w:r>
        <w:rPr>
          <w:b/>
        </w:rPr>
        <w:t>AWS Region</w:t>
      </w:r>
    </w:p>
    <w:tbl>
      <w:tblPr>
        <w:tblStyle w:val="ScrollTableNormal"/>
        <w:tblW w:w="5000" w:type="pct"/>
        <w:tblLook w:val="0020"/>
      </w:tblPr>
      <w:tblGrid>
        <w:gridCol w:w="2644"/>
        <w:gridCol w:w="1234"/>
        <w:gridCol w:w="4609"/>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Region</w:t>
            </w:r>
          </w:p>
        </w:tc>
        <w:tc>
          <w:tcPr/>
          <w:p>
            <w:pPr>
              <w:numPr>
                <w:ilvl w:val="0"/>
                <w:numId w:val="0"/>
              </w:numPr>
              <w:spacing w:before="0" w:beforeAutospacing="0" w:after="120" w:afterAutospacing="0" w:line="240" w:lineRule="auto"/>
              <w:ind w:left="0" w:right="0" w:firstLine="0"/>
              <w:jc w:val="left"/>
              <w:outlineLvl w:val="9"/>
            </w:pPr>
            <w:r>
              <w:t>Field</w:t>
            </w:r>
          </w:p>
        </w:tc>
        <w:tc>
          <w:tcPr/>
          <w:p>
            <w:pPr>
              <w:numPr>
                <w:ilvl w:val="0"/>
                <w:numId w:val="0"/>
              </w:numPr>
              <w:spacing w:before="0" w:beforeAutospacing="0" w:after="120" w:afterAutospacing="0" w:line="240" w:lineRule="auto"/>
              <w:ind w:left="0" w:right="0" w:firstLine="0"/>
              <w:jc w:val="left"/>
              <w:outlineLvl w:val="9"/>
            </w:pPr>
            <w:r>
              <w:t>Location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ap-east-1</w:t>
            </w:r>
          </w:p>
        </w:tc>
        <w:tc>
          <w:tcPr/>
          <w:p>
            <w:pPr>
              <w:numPr>
                <w:ilvl w:val="0"/>
                <w:numId w:val="0"/>
              </w:numPr>
              <w:spacing w:before="0" w:beforeAutospacing="0" w:after="120" w:afterAutospacing="0" w:line="240" w:lineRule="auto"/>
              <w:ind w:left="0" w:right="0" w:firstLine="0"/>
              <w:jc w:val="left"/>
              <w:outlineLvl w:val="9"/>
            </w:pPr>
            <w:r>
              <w:t>apea1</w:t>
            </w:r>
          </w:p>
        </w:tc>
        <w:tc>
          <w:tcPr/>
          <w:p>
            <w:pPr>
              <w:numPr>
                <w:ilvl w:val="0"/>
                <w:numId w:val="0"/>
              </w:numPr>
              <w:spacing w:before="0" w:beforeAutospacing="0" w:after="120" w:afterAutospacing="0" w:line="240" w:lineRule="auto"/>
              <w:ind w:left="0" w:right="0" w:firstLine="0"/>
              <w:jc w:val="left"/>
              <w:outlineLvl w:val="9"/>
            </w:pPr>
            <w:r>
              <w:t>Asia Pacific (Hong Kong)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ap-northeast-1</w:t>
            </w:r>
          </w:p>
        </w:tc>
        <w:tc>
          <w:tcPr/>
          <w:p>
            <w:pPr>
              <w:numPr>
                <w:ilvl w:val="0"/>
                <w:numId w:val="0"/>
              </w:numPr>
              <w:spacing w:before="0" w:beforeAutospacing="0" w:after="120" w:afterAutospacing="0" w:line="240" w:lineRule="auto"/>
              <w:ind w:left="0" w:right="0" w:firstLine="0"/>
              <w:jc w:val="left"/>
              <w:outlineLvl w:val="9"/>
            </w:pPr>
            <w:r>
              <w:t>apne1</w:t>
            </w:r>
          </w:p>
        </w:tc>
        <w:tc>
          <w:tcPr/>
          <w:p>
            <w:pPr>
              <w:numPr>
                <w:ilvl w:val="0"/>
                <w:numId w:val="0"/>
              </w:numPr>
              <w:spacing w:before="0" w:beforeAutospacing="0" w:after="120" w:afterAutospacing="0" w:line="240" w:lineRule="auto"/>
              <w:ind w:left="0" w:right="0" w:firstLine="0"/>
              <w:jc w:val="left"/>
              <w:outlineLvl w:val="9"/>
            </w:pPr>
            <w:r>
              <w:t>Asia Pacific (Tokyo)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ap-northeast-2</w:t>
            </w:r>
          </w:p>
        </w:tc>
        <w:tc>
          <w:tcPr/>
          <w:p>
            <w:pPr>
              <w:numPr>
                <w:ilvl w:val="0"/>
                <w:numId w:val="0"/>
              </w:numPr>
              <w:spacing w:before="0" w:beforeAutospacing="0" w:after="120" w:afterAutospacing="0" w:line="240" w:lineRule="auto"/>
              <w:ind w:left="0" w:right="0" w:firstLine="0"/>
              <w:jc w:val="left"/>
              <w:outlineLvl w:val="9"/>
            </w:pPr>
            <w:r>
              <w:t>apne2</w:t>
            </w:r>
          </w:p>
        </w:tc>
        <w:tc>
          <w:tcPr/>
          <w:p>
            <w:pPr>
              <w:numPr>
                <w:ilvl w:val="0"/>
                <w:numId w:val="0"/>
              </w:numPr>
              <w:spacing w:before="0" w:beforeAutospacing="0" w:after="120" w:afterAutospacing="0" w:line="240" w:lineRule="auto"/>
              <w:ind w:left="0" w:right="0" w:firstLine="0"/>
              <w:jc w:val="left"/>
              <w:outlineLvl w:val="9"/>
            </w:pPr>
            <w:r>
              <w:t>Asia Pacific (Seoul)</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ap-south-1</w:t>
            </w:r>
          </w:p>
        </w:tc>
        <w:tc>
          <w:tcPr/>
          <w:p>
            <w:pPr>
              <w:numPr>
                <w:ilvl w:val="0"/>
                <w:numId w:val="0"/>
              </w:numPr>
              <w:spacing w:before="0" w:beforeAutospacing="0" w:after="120" w:afterAutospacing="0" w:line="240" w:lineRule="auto"/>
              <w:ind w:left="0" w:right="0" w:firstLine="0"/>
              <w:jc w:val="left"/>
              <w:outlineLvl w:val="9"/>
            </w:pPr>
            <w:r>
              <w:t>apso1</w:t>
            </w:r>
          </w:p>
        </w:tc>
        <w:tc>
          <w:tcPr/>
          <w:p>
            <w:pPr>
              <w:numPr>
                <w:ilvl w:val="0"/>
                <w:numId w:val="0"/>
              </w:numPr>
              <w:spacing w:before="0" w:beforeAutospacing="0" w:after="120" w:afterAutospacing="0" w:line="240" w:lineRule="auto"/>
              <w:ind w:left="0" w:right="0" w:firstLine="0"/>
              <w:jc w:val="left"/>
              <w:outlineLvl w:val="9"/>
            </w:pPr>
            <w:r>
              <w:t>Asia Pacific (Mumbai)</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ap-southeast-1</w:t>
            </w:r>
          </w:p>
        </w:tc>
        <w:tc>
          <w:tcPr/>
          <w:p>
            <w:pPr>
              <w:numPr>
                <w:ilvl w:val="0"/>
                <w:numId w:val="0"/>
              </w:numPr>
              <w:spacing w:before="0" w:beforeAutospacing="0" w:after="120" w:afterAutospacing="0" w:line="240" w:lineRule="auto"/>
              <w:ind w:left="0" w:right="0" w:firstLine="0"/>
              <w:jc w:val="left"/>
              <w:outlineLvl w:val="9"/>
            </w:pPr>
            <w:r>
              <w:t>apse1</w:t>
            </w:r>
          </w:p>
        </w:tc>
        <w:tc>
          <w:tcPr/>
          <w:p>
            <w:pPr>
              <w:numPr>
                <w:ilvl w:val="0"/>
                <w:numId w:val="0"/>
              </w:numPr>
              <w:spacing w:before="0" w:beforeAutospacing="0" w:after="120" w:afterAutospacing="0" w:line="240" w:lineRule="auto"/>
              <w:ind w:left="0" w:right="0" w:firstLine="0"/>
              <w:jc w:val="left"/>
              <w:outlineLvl w:val="9"/>
            </w:pPr>
            <w:r>
              <w:t>Asia Pacific (Singapore)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ap-southeast-2</w:t>
            </w:r>
          </w:p>
        </w:tc>
        <w:tc>
          <w:tcPr/>
          <w:p>
            <w:pPr>
              <w:numPr>
                <w:ilvl w:val="0"/>
                <w:numId w:val="0"/>
              </w:numPr>
              <w:spacing w:before="0" w:beforeAutospacing="0" w:after="120" w:afterAutospacing="0" w:line="240" w:lineRule="auto"/>
              <w:ind w:left="0" w:right="0" w:firstLine="0"/>
              <w:jc w:val="left"/>
              <w:outlineLvl w:val="9"/>
            </w:pPr>
            <w:r>
              <w:t>apse2</w:t>
            </w:r>
          </w:p>
        </w:tc>
        <w:tc>
          <w:tcPr/>
          <w:p>
            <w:pPr>
              <w:numPr>
                <w:ilvl w:val="0"/>
                <w:numId w:val="0"/>
              </w:numPr>
              <w:spacing w:before="0" w:beforeAutospacing="0" w:after="120" w:afterAutospacing="0" w:line="240" w:lineRule="auto"/>
              <w:ind w:left="0" w:right="0" w:firstLine="0"/>
              <w:jc w:val="left"/>
              <w:outlineLvl w:val="9"/>
            </w:pPr>
            <w:r>
              <w:t>Asia Pacific (Sydney)</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ca-central-1</w:t>
            </w:r>
          </w:p>
        </w:tc>
        <w:tc>
          <w:tcPr/>
          <w:p>
            <w:pPr>
              <w:numPr>
                <w:ilvl w:val="0"/>
                <w:numId w:val="0"/>
              </w:numPr>
              <w:spacing w:before="0" w:beforeAutospacing="0" w:after="120" w:afterAutospacing="0" w:line="240" w:lineRule="auto"/>
              <w:ind w:left="0" w:right="0" w:firstLine="0"/>
              <w:jc w:val="left"/>
              <w:outlineLvl w:val="9"/>
            </w:pPr>
            <w:r>
              <w:t>cace1</w:t>
            </w:r>
          </w:p>
        </w:tc>
        <w:tc>
          <w:tcPr/>
          <w:p>
            <w:pPr>
              <w:numPr>
                <w:ilvl w:val="0"/>
                <w:numId w:val="0"/>
              </w:numPr>
              <w:spacing w:before="0" w:beforeAutospacing="0" w:after="120" w:afterAutospacing="0" w:line="240" w:lineRule="auto"/>
              <w:ind w:left="0" w:right="0" w:firstLine="0"/>
              <w:jc w:val="left"/>
              <w:outlineLvl w:val="9"/>
            </w:pPr>
            <w:r>
              <w:t>Canada (Central)</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eu-central-1</w:t>
            </w:r>
          </w:p>
        </w:tc>
        <w:tc>
          <w:tcPr/>
          <w:p>
            <w:pPr>
              <w:numPr>
                <w:ilvl w:val="0"/>
                <w:numId w:val="0"/>
              </w:numPr>
              <w:spacing w:before="0" w:beforeAutospacing="0" w:after="120" w:afterAutospacing="0" w:line="240" w:lineRule="auto"/>
              <w:ind w:left="0" w:right="0" w:firstLine="0"/>
              <w:jc w:val="left"/>
              <w:outlineLvl w:val="9"/>
            </w:pPr>
            <w:r>
              <w:t>euce1</w:t>
            </w:r>
          </w:p>
        </w:tc>
        <w:tc>
          <w:tcPr/>
          <w:p>
            <w:pPr>
              <w:numPr>
                <w:ilvl w:val="0"/>
                <w:numId w:val="0"/>
              </w:numPr>
              <w:spacing w:before="0" w:beforeAutospacing="0" w:after="120" w:afterAutospacing="0" w:line="240" w:lineRule="auto"/>
              <w:ind w:left="0" w:right="0" w:firstLine="0"/>
              <w:jc w:val="left"/>
              <w:outlineLvl w:val="9"/>
            </w:pPr>
            <w:r>
              <w:t>EU (Frankfurt)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eu-north-1</w:t>
            </w:r>
          </w:p>
        </w:tc>
        <w:tc>
          <w:tcPr/>
          <w:p>
            <w:pPr>
              <w:numPr>
                <w:ilvl w:val="0"/>
                <w:numId w:val="0"/>
              </w:numPr>
              <w:spacing w:before="0" w:beforeAutospacing="0" w:after="120" w:afterAutospacing="0" w:line="240" w:lineRule="auto"/>
              <w:ind w:left="0" w:right="0" w:firstLine="0"/>
              <w:jc w:val="left"/>
              <w:outlineLvl w:val="9"/>
            </w:pPr>
            <w:r>
              <w:t>eune1</w:t>
            </w:r>
          </w:p>
        </w:tc>
        <w:tc>
          <w:tcPr/>
          <w:p>
            <w:pPr>
              <w:numPr>
                <w:ilvl w:val="0"/>
                <w:numId w:val="0"/>
              </w:numPr>
              <w:spacing w:before="0" w:beforeAutospacing="0" w:after="120" w:afterAutospacing="0" w:line="240" w:lineRule="auto"/>
              <w:ind w:left="0" w:right="0" w:firstLine="0"/>
              <w:jc w:val="left"/>
              <w:outlineLvl w:val="9"/>
            </w:pPr>
            <w:r>
              <w:t>EU (Stockholm)</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eu-west-1</w:t>
            </w:r>
          </w:p>
        </w:tc>
        <w:tc>
          <w:tcPr/>
          <w:p>
            <w:pPr>
              <w:numPr>
                <w:ilvl w:val="0"/>
                <w:numId w:val="0"/>
              </w:numPr>
              <w:spacing w:before="0" w:beforeAutospacing="0" w:after="120" w:afterAutospacing="0" w:line="240" w:lineRule="auto"/>
              <w:ind w:left="0" w:right="0" w:firstLine="0"/>
              <w:jc w:val="left"/>
              <w:outlineLvl w:val="9"/>
            </w:pPr>
            <w:r>
              <w:t>euwe1</w:t>
            </w:r>
          </w:p>
        </w:tc>
        <w:tc>
          <w:tcPr/>
          <w:p>
            <w:pPr>
              <w:numPr>
                <w:ilvl w:val="0"/>
                <w:numId w:val="0"/>
              </w:numPr>
              <w:spacing w:before="0" w:beforeAutospacing="0" w:after="120" w:afterAutospacing="0" w:line="240" w:lineRule="auto"/>
              <w:ind w:left="0" w:right="0" w:firstLine="0"/>
              <w:jc w:val="left"/>
              <w:outlineLvl w:val="9"/>
            </w:pPr>
            <w:r>
              <w:t>EU (Ireland)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eu-west-2</w:t>
            </w:r>
          </w:p>
        </w:tc>
        <w:tc>
          <w:tcPr/>
          <w:p>
            <w:pPr>
              <w:numPr>
                <w:ilvl w:val="0"/>
                <w:numId w:val="0"/>
              </w:numPr>
              <w:spacing w:before="0" w:beforeAutospacing="0" w:after="120" w:afterAutospacing="0" w:line="240" w:lineRule="auto"/>
              <w:ind w:left="0" w:right="0" w:firstLine="0"/>
              <w:jc w:val="left"/>
              <w:outlineLvl w:val="9"/>
            </w:pPr>
            <w:r>
              <w:t>euwe2</w:t>
            </w:r>
          </w:p>
        </w:tc>
        <w:tc>
          <w:tcPr/>
          <w:p>
            <w:pPr>
              <w:numPr>
                <w:ilvl w:val="0"/>
                <w:numId w:val="0"/>
              </w:numPr>
              <w:spacing w:before="0" w:beforeAutospacing="0" w:after="120" w:afterAutospacing="0" w:line="240" w:lineRule="auto"/>
              <w:ind w:left="0" w:right="0" w:firstLine="0"/>
              <w:jc w:val="left"/>
              <w:outlineLvl w:val="9"/>
            </w:pPr>
            <w:r>
              <w:t>EU (London)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eu-west-3</w:t>
            </w:r>
          </w:p>
        </w:tc>
        <w:tc>
          <w:tcPr/>
          <w:p>
            <w:pPr>
              <w:numPr>
                <w:ilvl w:val="0"/>
                <w:numId w:val="0"/>
              </w:numPr>
              <w:spacing w:before="0" w:beforeAutospacing="0" w:after="120" w:afterAutospacing="0" w:line="240" w:lineRule="auto"/>
              <w:ind w:left="0" w:right="0" w:firstLine="0"/>
              <w:jc w:val="left"/>
              <w:outlineLvl w:val="9"/>
            </w:pPr>
            <w:r>
              <w:t>euwe3</w:t>
            </w:r>
          </w:p>
        </w:tc>
        <w:tc>
          <w:tcPr/>
          <w:p>
            <w:pPr>
              <w:numPr>
                <w:ilvl w:val="0"/>
                <w:numId w:val="0"/>
              </w:numPr>
              <w:spacing w:before="0" w:beforeAutospacing="0" w:after="120" w:afterAutospacing="0" w:line="240" w:lineRule="auto"/>
              <w:ind w:left="0" w:right="0" w:firstLine="0"/>
              <w:jc w:val="left"/>
              <w:outlineLvl w:val="9"/>
            </w:pPr>
            <w:r>
              <w:t>EU (Paris)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me-south-1</w:t>
            </w:r>
          </w:p>
        </w:tc>
        <w:tc>
          <w:tcPr/>
          <w:p>
            <w:pPr>
              <w:numPr>
                <w:ilvl w:val="0"/>
                <w:numId w:val="0"/>
              </w:numPr>
              <w:spacing w:before="0" w:beforeAutospacing="0" w:after="120" w:afterAutospacing="0" w:line="240" w:lineRule="auto"/>
              <w:ind w:left="0" w:right="0" w:firstLine="0"/>
              <w:jc w:val="left"/>
              <w:outlineLvl w:val="9"/>
            </w:pPr>
            <w:r>
              <w:t>meso1</w:t>
            </w:r>
          </w:p>
        </w:tc>
        <w:tc>
          <w:tcPr/>
          <w:p>
            <w:pPr>
              <w:numPr>
                <w:ilvl w:val="0"/>
                <w:numId w:val="0"/>
              </w:numPr>
              <w:spacing w:before="0" w:beforeAutospacing="0" w:after="120" w:afterAutospacing="0" w:line="240" w:lineRule="auto"/>
              <w:ind w:left="0" w:right="0" w:firstLine="0"/>
              <w:jc w:val="left"/>
              <w:outlineLvl w:val="9"/>
            </w:pPr>
            <w:r>
              <w:t>Middle East (Bahrain)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sa-east-1</w:t>
            </w:r>
          </w:p>
        </w:tc>
        <w:tc>
          <w:tcPr/>
          <w:p>
            <w:pPr>
              <w:numPr>
                <w:ilvl w:val="0"/>
                <w:numId w:val="0"/>
              </w:numPr>
              <w:spacing w:before="0" w:beforeAutospacing="0" w:after="120" w:afterAutospacing="0" w:line="240" w:lineRule="auto"/>
              <w:ind w:left="0" w:right="0" w:firstLine="0"/>
              <w:jc w:val="left"/>
              <w:outlineLvl w:val="9"/>
            </w:pPr>
            <w:r>
              <w:t>saea1</w:t>
            </w:r>
          </w:p>
        </w:tc>
        <w:tc>
          <w:tcPr/>
          <w:p>
            <w:pPr>
              <w:numPr>
                <w:ilvl w:val="0"/>
                <w:numId w:val="0"/>
              </w:numPr>
              <w:spacing w:before="0" w:beforeAutospacing="0" w:after="120" w:afterAutospacing="0" w:line="240" w:lineRule="auto"/>
              <w:ind w:left="0" w:right="0" w:firstLine="0"/>
              <w:jc w:val="left"/>
              <w:outlineLvl w:val="9"/>
            </w:pPr>
            <w:r>
              <w:t>South America (São Paulo)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us-east-1</w:t>
            </w:r>
          </w:p>
        </w:tc>
        <w:tc>
          <w:tcPr/>
          <w:p>
            <w:pPr>
              <w:numPr>
                <w:ilvl w:val="0"/>
                <w:numId w:val="0"/>
              </w:numPr>
              <w:spacing w:before="0" w:beforeAutospacing="0" w:after="120" w:afterAutospacing="0" w:line="240" w:lineRule="auto"/>
              <w:ind w:left="0" w:right="0" w:firstLine="0"/>
              <w:jc w:val="left"/>
              <w:outlineLvl w:val="9"/>
            </w:pPr>
            <w:r>
              <w:t>usea1</w:t>
            </w:r>
          </w:p>
        </w:tc>
        <w:tc>
          <w:tcPr/>
          <w:p>
            <w:pPr>
              <w:numPr>
                <w:ilvl w:val="0"/>
                <w:numId w:val="0"/>
              </w:numPr>
              <w:spacing w:before="0" w:beforeAutospacing="0" w:after="120" w:afterAutospacing="0" w:line="240" w:lineRule="auto"/>
              <w:ind w:left="0" w:right="0" w:firstLine="0"/>
              <w:jc w:val="left"/>
              <w:outlineLvl w:val="9"/>
            </w:pPr>
            <w:r>
              <w:t>US East (N. Virginia)</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us-east-2</w:t>
            </w:r>
          </w:p>
        </w:tc>
        <w:tc>
          <w:tcPr/>
          <w:p>
            <w:pPr>
              <w:numPr>
                <w:ilvl w:val="0"/>
                <w:numId w:val="0"/>
              </w:numPr>
              <w:spacing w:before="0" w:beforeAutospacing="0" w:after="120" w:afterAutospacing="0" w:line="240" w:lineRule="auto"/>
              <w:ind w:left="0" w:right="0" w:firstLine="0"/>
              <w:jc w:val="left"/>
              <w:outlineLvl w:val="9"/>
            </w:pPr>
            <w:r>
              <w:t>usea2</w:t>
            </w:r>
          </w:p>
        </w:tc>
        <w:tc>
          <w:tcPr/>
          <w:p>
            <w:pPr>
              <w:numPr>
                <w:ilvl w:val="0"/>
                <w:numId w:val="0"/>
              </w:numPr>
              <w:spacing w:before="0" w:beforeAutospacing="0" w:after="120" w:afterAutospacing="0" w:line="240" w:lineRule="auto"/>
              <w:ind w:left="0" w:right="0" w:firstLine="0"/>
              <w:jc w:val="left"/>
              <w:outlineLvl w:val="9"/>
            </w:pPr>
            <w:r>
              <w:t>US East (Ohio)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us-west-1</w:t>
            </w:r>
          </w:p>
        </w:tc>
        <w:tc>
          <w:tcPr/>
          <w:p>
            <w:pPr>
              <w:numPr>
                <w:ilvl w:val="0"/>
                <w:numId w:val="0"/>
              </w:numPr>
              <w:spacing w:before="0" w:beforeAutospacing="0" w:after="120" w:afterAutospacing="0" w:line="240" w:lineRule="auto"/>
              <w:ind w:left="0" w:right="0" w:firstLine="0"/>
              <w:jc w:val="left"/>
              <w:outlineLvl w:val="9"/>
            </w:pPr>
            <w:r>
              <w:t>uswe1</w:t>
            </w:r>
          </w:p>
        </w:tc>
        <w:tc>
          <w:tcPr/>
          <w:p>
            <w:pPr>
              <w:numPr>
                <w:ilvl w:val="0"/>
                <w:numId w:val="0"/>
              </w:numPr>
              <w:spacing w:before="0" w:beforeAutospacing="0" w:after="120" w:afterAutospacing="0" w:line="240" w:lineRule="auto"/>
              <w:ind w:left="0" w:right="0" w:firstLine="0"/>
              <w:jc w:val="left"/>
              <w:outlineLvl w:val="9"/>
            </w:pPr>
            <w:r>
              <w:t>US West (N. California)</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us-west-2</w:t>
            </w:r>
          </w:p>
        </w:tc>
        <w:tc>
          <w:tcPr/>
          <w:p>
            <w:pPr>
              <w:numPr>
                <w:ilvl w:val="0"/>
                <w:numId w:val="0"/>
              </w:numPr>
              <w:spacing w:before="0" w:beforeAutospacing="0" w:after="120" w:afterAutospacing="0" w:line="240" w:lineRule="auto"/>
              <w:ind w:left="0" w:right="0" w:firstLine="0"/>
              <w:jc w:val="left"/>
              <w:outlineLvl w:val="9"/>
            </w:pPr>
            <w:r>
              <w:t>uswe2</w:t>
            </w:r>
          </w:p>
        </w:tc>
        <w:tc>
          <w:tcPr/>
          <w:p>
            <w:pPr>
              <w:numPr>
                <w:ilvl w:val="0"/>
                <w:numId w:val="0"/>
              </w:numPr>
              <w:spacing w:before="0" w:beforeAutospacing="0" w:after="120" w:afterAutospacing="0" w:line="240" w:lineRule="auto"/>
              <w:ind w:left="0" w:right="0" w:firstLine="0"/>
              <w:jc w:val="left"/>
              <w:outlineLvl w:val="9"/>
            </w:pPr>
            <w:r>
              <w:t>US West (Oregon)</w:t>
            </w:r>
          </w:p>
        </w:tc>
      </w:tr>
    </w:tbl>
    <w:p/>
    <w:p/>
    <w:p>
      <w:r>
        <w:rPr>
          <w:b/>
        </w:rPr>
        <w:t>Resource Type</w:t>
      </w:r>
    </w:p>
    <w:tbl>
      <w:tblPr>
        <w:tblStyle w:val="ScrollTableNormal"/>
        <w:tblW w:w="5000" w:type="pct"/>
        <w:tblLook w:val="0020"/>
      </w:tblPr>
      <w:tblGrid>
        <w:gridCol w:w="6407"/>
        <w:gridCol w:w="2080"/>
      </w:tblGrid>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AWS Resource</w:t>
            </w:r>
          </w:p>
        </w:tc>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Field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Vpc</w:t>
            </w:r>
          </w:p>
        </w:tc>
        <w:tc>
          <w:tcPr/>
          <w:p>
            <w:pPr>
              <w:numPr>
                <w:ilvl w:val="0"/>
                <w:numId w:val="0"/>
              </w:numPr>
              <w:spacing w:before="0" w:beforeAutospacing="0" w:after="120" w:afterAutospacing="0" w:line="240" w:lineRule="auto"/>
              <w:ind w:left="0" w:right="0" w:firstLine="0"/>
              <w:jc w:val="left"/>
              <w:outlineLvl w:val="9"/>
            </w:pPr>
            <w:r>
              <w:t>vpc</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Subnet</w:t>
            </w:r>
          </w:p>
        </w:tc>
        <w:tc>
          <w:tcPr/>
          <w:p>
            <w:pPr>
              <w:numPr>
                <w:ilvl w:val="0"/>
                <w:numId w:val="0"/>
              </w:numPr>
              <w:spacing w:before="0" w:beforeAutospacing="0" w:after="120" w:afterAutospacing="0" w:line="240" w:lineRule="auto"/>
              <w:ind w:left="0" w:right="0" w:firstLine="0"/>
              <w:jc w:val="left"/>
              <w:outlineLvl w:val="9"/>
            </w:pPr>
            <w:r>
              <w:t>subnet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Vpc endpoint</w:t>
            </w:r>
          </w:p>
        </w:tc>
        <w:tc>
          <w:tcPr/>
          <w:p>
            <w:pPr>
              <w:numPr>
                <w:ilvl w:val="0"/>
                <w:numId w:val="0"/>
              </w:numPr>
              <w:spacing w:before="0" w:beforeAutospacing="0" w:after="120" w:afterAutospacing="0" w:line="240" w:lineRule="auto"/>
              <w:ind w:left="0" w:right="0" w:firstLine="0"/>
              <w:jc w:val="left"/>
              <w:outlineLvl w:val="9"/>
            </w:pPr>
            <w:r>
              <w:t>vpcend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Route table</w:t>
            </w:r>
          </w:p>
        </w:tc>
        <w:tc>
          <w:tcPr/>
          <w:p>
            <w:pPr>
              <w:numPr>
                <w:ilvl w:val="0"/>
                <w:numId w:val="0"/>
              </w:numPr>
              <w:spacing w:before="0" w:beforeAutospacing="0" w:after="120" w:afterAutospacing="0" w:line="240" w:lineRule="auto"/>
              <w:ind w:left="0" w:right="0" w:firstLine="0"/>
              <w:jc w:val="left"/>
              <w:outlineLvl w:val="9"/>
            </w:pPr>
            <w:r>
              <w:t>rtb</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Nacl</w:t>
            </w:r>
          </w:p>
        </w:tc>
        <w:tc>
          <w:tcPr/>
          <w:p>
            <w:pPr>
              <w:numPr>
                <w:ilvl w:val="0"/>
                <w:numId w:val="0"/>
              </w:numPr>
              <w:spacing w:before="0" w:beforeAutospacing="0" w:after="120" w:afterAutospacing="0" w:line="240" w:lineRule="auto"/>
              <w:ind w:left="0" w:right="0" w:firstLine="0"/>
              <w:jc w:val="left"/>
              <w:outlineLvl w:val="9"/>
            </w:pPr>
            <w:r>
              <w:t>nacl</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ECR</w:t>
            </w:r>
          </w:p>
        </w:tc>
        <w:tc>
          <w:tcPr/>
          <w:p>
            <w:pPr>
              <w:numPr>
                <w:ilvl w:val="0"/>
                <w:numId w:val="0"/>
              </w:numPr>
              <w:spacing w:before="0" w:beforeAutospacing="0" w:after="120" w:afterAutospacing="0" w:line="240" w:lineRule="auto"/>
              <w:ind w:left="0" w:right="0" w:firstLine="0"/>
              <w:jc w:val="left"/>
              <w:outlineLvl w:val="9"/>
            </w:pPr>
            <w:r>
              <w:t>ecr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API GW</w:t>
            </w:r>
          </w:p>
        </w:tc>
        <w:tc>
          <w:tcPr/>
          <w:p>
            <w:pPr>
              <w:numPr>
                <w:ilvl w:val="0"/>
                <w:numId w:val="0"/>
              </w:numPr>
              <w:spacing w:before="0" w:beforeAutospacing="0" w:after="120" w:afterAutospacing="0" w:line="240" w:lineRule="auto"/>
              <w:ind w:left="0" w:right="0" w:firstLine="0"/>
              <w:jc w:val="left"/>
              <w:outlineLvl w:val="9"/>
            </w:pPr>
            <w:r>
              <w:t>apigw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Lambda</w:t>
            </w:r>
          </w:p>
        </w:tc>
        <w:tc>
          <w:tcPr/>
          <w:p>
            <w:pPr>
              <w:numPr>
                <w:ilvl w:val="0"/>
                <w:numId w:val="0"/>
              </w:numPr>
              <w:spacing w:before="0" w:beforeAutospacing="0" w:after="120" w:afterAutospacing="0" w:line="240" w:lineRule="auto"/>
              <w:ind w:left="0" w:right="0" w:firstLine="0"/>
              <w:jc w:val="left"/>
              <w:outlineLvl w:val="9"/>
            </w:pPr>
            <w:r>
              <w:t>lbd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EKS</w:t>
            </w:r>
          </w:p>
        </w:tc>
        <w:tc>
          <w:tcPr/>
          <w:p>
            <w:pPr>
              <w:numPr>
                <w:ilvl w:val="0"/>
                <w:numId w:val="0"/>
              </w:numPr>
              <w:spacing w:before="0" w:beforeAutospacing="0" w:after="120" w:afterAutospacing="0" w:line="240" w:lineRule="auto"/>
              <w:ind w:left="0" w:right="0" w:firstLine="0"/>
              <w:jc w:val="left"/>
              <w:outlineLvl w:val="9"/>
            </w:pPr>
            <w:r>
              <w:t>eks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Snapshot</w:t>
            </w:r>
          </w:p>
        </w:tc>
        <w:tc>
          <w:tcPr/>
          <w:p>
            <w:pPr>
              <w:numPr>
                <w:ilvl w:val="0"/>
                <w:numId w:val="0"/>
              </w:numPr>
              <w:spacing w:before="0" w:beforeAutospacing="0" w:after="120" w:afterAutospacing="0" w:line="240" w:lineRule="auto"/>
              <w:ind w:left="0" w:right="0" w:firstLine="0"/>
              <w:jc w:val="left"/>
              <w:outlineLvl w:val="9"/>
            </w:pPr>
            <w:r>
              <w:t>snap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Elb/alb/nlb</w:t>
            </w:r>
          </w:p>
        </w:tc>
        <w:tc>
          <w:tcPr/>
          <w:p>
            <w:pPr>
              <w:numPr>
                <w:ilvl w:val="0"/>
                <w:numId w:val="0"/>
              </w:numPr>
              <w:spacing w:before="0" w:beforeAutospacing="0" w:after="120" w:afterAutospacing="0" w:line="240" w:lineRule="auto"/>
              <w:ind w:left="0" w:right="0" w:firstLine="0"/>
              <w:jc w:val="left"/>
              <w:outlineLvl w:val="9"/>
            </w:pPr>
            <w:r>
              <w:t>elb/alb/nlb</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Target group</w:t>
            </w:r>
          </w:p>
        </w:tc>
        <w:tc>
          <w:tcPr/>
          <w:p>
            <w:pPr>
              <w:numPr>
                <w:ilvl w:val="0"/>
                <w:numId w:val="0"/>
              </w:numPr>
              <w:spacing w:before="0" w:beforeAutospacing="0" w:after="120" w:afterAutospacing="0" w:line="240" w:lineRule="auto"/>
              <w:ind w:left="0" w:right="0" w:firstLine="0"/>
              <w:jc w:val="left"/>
              <w:outlineLvl w:val="9"/>
            </w:pPr>
            <w:r>
              <w:t>tg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Asg</w:t>
            </w:r>
          </w:p>
        </w:tc>
        <w:tc>
          <w:tcPr/>
          <w:p>
            <w:pPr>
              <w:numPr>
                <w:ilvl w:val="0"/>
                <w:numId w:val="0"/>
              </w:numPr>
              <w:spacing w:before="0" w:beforeAutospacing="0" w:after="120" w:afterAutospacing="0" w:line="240" w:lineRule="auto"/>
              <w:ind w:left="0" w:right="0" w:firstLine="0"/>
              <w:jc w:val="left"/>
              <w:outlineLvl w:val="9"/>
            </w:pPr>
            <w:r>
              <w:t>asg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Security Group</w:t>
            </w:r>
          </w:p>
        </w:tc>
        <w:tc>
          <w:tcPr/>
          <w:p>
            <w:pPr>
              <w:numPr>
                <w:ilvl w:val="0"/>
                <w:numId w:val="0"/>
              </w:numPr>
              <w:spacing w:before="0" w:beforeAutospacing="0" w:after="120" w:afterAutospacing="0" w:line="240" w:lineRule="auto"/>
              <w:ind w:left="0" w:right="0" w:firstLine="0"/>
              <w:jc w:val="left"/>
              <w:outlineLvl w:val="9"/>
            </w:pPr>
            <w:r>
              <w:t>sg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EC2 Instance</w:t>
            </w:r>
          </w:p>
        </w:tc>
        <w:tc>
          <w:tcPr/>
          <w:p>
            <w:pPr>
              <w:numPr>
                <w:ilvl w:val="0"/>
                <w:numId w:val="0"/>
              </w:numPr>
              <w:spacing w:before="0" w:beforeAutospacing="0" w:after="120" w:afterAutospacing="0" w:line="240" w:lineRule="auto"/>
              <w:ind w:left="0" w:right="0" w:firstLine="0"/>
              <w:jc w:val="left"/>
              <w:outlineLvl w:val="9"/>
            </w:pPr>
            <w:r>
              <w:t>i</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EBS</w:t>
            </w:r>
          </w:p>
        </w:tc>
        <w:tc>
          <w:tcPr/>
          <w:p>
            <w:pPr>
              <w:numPr>
                <w:ilvl w:val="0"/>
                <w:numId w:val="0"/>
              </w:numPr>
              <w:spacing w:before="0" w:beforeAutospacing="0" w:after="120" w:afterAutospacing="0" w:line="240" w:lineRule="auto"/>
              <w:ind w:left="0" w:right="0" w:firstLine="0"/>
              <w:jc w:val="left"/>
              <w:outlineLvl w:val="9"/>
            </w:pPr>
            <w:r>
              <w:t>ebs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AMI</w:t>
            </w:r>
          </w:p>
        </w:tc>
        <w:tc>
          <w:tcPr/>
          <w:p>
            <w:pPr>
              <w:numPr>
                <w:ilvl w:val="0"/>
                <w:numId w:val="0"/>
              </w:numPr>
              <w:spacing w:before="0" w:beforeAutospacing="0" w:after="120" w:afterAutospacing="0" w:line="240" w:lineRule="auto"/>
              <w:ind w:left="0" w:right="0" w:firstLine="0"/>
              <w:jc w:val="left"/>
              <w:outlineLvl w:val="9"/>
            </w:pPr>
            <w:r>
              <w:t>ami</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DynamoDB</w:t>
            </w:r>
          </w:p>
        </w:tc>
        <w:tc>
          <w:tcPr/>
          <w:p>
            <w:pPr>
              <w:numPr>
                <w:ilvl w:val="0"/>
                <w:numId w:val="0"/>
              </w:numPr>
              <w:spacing w:before="0" w:beforeAutospacing="0" w:after="120" w:afterAutospacing="0" w:line="240" w:lineRule="auto"/>
              <w:ind w:left="0" w:right="0" w:firstLine="0"/>
              <w:jc w:val="left"/>
              <w:outlineLvl w:val="9"/>
            </w:pPr>
            <w:r>
              <w:t>ddb</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RDS</w:t>
            </w:r>
          </w:p>
        </w:tc>
        <w:tc>
          <w:tcPr/>
          <w:p>
            <w:pPr>
              <w:numPr>
                <w:ilvl w:val="0"/>
                <w:numId w:val="0"/>
              </w:numPr>
              <w:spacing w:before="0" w:beforeAutospacing="0" w:after="120" w:afterAutospacing="0" w:line="240" w:lineRule="auto"/>
              <w:ind w:left="0" w:right="0" w:firstLine="0"/>
              <w:jc w:val="left"/>
              <w:outlineLvl w:val="9"/>
            </w:pPr>
            <w:r>
              <w:t>rds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Elasticache (memcached or redis)</w:t>
            </w:r>
          </w:p>
        </w:tc>
        <w:tc>
          <w:tcPr/>
          <w:p>
            <w:pPr>
              <w:numPr>
                <w:ilvl w:val="0"/>
                <w:numId w:val="0"/>
              </w:numPr>
              <w:spacing w:before="0" w:beforeAutospacing="0" w:after="120" w:afterAutospacing="0" w:line="240" w:lineRule="auto"/>
              <w:ind w:left="0" w:right="0" w:firstLine="0"/>
              <w:jc w:val="left"/>
              <w:outlineLvl w:val="9"/>
            </w:pPr>
            <w:r>
              <w:t>elc</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S3 bucket</w:t>
            </w:r>
          </w:p>
        </w:tc>
        <w:tc>
          <w:tcPr/>
          <w:p>
            <w:pPr>
              <w:numPr>
                <w:ilvl w:val="0"/>
                <w:numId w:val="0"/>
              </w:numPr>
              <w:spacing w:before="0" w:beforeAutospacing="0" w:after="120" w:afterAutospacing="0" w:line="240" w:lineRule="auto"/>
              <w:ind w:left="0" w:right="0" w:firstLine="0"/>
              <w:jc w:val="left"/>
              <w:outlineLvl w:val="9"/>
            </w:pPr>
            <w:r>
              <w:t>s3</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Elasticsearch</w:t>
            </w:r>
          </w:p>
        </w:tc>
        <w:tc>
          <w:tcPr/>
          <w:p>
            <w:pPr>
              <w:numPr>
                <w:ilvl w:val="0"/>
                <w:numId w:val="0"/>
              </w:numPr>
              <w:spacing w:before="0" w:beforeAutospacing="0" w:after="120" w:afterAutospacing="0" w:line="240" w:lineRule="auto"/>
              <w:ind w:left="0" w:right="0" w:firstLine="0"/>
              <w:jc w:val="left"/>
              <w:outlineLvl w:val="9"/>
            </w:pPr>
            <w:r>
              <w:t>els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DB Subnet group</w:t>
            </w:r>
          </w:p>
        </w:tc>
        <w:tc>
          <w:tcPr/>
          <w:p>
            <w:pPr>
              <w:numPr>
                <w:ilvl w:val="0"/>
                <w:numId w:val="0"/>
              </w:numPr>
              <w:spacing w:before="0" w:beforeAutospacing="0" w:after="120" w:afterAutospacing="0" w:line="240" w:lineRule="auto"/>
              <w:ind w:left="0" w:right="0" w:firstLine="0"/>
              <w:jc w:val="left"/>
              <w:outlineLvl w:val="9"/>
            </w:pPr>
            <w:r>
              <w:t>dbsubnetg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DB Option group</w:t>
            </w:r>
          </w:p>
        </w:tc>
        <w:tc>
          <w:tcPr/>
          <w:p>
            <w:pPr>
              <w:numPr>
                <w:ilvl w:val="0"/>
                <w:numId w:val="0"/>
              </w:numPr>
              <w:spacing w:before="0" w:beforeAutospacing="0" w:after="120" w:afterAutospacing="0" w:line="240" w:lineRule="auto"/>
              <w:ind w:left="0" w:right="0" w:firstLine="0"/>
              <w:jc w:val="left"/>
              <w:outlineLvl w:val="9"/>
            </w:pPr>
            <w:r>
              <w:t>dboptiong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DB Parameter group</w:t>
            </w:r>
          </w:p>
        </w:tc>
        <w:tc>
          <w:tcPr/>
          <w:p>
            <w:pPr>
              <w:numPr>
                <w:ilvl w:val="0"/>
                <w:numId w:val="0"/>
              </w:numPr>
              <w:spacing w:before="0" w:beforeAutospacing="0" w:after="120" w:afterAutospacing="0" w:line="240" w:lineRule="auto"/>
              <w:ind w:left="0" w:right="0" w:firstLine="0"/>
              <w:jc w:val="left"/>
              <w:outlineLvl w:val="9"/>
            </w:pPr>
            <w:r>
              <w:t>dbparamg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DB Security group</w:t>
            </w:r>
          </w:p>
        </w:tc>
        <w:tc>
          <w:tcPr/>
          <w:p>
            <w:pPr>
              <w:numPr>
                <w:ilvl w:val="0"/>
                <w:numId w:val="0"/>
              </w:numPr>
              <w:spacing w:before="0" w:beforeAutospacing="0" w:after="120" w:afterAutospacing="0" w:line="240" w:lineRule="auto"/>
              <w:ind w:left="0" w:right="0" w:firstLine="0"/>
              <w:jc w:val="left"/>
              <w:outlineLvl w:val="9"/>
            </w:pPr>
            <w:r>
              <w:t>dbsg</w:t>
            </w:r>
          </w:p>
        </w:tc>
      </w:tr>
    </w:tbl>
    <w:p/>
    <w:p>
      <w:r>
        <w:rPr>
          <w:b/>
        </w:rPr>
        <w:t>Environment</w:t>
      </w:r>
    </w:p>
    <w:tbl>
      <w:tblPr>
        <w:tblStyle w:val="ScrollTableNormal"/>
        <w:tblW w:w="5000" w:type="pct"/>
        <w:tblLook w:val="0020"/>
      </w:tblPr>
      <w:tblGrid>
        <w:gridCol w:w="5655"/>
        <w:gridCol w:w="283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Environment</w:t>
            </w:r>
          </w:p>
        </w:tc>
        <w:tc>
          <w:tcPr/>
          <w:p>
            <w:pPr>
              <w:numPr>
                <w:ilvl w:val="0"/>
                <w:numId w:val="0"/>
              </w:numPr>
              <w:spacing w:before="0" w:beforeAutospacing="0" w:after="120" w:afterAutospacing="0" w:line="240" w:lineRule="auto"/>
              <w:ind w:left="0" w:right="0" w:firstLine="0"/>
              <w:jc w:val="left"/>
              <w:outlineLvl w:val="9"/>
            </w:pPr>
            <w:r>
              <w:t>Field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Development</w:t>
            </w:r>
          </w:p>
        </w:tc>
        <w:tc>
          <w:tcPr/>
          <w:p>
            <w:pPr>
              <w:numPr>
                <w:ilvl w:val="0"/>
                <w:numId w:val="0"/>
              </w:numPr>
              <w:spacing w:before="0" w:beforeAutospacing="0" w:after="120" w:afterAutospacing="0" w:line="240" w:lineRule="auto"/>
              <w:ind w:left="0" w:right="0" w:firstLine="0"/>
              <w:jc w:val="left"/>
              <w:outlineLvl w:val="9"/>
            </w:pPr>
            <w:r>
              <w:t>dev</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Quality Assurance</w:t>
            </w:r>
          </w:p>
        </w:tc>
        <w:tc>
          <w:tcPr/>
          <w:p>
            <w:pPr>
              <w:numPr>
                <w:ilvl w:val="0"/>
                <w:numId w:val="0"/>
              </w:numPr>
              <w:spacing w:before="0" w:beforeAutospacing="0" w:after="120" w:afterAutospacing="0" w:line="240" w:lineRule="auto"/>
              <w:ind w:left="0" w:right="0" w:firstLine="0"/>
              <w:jc w:val="left"/>
              <w:outlineLvl w:val="9"/>
            </w:pPr>
            <w:r>
              <w:t>qa</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Production</w:t>
            </w:r>
          </w:p>
        </w:tc>
        <w:tc>
          <w:tcPr/>
          <w:p>
            <w:pPr>
              <w:numPr>
                <w:ilvl w:val="0"/>
                <w:numId w:val="0"/>
              </w:numPr>
              <w:spacing w:before="0" w:beforeAutospacing="0" w:after="120" w:afterAutospacing="0" w:line="240" w:lineRule="auto"/>
              <w:ind w:left="0" w:right="0" w:firstLine="0"/>
              <w:jc w:val="left"/>
              <w:outlineLvl w:val="9"/>
            </w:pPr>
            <w:r>
              <w:t>pro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Non-Production</w:t>
            </w:r>
          </w:p>
        </w:tc>
        <w:tc>
          <w:tcPr/>
          <w:p>
            <w:pPr>
              <w:numPr>
                <w:ilvl w:val="0"/>
                <w:numId w:val="0"/>
              </w:numPr>
              <w:spacing w:before="0" w:beforeAutospacing="0" w:after="120" w:afterAutospacing="0" w:line="240" w:lineRule="auto"/>
              <w:ind w:left="0" w:right="0" w:firstLine="0"/>
              <w:jc w:val="left"/>
              <w:outlineLvl w:val="9"/>
            </w:pPr>
            <w:r>
              <w:t>nonpro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Shared Services</w:t>
            </w:r>
          </w:p>
        </w:tc>
        <w:tc>
          <w:tcPr/>
          <w:p>
            <w:pPr>
              <w:numPr>
                <w:ilvl w:val="0"/>
                <w:numId w:val="0"/>
              </w:numPr>
              <w:spacing w:before="0" w:beforeAutospacing="0" w:after="120" w:afterAutospacing="0" w:line="240" w:lineRule="auto"/>
              <w:ind w:left="0" w:right="0" w:firstLine="0"/>
              <w:jc w:val="left"/>
              <w:outlineLvl w:val="9"/>
            </w:pPr>
            <w:r>
              <w:t>shrd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 Management</w:t>
            </w:r>
          </w:p>
        </w:tc>
        <w:tc>
          <w:tcPr/>
          <w:p>
            <w:pPr>
              <w:numPr>
                <w:ilvl w:val="0"/>
                <w:numId w:val="0"/>
              </w:numPr>
              <w:spacing w:before="0" w:beforeAutospacing="0" w:after="120" w:afterAutospacing="0" w:line="240" w:lineRule="auto"/>
              <w:ind w:left="0" w:right="0" w:firstLine="0"/>
              <w:jc w:val="left"/>
              <w:outlineLvl w:val="9"/>
            </w:pPr>
            <w:r>
              <w:t>nttmgmt</w:t>
            </w:r>
          </w:p>
        </w:tc>
      </w:tr>
    </w:tbl>
    <w:p>
      <w:pPr>
        <w:pStyle w:val="Heading4"/>
      </w:pPr>
      <w:bookmarkStart w:id="52" w:name="scroll-bookmark-28"/>
      <w:r>
        <w:t>Cloud Resources Tagging</w:t>
      </w:r>
      <w:bookmarkEnd w:id="52"/>
    </w:p>
    <w:p>
      <w:r>
        <w:rPr>
          <w:color w:val="172B4D"/>
        </w:rPr>
        <w:t>Cloud tags are designed to interact with the different external tools (Logic Monitor, Cloudhealth) with the cloud environment to help with the monitoring and billing metering of the customer solution.</w:t>
      </w:r>
    </w:p>
    <w:tbl>
      <w:tblPr>
        <w:tblStyle w:val="ScrollNote"/>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Note</w:t>
            </w:r>
          </w:p>
          <w:p>
            <w:pPr>
              <w:spacing w:before="0" w:beforeAutospacing="0" w:after="0" w:afterAutospacing="0" w:line="240" w:lineRule="auto"/>
              <w:ind w:left="173" w:right="259" w:firstLine="0"/>
              <w:jc w:val="left"/>
              <w:outlineLvl w:val="9"/>
            </w:pPr>
            <w:r>
              <w:t>AWS tags can be extended with customer tagging</w:t>
            </w:r>
          </w:p>
        </w:tc>
      </w:tr>
    </w:tbl>
    <w:p>
      <w:r>
        <w:t>All tags must be formed using the prefix ntt_ to differentiate them from customer tags following these rules:</w:t>
      </w:r>
    </w:p>
    <w:p>
      <w:pPr>
        <w:numPr>
          <w:ilvl w:val="0"/>
          <w:numId w:val="75"/>
        </w:numPr>
      </w:pPr>
      <w:r>
        <w:t>Keys and values cannot be longer than 63 characters each.</w:t>
      </w:r>
    </w:p>
    <w:p>
      <w:pPr>
        <w:numPr>
          <w:ilvl w:val="0"/>
          <w:numId w:val="75"/>
        </w:numPr>
      </w:pPr>
      <w:r>
        <w:t>Keys and values</w:t>
      </w:r>
      <w:r>
        <w:t> </w:t>
      </w:r>
      <w:r>
        <w:rPr>
          <w:b/>
        </w:rPr>
        <w:t>can only contain lowercase letters</w:t>
      </w:r>
      <w:r>
        <w:t>, numeric characters, underscores, and dashes.</w:t>
      </w:r>
    </w:p>
    <w:p>
      <w:pPr>
        <w:numPr>
          <w:ilvl w:val="0"/>
          <w:numId w:val="75"/>
        </w:numPr>
      </w:pPr>
      <w:r>
        <w:t>Label keys must start with a lowercase letter and international characters are allowed.</w:t>
      </w:r>
    </w:p>
    <w:p>
      <w:pPr>
        <w:numPr>
          <w:ilvl w:val="0"/>
          <w:numId w:val="75"/>
        </w:numPr>
      </w:pPr>
      <w:r>
        <w:t>Label keys cannot be empty.</w:t>
      </w:r>
    </w:p>
    <w:p/>
    <w:p/>
    <w:tbl>
      <w:tblPr>
        <w:tblStyle w:val="ScrollTableNormal"/>
        <w:tblW w:w="5000" w:type="pct"/>
        <w:tblLook w:val="0020"/>
      </w:tblPr>
      <w:tblGrid>
        <w:gridCol w:w="1567"/>
        <w:gridCol w:w="3209"/>
        <w:gridCol w:w="998"/>
        <w:gridCol w:w="730"/>
        <w:gridCol w:w="1983"/>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Tag Name to be added to the cloud</w:t>
            </w:r>
          </w:p>
        </w:tc>
        <w:tc>
          <w:tcPr/>
          <w:p>
            <w:pPr>
              <w:numPr>
                <w:ilvl w:val="0"/>
                <w:numId w:val="0"/>
              </w:numPr>
              <w:spacing w:before="0" w:beforeAutospacing="0" w:after="120" w:afterAutospacing="0" w:line="240" w:lineRule="auto"/>
              <w:ind w:left="0" w:right="0" w:firstLine="0"/>
              <w:jc w:val="left"/>
              <w:outlineLvl w:val="9"/>
            </w:pPr>
            <w:r>
              <w:t>Example</w:t>
            </w:r>
          </w:p>
        </w:tc>
        <w:tc>
          <w:tcPr/>
          <w:p>
            <w:pPr>
              <w:numPr>
                <w:ilvl w:val="0"/>
                <w:numId w:val="0"/>
              </w:numPr>
              <w:spacing w:before="0" w:beforeAutospacing="0" w:after="120" w:afterAutospacing="0" w:line="240" w:lineRule="auto"/>
              <w:ind w:left="0" w:right="0" w:firstLine="0"/>
              <w:jc w:val="left"/>
              <w:outlineLvl w:val="9"/>
            </w:pPr>
            <w:r>
              <w:t>Mandatory</w:t>
            </w:r>
          </w:p>
        </w:tc>
        <w:tc>
          <w:tcPr/>
          <w:p>
            <w:pPr>
              <w:numPr>
                <w:ilvl w:val="0"/>
                <w:numId w:val="0"/>
              </w:numPr>
              <w:spacing w:before="0" w:beforeAutospacing="0" w:after="120" w:afterAutospacing="0" w:line="240" w:lineRule="auto"/>
              <w:ind w:left="0" w:right="0" w:firstLine="0"/>
              <w:jc w:val="left"/>
              <w:outlineLvl w:val="9"/>
            </w:pPr>
            <w:r>
              <w:t>Value Type</w:t>
            </w:r>
          </w:p>
        </w:tc>
        <w:tc>
          <w:tcPr/>
          <w:p>
            <w:pPr>
              <w:numPr>
                <w:ilvl w:val="0"/>
                <w:numId w:val="0"/>
              </w:numPr>
              <w:spacing w:before="0" w:beforeAutospacing="0" w:after="120" w:afterAutospacing="0" w:line="240" w:lineRule="auto"/>
              <w:ind w:left="0" w:right="0" w:firstLine="0"/>
              <w:jc w:val="left"/>
              <w:outlineLvl w:val="9"/>
            </w:pPr>
            <w:r>
              <w:t>Rationale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ntt_monitoring</w:t>
            </w:r>
          </w:p>
        </w:tc>
        <w:tc>
          <w:tcPr/>
          <w:p>
            <w:pPr>
              <w:numPr>
                <w:ilvl w:val="0"/>
                <w:numId w:val="0"/>
              </w:numPr>
              <w:spacing w:before="0" w:beforeAutospacing="0" w:after="120" w:afterAutospacing="0" w:line="240" w:lineRule="auto"/>
              <w:ind w:left="0" w:right="0" w:firstLine="0"/>
              <w:jc w:val="left"/>
              <w:outlineLvl w:val="9"/>
            </w:pPr>
            <w:r>
              <w:t>ntt_monitoring = 1</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Binary</w:t>
            </w:r>
          </w:p>
        </w:tc>
        <w:tc>
          <w:tcPr/>
          <w:p>
            <w:pPr>
              <w:spacing w:before="0" w:beforeAutospacing="0" w:after="120" w:afterAutospacing="0" w:line="240" w:lineRule="auto"/>
              <w:ind w:left="0" w:right="0" w:firstLine="0"/>
              <w:jc w:val="left"/>
              <w:outlineLvl w:val="9"/>
            </w:pPr>
            <w:r>
              <w:t>Every day is most common that in the cloud account there are devices managed by NTT MS teams and others managed by a third party or by the customer. For that, it is very important to flag the devices that need to be discovered by the tools and that we want to receive alerts, to avoid discovering non-managed devices.</w:t>
            </w:r>
          </w:p>
          <w:p>
            <w:pPr>
              <w:spacing w:before="0" w:beforeAutospacing="0" w:after="120" w:afterAutospacing="0" w:line="240" w:lineRule="auto"/>
              <w:ind w:left="0" w:right="0" w:firstLine="0"/>
              <w:jc w:val="left"/>
              <w:outlineLvl w:val="9"/>
            </w:pPr>
            <w:r>
              <w:t>It is very important to use this tag for filtering the objects when setting the Logic Monitor cloud account setup.</w:t>
            </w:r>
          </w:p>
          <w:p>
            <w:pPr>
              <w:spacing w:before="0" w:beforeAutospacing="0" w:after="120" w:afterAutospacing="0" w:line="240" w:lineRule="auto"/>
              <w:ind w:left="0" w:right="0" w:firstLine="0"/>
              <w:jc w:val="left"/>
              <w:outlineLvl w:val="9"/>
            </w:pPr>
            <w:r>
              <w:t>Possible values:</w:t>
            </w:r>
          </w:p>
          <w:p>
            <w:pPr>
              <w:numPr>
                <w:ilvl w:val="0"/>
                <w:numId w:val="76"/>
              </w:numPr>
              <w:spacing w:before="0" w:beforeAutospacing="0" w:after="120" w:afterAutospacing="0" w:line="240" w:lineRule="auto"/>
              <w:ind w:left="720" w:right="0" w:hanging="360"/>
              <w:jc w:val="left"/>
              <w:outlineLvl w:val="9"/>
            </w:pPr>
            <w:r>
              <w:t>1: monitoring enabled (default)</w:t>
            </w:r>
          </w:p>
          <w:p>
            <w:pPr>
              <w:numPr>
                <w:ilvl w:val="0"/>
                <w:numId w:val="76"/>
              </w:numPr>
              <w:spacing w:before="0" w:beforeAutospacing="0" w:after="120" w:afterAutospacing="0" w:line="240" w:lineRule="auto"/>
              <w:ind w:left="720" w:right="0" w:hanging="360"/>
              <w:jc w:val="left"/>
              <w:outlineLvl w:val="9"/>
            </w:pPr>
            <w:r>
              <w:t>0: monitoring disabled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ntt_environment</w:t>
            </w:r>
          </w:p>
        </w:tc>
        <w:tc>
          <w:tcPr/>
          <w:p>
            <w:pPr>
              <w:numPr>
                <w:ilvl w:val="0"/>
                <w:numId w:val="0"/>
              </w:numPr>
              <w:spacing w:before="0" w:beforeAutospacing="0" w:after="120" w:afterAutospacing="0" w:line="240" w:lineRule="auto"/>
              <w:ind w:left="0" w:right="0" w:firstLine="0"/>
              <w:jc w:val="left"/>
              <w:outlineLvl w:val="9"/>
            </w:pPr>
            <w:r>
              <w:t>ntt_environment = pro</w:t>
            </w:r>
          </w:p>
        </w:tc>
        <w:tc>
          <w:tcPr/>
          <w:p>
            <w:pPr>
              <w:numPr>
                <w:ilvl w:val="0"/>
                <w:numId w:val="0"/>
              </w:numPr>
              <w:spacing w:before="0" w:beforeAutospacing="0" w:after="120" w:afterAutospacing="0" w:line="240" w:lineRule="auto"/>
              <w:ind w:left="0" w:right="0" w:firstLine="0"/>
              <w:jc w:val="left"/>
              <w:outlineLvl w:val="9"/>
            </w:pPr>
            <w:r>
              <w:t>Recommended</w:t>
            </w:r>
          </w:p>
        </w:tc>
        <w:tc>
          <w:tcPr/>
          <w:p>
            <w:pPr>
              <w:numPr>
                <w:ilvl w:val="0"/>
                <w:numId w:val="0"/>
              </w:numPr>
              <w:spacing w:before="0" w:beforeAutospacing="0" w:after="120" w:afterAutospacing="0" w:line="240" w:lineRule="auto"/>
              <w:ind w:left="0" w:right="0" w:firstLine="0"/>
              <w:jc w:val="left"/>
              <w:outlineLvl w:val="9"/>
            </w:pPr>
            <w:r>
              <w:t>Predefined</w:t>
            </w:r>
            <w:r>
              <w:t xml:space="preserve"> String</w:t>
            </w:r>
          </w:p>
        </w:tc>
        <w:tc>
          <w:tcPr/>
          <w:p>
            <w:pPr>
              <w:spacing w:before="0" w:beforeAutospacing="0" w:after="120" w:afterAutospacing="0" w:line="240" w:lineRule="auto"/>
              <w:ind w:left="0" w:right="0" w:firstLine="0"/>
              <w:jc w:val="left"/>
              <w:outlineLvl w:val="9"/>
            </w:pPr>
            <w:r>
              <w:t>These keys are crucial to being able to provide core interrogation of an environment, they allow the ability to perform core queries, including:</w:t>
            </w:r>
          </w:p>
          <w:p>
            <w:pPr>
              <w:numPr>
                <w:ilvl w:val="0"/>
                <w:numId w:val="77"/>
              </w:numPr>
              <w:spacing w:before="0" w:beforeAutospacing="0" w:after="120" w:afterAutospacing="0" w:line="240" w:lineRule="auto"/>
              <w:ind w:left="720" w:right="0" w:hanging="360"/>
              <w:jc w:val="left"/>
              <w:outlineLvl w:val="9"/>
            </w:pPr>
            <w:r>
              <w:t>Show me all my resources in Production</w:t>
            </w:r>
          </w:p>
          <w:p>
            <w:pPr>
              <w:spacing w:before="0" w:beforeAutospacing="0" w:after="120" w:afterAutospacing="0" w:line="240" w:lineRule="auto"/>
              <w:ind w:left="0" w:right="0" w:firstLine="0"/>
              <w:jc w:val="left"/>
              <w:outlineLvl w:val="9"/>
            </w:pPr>
            <w:r>
              <w:t>Environments are defined in the snow platform documentation:</w:t>
            </w:r>
          </w:p>
          <w:p>
            <w:pPr>
              <w:numPr>
                <w:ilvl w:val="0"/>
                <w:numId w:val="0"/>
              </w:numPr>
              <w:spacing w:before="0" w:beforeAutospacing="0" w:after="120" w:afterAutospacing="0" w:line="240" w:lineRule="auto"/>
              <w:ind w:left="0" w:right="0" w:firstLine="0"/>
              <w:jc w:val="left"/>
              <w:outlineLvl w:val="9"/>
            </w:pPr>
            <w:hyperlink r:id="rId12" w:history="1">
              <w:r>
                <w:rPr>
                  <w:rStyle w:val="Hyperlink"/>
                </w:rPr>
                <w:t>4.2 Platforms, Service Groups and Business Services</w:t>
              </w:r>
            </w:hyperlink>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ntt_platform</w:t>
            </w:r>
          </w:p>
        </w:tc>
        <w:tc>
          <w:tcPr/>
          <w:p>
            <w:pPr>
              <w:numPr>
                <w:ilvl w:val="0"/>
                <w:numId w:val="0"/>
              </w:numPr>
              <w:spacing w:before="0" w:beforeAutospacing="0" w:after="120" w:afterAutospacing="0" w:line="240" w:lineRule="auto"/>
              <w:ind w:left="0" w:right="0" w:firstLine="0"/>
              <w:jc w:val="left"/>
              <w:outlineLvl w:val="9"/>
            </w:pPr>
            <w:r>
              <w:t>ntt_platform = Ecommerce</w:t>
            </w:r>
          </w:p>
        </w:tc>
        <w:tc>
          <w:tcPr/>
          <w:p>
            <w:pPr>
              <w:numPr>
                <w:ilvl w:val="0"/>
                <w:numId w:val="0"/>
              </w:numPr>
              <w:spacing w:before="0" w:beforeAutospacing="0" w:after="120" w:afterAutospacing="0" w:line="240" w:lineRule="auto"/>
              <w:ind w:left="0" w:right="0" w:firstLine="0"/>
              <w:jc w:val="left"/>
              <w:outlineLvl w:val="9"/>
            </w:pPr>
            <w:r>
              <w:t>Recommended</w:t>
            </w:r>
          </w:p>
        </w:tc>
        <w:tc>
          <w:tcPr/>
          <w:p>
            <w:pPr>
              <w:numPr>
                <w:ilvl w:val="0"/>
                <w:numId w:val="0"/>
              </w:numPr>
              <w:spacing w:before="0" w:beforeAutospacing="0" w:after="120" w:afterAutospacing="0" w:line="240" w:lineRule="auto"/>
              <w:ind w:left="0" w:right="0" w:firstLine="0"/>
              <w:jc w:val="left"/>
              <w:outlineLvl w:val="9"/>
            </w:pPr>
            <w:r>
              <w:t>Custom String</w:t>
            </w:r>
          </w:p>
        </w:tc>
        <w:tc>
          <w:tcPr/>
          <w:p>
            <w:pPr>
              <w:spacing w:before="0" w:beforeAutospacing="0" w:after="120" w:afterAutospacing="0" w:line="240" w:lineRule="auto"/>
              <w:ind w:left="0" w:right="0" w:firstLine="0"/>
              <w:jc w:val="left"/>
              <w:outlineLvl w:val="9"/>
            </w:pPr>
            <w:r>
              <w:t>These keys are crucial to being able to provide core interrogation of an environment, they allow the ability to perform core queries, including:</w:t>
            </w:r>
          </w:p>
          <w:p>
            <w:pPr>
              <w:numPr>
                <w:ilvl w:val="0"/>
                <w:numId w:val="78"/>
              </w:numPr>
              <w:spacing w:before="0" w:beforeAutospacing="0" w:after="120" w:afterAutospacing="0" w:line="240" w:lineRule="auto"/>
              <w:ind w:left="720" w:right="0" w:hanging="360"/>
              <w:jc w:val="left"/>
              <w:outlineLvl w:val="9"/>
            </w:pPr>
            <w:r>
              <w:t>Show me all the resources across all environments for a particular service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ntt_platform_id</w:t>
            </w:r>
          </w:p>
        </w:tc>
        <w:tc>
          <w:tcPr/>
          <w:p>
            <w:pPr>
              <w:numPr>
                <w:ilvl w:val="0"/>
                <w:numId w:val="0"/>
              </w:numPr>
              <w:spacing w:before="0" w:beforeAutospacing="0" w:after="120" w:afterAutospacing="0" w:line="240" w:lineRule="auto"/>
              <w:ind w:left="0" w:right="0" w:firstLine="0"/>
              <w:jc w:val="left"/>
              <w:outlineLvl w:val="9"/>
            </w:pPr>
            <w:r>
              <w:t>ntt_platform_id = PLXXXXXXXX</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Custom String</w:t>
            </w:r>
          </w:p>
        </w:tc>
        <w:tc>
          <w:tcPr/>
          <w:p>
            <w:pPr>
              <w:numPr>
                <w:ilvl w:val="0"/>
                <w:numId w:val="0"/>
              </w:numPr>
              <w:spacing w:before="0" w:beforeAutospacing="0" w:after="120" w:afterAutospacing="0" w:line="240" w:lineRule="auto"/>
              <w:ind w:left="0" w:right="0" w:firstLine="0"/>
              <w:jc w:val="left"/>
              <w:outlineLvl w:val="9"/>
            </w:pPr>
            <w:r>
              <w:t>Required for cloud CMDB enrichment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ntt_cmdbid</w:t>
            </w:r>
          </w:p>
        </w:tc>
        <w:tc>
          <w:tcPr/>
          <w:p>
            <w:pPr>
              <w:numPr>
                <w:ilvl w:val="0"/>
                <w:numId w:val="0"/>
              </w:numPr>
              <w:spacing w:before="0" w:beforeAutospacing="0" w:after="120" w:afterAutospacing="0" w:line="240" w:lineRule="auto"/>
              <w:ind w:left="0" w:right="0" w:firstLine="0"/>
              <w:jc w:val="left"/>
              <w:outlineLvl w:val="9"/>
            </w:pPr>
            <w:r>
              <w:t>ntt_cmdbid = SRV000013105 </w:t>
            </w:r>
          </w:p>
        </w:tc>
        <w:tc>
          <w:tcPr/>
          <w:p>
            <w:pPr>
              <w:numPr>
                <w:ilvl w:val="0"/>
                <w:numId w:val="0"/>
              </w:numPr>
              <w:spacing w:before="0" w:beforeAutospacing="0" w:after="120" w:afterAutospacing="0" w:line="240" w:lineRule="auto"/>
              <w:ind w:left="0" w:right="0" w:firstLine="0"/>
              <w:jc w:val="left"/>
              <w:outlineLvl w:val="9"/>
            </w:pPr>
            <w:r>
              <w:t>Recommended</w:t>
            </w:r>
          </w:p>
        </w:tc>
        <w:tc>
          <w:tcPr/>
          <w:p>
            <w:pPr>
              <w:numPr>
                <w:ilvl w:val="0"/>
                <w:numId w:val="0"/>
              </w:numPr>
              <w:spacing w:before="0" w:beforeAutospacing="0" w:after="120" w:afterAutospacing="0" w:line="240" w:lineRule="auto"/>
              <w:ind w:left="0" w:right="0" w:firstLine="0"/>
              <w:jc w:val="left"/>
              <w:outlineLvl w:val="9"/>
            </w:pPr>
            <w:r>
              <w:t>SNOW ID</w:t>
            </w:r>
          </w:p>
        </w:tc>
        <w:tc>
          <w:tcPr/>
          <w:p>
            <w:pPr>
              <w:numPr>
                <w:ilvl w:val="0"/>
                <w:numId w:val="0"/>
              </w:numPr>
              <w:spacing w:before="0" w:beforeAutospacing="0" w:after="120" w:afterAutospacing="0" w:line="240" w:lineRule="auto"/>
              <w:ind w:left="0" w:right="0" w:firstLine="0"/>
              <w:jc w:val="left"/>
              <w:outlineLvl w:val="9"/>
            </w:pPr>
            <w:r>
              <w:t>It is recommended to link the cloud object with its related Service NOW id as this is used for combining Cloud health reports as long as grouping of Logic Monitor alerts with the Service NOW CMDB for billing purposes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ntt_service-level</w:t>
            </w:r>
          </w:p>
        </w:tc>
        <w:tc>
          <w:tcPr/>
          <w:p>
            <w:pPr>
              <w:numPr>
                <w:ilvl w:val="0"/>
                <w:numId w:val="0"/>
              </w:numPr>
              <w:spacing w:before="0" w:beforeAutospacing="0" w:after="120" w:afterAutospacing="0" w:line="240" w:lineRule="auto"/>
              <w:ind w:left="0" w:right="0" w:firstLine="0"/>
              <w:jc w:val="left"/>
              <w:outlineLvl w:val="9"/>
            </w:pPr>
            <w:r>
              <w:t>ntt_service-level= EU_10x5</w:t>
            </w:r>
          </w:p>
        </w:tc>
        <w:tc>
          <w:tcPr/>
          <w:p>
            <w:pPr>
              <w:numPr>
                <w:ilvl w:val="0"/>
                <w:numId w:val="0"/>
              </w:numPr>
              <w:spacing w:before="0" w:beforeAutospacing="0" w:after="120" w:afterAutospacing="0" w:line="240" w:lineRule="auto"/>
              <w:ind w:left="0" w:right="0" w:firstLine="0"/>
              <w:jc w:val="left"/>
              <w:outlineLvl w:val="9"/>
            </w:pPr>
            <w:r>
              <w:t>No</w:t>
            </w:r>
          </w:p>
        </w:tc>
        <w:tc>
          <w:tcPr/>
          <w:p>
            <w:pPr>
              <w:numPr>
                <w:ilvl w:val="0"/>
                <w:numId w:val="0"/>
              </w:numPr>
              <w:spacing w:before="0" w:beforeAutospacing="0" w:after="120" w:afterAutospacing="0" w:line="240" w:lineRule="auto"/>
              <w:ind w:left="0" w:right="0" w:firstLine="0"/>
              <w:jc w:val="left"/>
              <w:outlineLvl w:val="9"/>
            </w:pPr>
            <w:r>
              <w:t>Predefined String</w:t>
            </w:r>
          </w:p>
        </w:tc>
        <w:tc>
          <w:tcPr/>
          <w:p>
            <w:pPr>
              <w:spacing w:before="0" w:beforeAutospacing="0" w:after="120" w:afterAutospacing="0" w:line="240" w:lineRule="auto"/>
              <w:ind w:left="0" w:right="0" w:firstLine="0"/>
              <w:jc w:val="left"/>
              <w:outlineLvl w:val="9"/>
            </w:pPr>
            <w:r>
              <w:t>Cloud objects service level is managed at the cloud account level, so the only use case where is needed to define the service level at the cloud object level is when in a cloud account there are objects that need to be managed in 24x7 and objects that need to be managed in 10x5</w:t>
            </w:r>
          </w:p>
          <w:p>
            <w:pPr>
              <w:spacing w:before="0" w:beforeAutospacing="0" w:after="120" w:afterAutospacing="0" w:line="240" w:lineRule="auto"/>
              <w:ind w:left="0" w:right="0" w:firstLine="0"/>
              <w:jc w:val="left"/>
              <w:outlineLvl w:val="9"/>
            </w:pPr>
            <w:r>
              <w:t>The setup would need to be</w:t>
            </w:r>
          </w:p>
          <w:p>
            <w:pPr>
              <w:numPr>
                <w:ilvl w:val="0"/>
                <w:numId w:val="79"/>
              </w:numPr>
              <w:spacing w:before="0" w:beforeAutospacing="0" w:after="120" w:afterAutospacing="0" w:line="240" w:lineRule="auto"/>
              <w:ind w:left="720" w:right="0" w:hanging="360"/>
              <w:jc w:val="left"/>
              <w:outlineLvl w:val="9"/>
            </w:pPr>
            <w:r>
              <w:t>Main service level: the service level that it's used more under the cloud account can be set at the cloud account level, so the tag override is used only for exceptions (usually it would be 24x7)</w:t>
            </w:r>
          </w:p>
          <w:p>
            <w:pPr>
              <w:numPr>
                <w:ilvl w:val="0"/>
                <w:numId w:val="79"/>
              </w:numPr>
              <w:spacing w:before="0" w:beforeAutospacing="0" w:after="120" w:afterAutospacing="0" w:line="240" w:lineRule="auto"/>
              <w:ind w:left="720" w:right="0" w:hanging="360"/>
              <w:jc w:val="left"/>
              <w:outlineLvl w:val="9"/>
            </w:pPr>
            <w:r>
              <w:t>tag service level: it will be used for the minority of the devices that have a different service level than the cloud account.</w:t>
            </w:r>
          </w:p>
          <w:tbl>
            <w:tblPr>
              <w:tblStyle w:val="ScrollNote"/>
              <w:tblW w:w="5000" w:type="pct"/>
              <w:tblLook w:val="0180"/>
            </w:tblPr>
            <w:tblGrid>
              <w:gridCol w:w="1913"/>
            </w:tblGrid>
            <w:tr>
              <w:tblPrEx>
                <w:tblW w:w="5000" w:type="pct"/>
                <w:tblLook w:val="0180"/>
              </w:tblPrEx>
              <w:tc>
                <w:tcPr/>
                <w:p>
                  <w:pPr>
                    <w:spacing w:before="0" w:beforeAutospacing="0" w:after="0" w:afterAutospacing="0" w:line="240" w:lineRule="auto"/>
                    <w:ind w:left="173" w:right="259" w:firstLine="0"/>
                    <w:jc w:val="left"/>
                    <w:outlineLvl w:val="9"/>
                  </w:pPr>
                  <w:r>
                    <w:t>Right now it can only be:</w:t>
                  </w:r>
                </w:p>
                <w:p>
                  <w:pPr>
                    <w:numPr>
                      <w:ilvl w:val="0"/>
                      <w:numId w:val="80"/>
                    </w:numPr>
                    <w:spacing w:before="0" w:beforeAutospacing="0" w:after="0" w:afterAutospacing="0" w:line="240" w:lineRule="auto"/>
                    <w:ind w:left="720" w:right="259" w:hanging="360"/>
                    <w:jc w:val="left"/>
                    <w:outlineLvl w:val="9"/>
                  </w:pPr>
                  <w:r>
                    <w:t>EU_10x5</w:t>
                  </w:r>
                </w:p>
                <w:p>
                  <w:pPr>
                    <w:numPr>
                      <w:ilvl w:val="0"/>
                      <w:numId w:val="80"/>
                    </w:numPr>
                    <w:spacing w:before="0" w:beforeAutospacing="0" w:after="0" w:afterAutospacing="0" w:line="240" w:lineRule="auto"/>
                    <w:ind w:left="720" w:right="259" w:hanging="360"/>
                    <w:jc w:val="left"/>
                    <w:outlineLvl w:val="9"/>
                  </w:pPr>
                  <w:r>
                    <w:t>US_10x5</w:t>
                  </w:r>
                </w:p>
                <w:p>
                  <w:pPr>
                    <w:spacing w:before="0" w:beforeAutospacing="0" w:after="0" w:afterAutospacing="0" w:line="240" w:lineRule="auto"/>
                    <w:ind w:left="173" w:right="259" w:firstLine="0"/>
                    <w:jc w:val="left"/>
                    <w:outlineLvl w:val="9"/>
                  </w:pPr>
                  <w:r>
                    <w:t xml:space="preserve">This is defined in the snow table </w:t>
                  </w:r>
                  <w:hyperlink r:id="rId13" w:history="1">
                    <w:r>
                      <w:rPr>
                        <w:rStyle w:val="Hyperlink"/>
                      </w:rPr>
                      <w:t>u_service_level_label</w:t>
                    </w:r>
                  </w:hyperlink>
                  <w:r>
                    <w:t>.</w:t>
                  </w:r>
                </w:p>
                <w:p>
                  <w:pPr>
                    <w:spacing w:before="0" w:beforeAutospacing="0" w:after="0" w:afterAutospacing="0" w:line="240" w:lineRule="auto"/>
                    <w:ind w:left="173" w:right="259" w:firstLine="0"/>
                    <w:jc w:val="left"/>
                    <w:outlineLvl w:val="9"/>
                  </w:pPr>
                </w:p>
              </w:tc>
            </w:tr>
          </w:tbl>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ntt_not-live</w:t>
            </w:r>
          </w:p>
        </w:tc>
        <w:tc>
          <w:tcPr/>
          <w:p>
            <w:pPr>
              <w:numPr>
                <w:ilvl w:val="0"/>
                <w:numId w:val="0"/>
              </w:numPr>
              <w:spacing w:before="0" w:beforeAutospacing="0" w:after="120" w:afterAutospacing="0" w:line="240" w:lineRule="auto"/>
              <w:ind w:left="0" w:right="0" w:firstLine="0"/>
              <w:jc w:val="left"/>
              <w:outlineLvl w:val="9"/>
            </w:pPr>
            <w:r>
              <w:t>ntt_not-live = 1</w:t>
            </w:r>
          </w:p>
        </w:tc>
        <w:tc>
          <w:tcPr/>
          <w:p>
            <w:pPr>
              <w:numPr>
                <w:ilvl w:val="0"/>
                <w:numId w:val="0"/>
              </w:numPr>
              <w:spacing w:before="0" w:beforeAutospacing="0" w:after="120" w:afterAutospacing="0" w:line="240" w:lineRule="auto"/>
              <w:ind w:left="0" w:right="0" w:firstLine="0"/>
              <w:jc w:val="left"/>
              <w:outlineLvl w:val="9"/>
            </w:pPr>
            <w:r>
              <w:t>No</w:t>
            </w:r>
          </w:p>
        </w:tc>
        <w:tc>
          <w:tcPr/>
          <w:p>
            <w:pPr>
              <w:numPr>
                <w:ilvl w:val="0"/>
                <w:numId w:val="0"/>
              </w:numPr>
              <w:spacing w:before="0" w:beforeAutospacing="0" w:after="120" w:afterAutospacing="0" w:line="240" w:lineRule="auto"/>
              <w:ind w:left="0" w:right="0" w:firstLine="0"/>
              <w:jc w:val="left"/>
              <w:outlineLvl w:val="9"/>
            </w:pPr>
            <w:r>
              <w:t>Binary</w:t>
            </w:r>
          </w:p>
        </w:tc>
        <w:tc>
          <w:tcPr/>
          <w:p>
            <w:pPr>
              <w:numPr>
                <w:ilvl w:val="0"/>
                <w:numId w:val="0"/>
              </w:numPr>
              <w:spacing w:before="0" w:beforeAutospacing="0" w:after="120" w:afterAutospacing="0" w:line="240" w:lineRule="auto"/>
              <w:ind w:left="0" w:right="0" w:firstLine="0"/>
              <w:jc w:val="left"/>
              <w:outlineLvl w:val="9"/>
            </w:pPr>
            <w:r>
              <w:t>It allows testing the monitoring without alerting for those CIs that will not be documented in ServiceNow.</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ntt_service-group</w:t>
            </w:r>
          </w:p>
        </w:tc>
        <w:tc>
          <w:tcPr/>
          <w:p>
            <w:pPr>
              <w:numPr>
                <w:ilvl w:val="0"/>
                <w:numId w:val="0"/>
              </w:numPr>
              <w:spacing w:before="0" w:beforeAutospacing="0" w:after="120" w:afterAutospacing="0" w:line="240" w:lineRule="auto"/>
              <w:ind w:left="0" w:right="0" w:firstLine="0"/>
              <w:jc w:val="left"/>
              <w:outlineLvl w:val="9"/>
            </w:pPr>
            <w:r>
              <w:t>ntt_</w:t>
            </w:r>
            <w:r>
              <w:t>service-group</w:t>
            </w:r>
            <w:r>
              <w:t xml:space="preserve"> = Frontend</w:t>
            </w:r>
          </w:p>
        </w:tc>
        <w:tc>
          <w:tcPr/>
          <w:p>
            <w:pPr>
              <w:numPr>
                <w:ilvl w:val="0"/>
                <w:numId w:val="0"/>
              </w:numPr>
              <w:spacing w:before="0" w:beforeAutospacing="0" w:after="120" w:afterAutospacing="0" w:line="240" w:lineRule="auto"/>
              <w:ind w:left="0" w:right="0" w:firstLine="0"/>
              <w:jc w:val="left"/>
              <w:outlineLvl w:val="9"/>
            </w:pPr>
            <w:r>
              <w:t>Recommended</w:t>
            </w:r>
          </w:p>
        </w:tc>
        <w:tc>
          <w:tcPr/>
          <w:p>
            <w:pPr>
              <w:numPr>
                <w:ilvl w:val="0"/>
                <w:numId w:val="0"/>
              </w:numPr>
              <w:spacing w:before="0" w:beforeAutospacing="0" w:after="120" w:afterAutospacing="0" w:line="240" w:lineRule="auto"/>
              <w:ind w:left="0" w:right="0" w:firstLine="0"/>
              <w:jc w:val="left"/>
              <w:outlineLvl w:val="9"/>
            </w:pPr>
            <w:r>
              <w:t> Custom String</w:t>
            </w:r>
          </w:p>
        </w:tc>
        <w:tc>
          <w:tcPr/>
          <w:p>
            <w:pPr>
              <w:numPr>
                <w:ilvl w:val="0"/>
                <w:numId w:val="0"/>
              </w:numPr>
              <w:spacing w:before="0" w:beforeAutospacing="0" w:after="120" w:afterAutospacing="0" w:line="240" w:lineRule="auto"/>
              <w:ind w:left="0" w:right="0" w:firstLine="0"/>
              <w:jc w:val="left"/>
              <w:outlineLvl w:val="9"/>
            </w:pPr>
            <w:r>
              <w:t>In more complex architectures it can be useful to add keys that provide more specific information. I</w:t>
            </w:r>
            <w:r>
              <w:t>t is useful to define a name to group systems based on the service they offer and their characteristics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ntt_service-group_id</w:t>
            </w:r>
          </w:p>
        </w:tc>
        <w:tc>
          <w:tcPr/>
          <w:p>
            <w:pPr>
              <w:numPr>
                <w:ilvl w:val="0"/>
                <w:numId w:val="0"/>
              </w:numPr>
              <w:spacing w:before="0" w:beforeAutospacing="0" w:after="120" w:afterAutospacing="0" w:line="240" w:lineRule="auto"/>
              <w:ind w:left="0" w:right="0" w:firstLine="0"/>
              <w:jc w:val="left"/>
              <w:outlineLvl w:val="9"/>
            </w:pPr>
            <w:r>
              <w:t>ntt_</w:t>
            </w:r>
            <w:r>
              <w:t>service-group_id</w:t>
            </w:r>
            <w:r>
              <w:t xml:space="preserve"> = SGXXXXXXXX</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 Custom String</w:t>
            </w:r>
          </w:p>
        </w:tc>
        <w:tc>
          <w:tcPr/>
          <w:p>
            <w:pPr>
              <w:numPr>
                <w:ilvl w:val="0"/>
                <w:numId w:val="0"/>
              </w:numPr>
              <w:spacing w:before="0" w:beforeAutospacing="0" w:after="120" w:afterAutospacing="0" w:line="240" w:lineRule="auto"/>
              <w:ind w:left="0" w:right="0" w:firstLine="0"/>
              <w:jc w:val="left"/>
              <w:outlineLvl w:val="9"/>
            </w:pPr>
            <w:r>
              <w:t>Required for cloud cmdb enrichment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ntt_managed_service_id</w:t>
            </w:r>
          </w:p>
        </w:tc>
        <w:tc>
          <w:tcPr/>
          <w:p>
            <w:pPr>
              <w:numPr>
                <w:ilvl w:val="0"/>
                <w:numId w:val="0"/>
              </w:numPr>
              <w:spacing w:before="0" w:beforeAutospacing="0" w:after="120" w:afterAutospacing="0" w:line="240" w:lineRule="auto"/>
              <w:ind w:left="0" w:right="0" w:firstLine="0"/>
              <w:jc w:val="left"/>
              <w:outlineLvl w:val="9"/>
            </w:pPr>
            <w:r>
              <w:t>ntt_managed_service_id = MSXXXXXX02.  MSXXXX03_MSXXXX04_MSXXXX05</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t> Custom String</w:t>
            </w:r>
          </w:p>
        </w:tc>
        <w:tc>
          <w:tcPr/>
          <w:p>
            <w:pPr>
              <w:numPr>
                <w:ilvl w:val="0"/>
                <w:numId w:val="0"/>
              </w:numPr>
              <w:spacing w:before="0" w:beforeAutospacing="0" w:after="120" w:afterAutospacing="0" w:line="240" w:lineRule="auto"/>
              <w:ind w:left="0" w:right="0" w:firstLine="0"/>
              <w:jc w:val="left"/>
              <w:outlineLvl w:val="9"/>
            </w:pPr>
            <w:r>
              <w:t>The managed service IDs must be either a single ID or an underscore-separated list of IDs are required for cloud CMDB enrichment and proper billing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ntt_cluster</w:t>
            </w:r>
          </w:p>
        </w:tc>
        <w:tc>
          <w:tcPr/>
          <w:p>
            <w:pPr>
              <w:numPr>
                <w:ilvl w:val="0"/>
                <w:numId w:val="0"/>
              </w:numPr>
              <w:spacing w:before="0" w:beforeAutospacing="0" w:after="120" w:afterAutospacing="0" w:line="240" w:lineRule="auto"/>
              <w:ind w:left="0" w:right="0" w:firstLine="0"/>
              <w:jc w:val="left"/>
              <w:outlineLvl w:val="9"/>
            </w:pPr>
            <w:r>
              <w:t>ntt_cluster = Elasticcluster10</w:t>
            </w:r>
          </w:p>
        </w:tc>
        <w:tc>
          <w:tcPr/>
          <w:p>
            <w:pPr>
              <w:numPr>
                <w:ilvl w:val="0"/>
                <w:numId w:val="0"/>
              </w:numPr>
              <w:spacing w:before="0" w:beforeAutospacing="0" w:after="120" w:afterAutospacing="0" w:line="240" w:lineRule="auto"/>
              <w:ind w:left="0" w:right="0" w:firstLine="0"/>
              <w:jc w:val="left"/>
              <w:outlineLvl w:val="9"/>
            </w:pPr>
            <w:r>
              <w:t>No</w:t>
            </w:r>
          </w:p>
        </w:tc>
        <w:tc>
          <w:tcPr/>
          <w:p>
            <w:pPr>
              <w:numPr>
                <w:ilvl w:val="0"/>
                <w:numId w:val="0"/>
              </w:numPr>
              <w:spacing w:before="0" w:beforeAutospacing="0" w:after="120" w:afterAutospacing="0" w:line="240" w:lineRule="auto"/>
              <w:ind w:left="0" w:right="0" w:firstLine="0"/>
              <w:jc w:val="left"/>
              <w:outlineLvl w:val="9"/>
            </w:pPr>
            <w:r>
              <w:t> Custom String</w:t>
            </w:r>
          </w:p>
        </w:tc>
        <w:tc>
          <w:tcPr/>
          <w:p>
            <w:pPr>
              <w:numPr>
                <w:ilvl w:val="0"/>
                <w:numId w:val="0"/>
              </w:numPr>
              <w:spacing w:before="0" w:beforeAutospacing="0" w:after="120" w:afterAutospacing="0" w:line="240" w:lineRule="auto"/>
              <w:ind w:left="0" w:right="0" w:firstLine="0"/>
              <w:jc w:val="left"/>
              <w:outlineLvl w:val="9"/>
            </w:pPr>
            <w:r>
              <w:t>In more complex architectures it can be useful to add keys that provide more specific information. It is useful to define a name to group systems that participate in a common cluster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ntt_owner-bu</w:t>
            </w:r>
          </w:p>
        </w:tc>
        <w:tc>
          <w:tcPr/>
          <w:p>
            <w:pPr>
              <w:numPr>
                <w:ilvl w:val="0"/>
                <w:numId w:val="0"/>
              </w:numPr>
              <w:spacing w:before="0" w:beforeAutospacing="0" w:after="120" w:afterAutospacing="0" w:line="240" w:lineRule="auto"/>
              <w:ind w:left="0" w:right="0" w:firstLine="0"/>
              <w:jc w:val="left"/>
              <w:outlineLvl w:val="9"/>
            </w:pPr>
            <w:r>
              <w:t>ntt_owner_bu = marketing</w:t>
            </w:r>
          </w:p>
        </w:tc>
        <w:tc>
          <w:tcPr/>
          <w:p>
            <w:pPr>
              <w:numPr>
                <w:ilvl w:val="0"/>
                <w:numId w:val="0"/>
              </w:numPr>
              <w:spacing w:before="0" w:beforeAutospacing="0" w:after="120" w:afterAutospacing="0" w:line="240" w:lineRule="auto"/>
              <w:ind w:left="0" w:right="0" w:firstLine="0"/>
              <w:jc w:val="left"/>
              <w:outlineLvl w:val="9"/>
            </w:pPr>
            <w:r>
              <w:t>No</w:t>
            </w:r>
          </w:p>
        </w:tc>
        <w:tc>
          <w:tcPr/>
          <w:p>
            <w:pPr>
              <w:numPr>
                <w:ilvl w:val="0"/>
                <w:numId w:val="0"/>
              </w:numPr>
              <w:spacing w:before="0" w:beforeAutospacing="0" w:after="120" w:afterAutospacing="0" w:line="240" w:lineRule="auto"/>
              <w:ind w:left="0" w:right="0" w:firstLine="0"/>
              <w:jc w:val="left"/>
              <w:outlineLvl w:val="9"/>
            </w:pPr>
            <w:r>
              <w:t> Custom String</w:t>
            </w:r>
          </w:p>
        </w:tc>
        <w:tc>
          <w:tcPr/>
          <w:p>
            <w:pPr>
              <w:numPr>
                <w:ilvl w:val="0"/>
                <w:numId w:val="0"/>
              </w:numPr>
              <w:spacing w:before="0" w:beforeAutospacing="0" w:after="120" w:afterAutospacing="0" w:line="240" w:lineRule="auto"/>
              <w:ind w:left="0" w:right="0" w:firstLine="0"/>
              <w:jc w:val="left"/>
              <w:outlineLvl w:val="9"/>
            </w:pPr>
            <w:r>
              <w:t>The organizational business unit to which the resource belongs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ntt_owner-team</w:t>
            </w:r>
          </w:p>
        </w:tc>
        <w:tc>
          <w:tcPr/>
          <w:p>
            <w:pPr>
              <w:numPr>
                <w:ilvl w:val="0"/>
                <w:numId w:val="0"/>
              </w:numPr>
              <w:spacing w:before="0" w:beforeAutospacing="0" w:after="120" w:afterAutospacing="0" w:line="240" w:lineRule="auto"/>
              <w:ind w:left="0" w:right="0" w:firstLine="0"/>
              <w:jc w:val="left"/>
              <w:outlineLvl w:val="9"/>
            </w:pPr>
            <w:r>
              <w:t>ntt_owner_team = engineering</w:t>
            </w:r>
          </w:p>
        </w:tc>
        <w:tc>
          <w:tcPr/>
          <w:p>
            <w:pPr>
              <w:numPr>
                <w:ilvl w:val="0"/>
                <w:numId w:val="0"/>
              </w:numPr>
              <w:spacing w:before="0" w:beforeAutospacing="0" w:after="120" w:afterAutospacing="0" w:line="240" w:lineRule="auto"/>
              <w:ind w:left="0" w:right="0" w:firstLine="0"/>
              <w:jc w:val="left"/>
              <w:outlineLvl w:val="9"/>
            </w:pPr>
            <w:r>
              <w:t>No</w:t>
            </w:r>
          </w:p>
        </w:tc>
        <w:tc>
          <w:tcPr/>
          <w:p>
            <w:pPr>
              <w:numPr>
                <w:ilvl w:val="0"/>
                <w:numId w:val="0"/>
              </w:numPr>
              <w:spacing w:before="0" w:beforeAutospacing="0" w:after="120" w:afterAutospacing="0" w:line="240" w:lineRule="auto"/>
              <w:ind w:left="0" w:right="0" w:firstLine="0"/>
              <w:jc w:val="left"/>
              <w:outlineLvl w:val="9"/>
            </w:pPr>
            <w:r>
              <w:t> </w:t>
            </w:r>
            <w:r>
              <w:t> Custom String</w:t>
            </w:r>
          </w:p>
        </w:tc>
        <w:tc>
          <w:tcPr/>
          <w:p>
            <w:pPr>
              <w:numPr>
                <w:ilvl w:val="0"/>
                <w:numId w:val="0"/>
              </w:numPr>
              <w:spacing w:before="0" w:beforeAutospacing="0" w:after="120" w:afterAutospacing="0" w:line="240" w:lineRule="auto"/>
              <w:ind w:left="0" w:right="0" w:firstLine="0"/>
              <w:jc w:val="left"/>
              <w:outlineLvl w:val="9"/>
            </w:pPr>
            <w:r>
              <w:t>The team name to which the resource belongs. It is not used for escalating alerts.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ntt_auto-enzime</w:t>
            </w:r>
          </w:p>
        </w:tc>
        <w:tc>
          <w:tcPr/>
          <w:p>
            <w:pPr>
              <w:numPr>
                <w:ilvl w:val="0"/>
                <w:numId w:val="0"/>
              </w:numPr>
              <w:spacing w:before="0" w:beforeAutospacing="0" w:after="120" w:afterAutospacing="0" w:line="240" w:lineRule="auto"/>
              <w:ind w:left="0" w:right="0" w:firstLine="0"/>
              <w:jc w:val="left"/>
              <w:outlineLvl w:val="9"/>
            </w:pPr>
            <w:r>
              <w:t>ntt_auto_enzime = rPVqrqvR</w:t>
            </w:r>
          </w:p>
        </w:tc>
        <w:tc>
          <w:tcPr/>
          <w:p>
            <w:pPr>
              <w:numPr>
                <w:ilvl w:val="0"/>
                <w:numId w:val="0"/>
              </w:numPr>
              <w:spacing w:before="0" w:beforeAutospacing="0" w:after="120" w:afterAutospacing="0" w:line="240" w:lineRule="auto"/>
              <w:ind w:left="0" w:right="0" w:firstLine="0"/>
              <w:jc w:val="left"/>
              <w:outlineLvl w:val="9"/>
            </w:pPr>
            <w:r>
              <w:t>Yes (if managed by Enzime)</w:t>
            </w:r>
          </w:p>
        </w:tc>
        <w:tc>
          <w:tcPr/>
          <w:p>
            <w:pPr>
              <w:numPr>
                <w:ilvl w:val="0"/>
                <w:numId w:val="0"/>
              </w:numPr>
              <w:spacing w:before="0" w:beforeAutospacing="0" w:after="120" w:afterAutospacing="0" w:line="240" w:lineRule="auto"/>
              <w:ind w:left="0" w:right="0" w:firstLine="0"/>
              <w:jc w:val="left"/>
              <w:outlineLvl w:val="9"/>
            </w:pPr>
            <w:r>
              <w:t> Enzime id</w:t>
            </w:r>
          </w:p>
        </w:tc>
        <w:tc>
          <w:tcPr/>
          <w:p>
            <w:pPr>
              <w:numPr>
                <w:ilvl w:val="0"/>
                <w:numId w:val="0"/>
              </w:numPr>
              <w:spacing w:before="0" w:beforeAutospacing="0" w:after="120" w:afterAutospacing="0" w:line="240" w:lineRule="auto"/>
              <w:ind w:left="0" w:right="0" w:firstLine="0"/>
              <w:jc w:val="left"/>
              <w:outlineLvl w:val="9"/>
            </w:pPr>
            <w:r>
              <w:t>NTT ENZiME tool environment identifier. TBD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455464"/>
              </w:rPr>
              <w:t>ntt_auto-cloud-iac</w:t>
            </w:r>
          </w:p>
        </w:tc>
        <w:tc>
          <w:tcPr/>
          <w:p>
            <w:pPr>
              <w:numPr>
                <w:ilvl w:val="0"/>
                <w:numId w:val="0"/>
              </w:numPr>
              <w:spacing w:before="0" w:beforeAutospacing="0" w:after="120" w:afterAutospacing="0" w:line="240" w:lineRule="auto"/>
              <w:ind w:left="0" w:right="0" w:firstLine="0"/>
              <w:jc w:val="left"/>
              <w:outlineLvl w:val="9"/>
            </w:pPr>
            <w:r>
              <w:rPr>
                <w:color w:val="455464"/>
              </w:rPr>
              <w:t>ntt_auto-cloud-iac</w:t>
            </w:r>
            <w:r>
              <w:t>=</w:t>
            </w:r>
            <w:hyperlink r:id="rId14" w:history="1">
              <w:r>
                <w:rPr>
                  <w:rStyle w:val="Hyperlink"/>
                </w:rPr>
                <w:t>GEN000X</w:t>
              </w:r>
            </w:hyperlink>
            <w:hyperlink r:id="rId15" w:history="1">
              <w:r>
                <w:rPr>
                  <w:rStyle w:val="Hyperlink"/>
                </w:rPr>
                <w:t>XXXXX</w:t>
              </w:r>
            </w:hyperlink>
          </w:p>
        </w:tc>
        <w:tc>
          <w:tcPr/>
          <w:p>
            <w:pPr>
              <w:numPr>
                <w:ilvl w:val="0"/>
                <w:numId w:val="0"/>
              </w:numPr>
              <w:spacing w:before="0" w:beforeAutospacing="0" w:after="120" w:afterAutospacing="0" w:line="240" w:lineRule="auto"/>
              <w:ind w:left="0" w:right="0" w:firstLine="0"/>
              <w:jc w:val="left"/>
              <w:outlineLvl w:val="9"/>
            </w:pPr>
            <w:r>
              <w:t>No</w:t>
            </w:r>
          </w:p>
        </w:tc>
        <w:tc>
          <w:tcPr/>
          <w:p>
            <w:pPr>
              <w:numPr>
                <w:ilvl w:val="0"/>
                <w:numId w:val="0"/>
              </w:numPr>
              <w:spacing w:before="0" w:beforeAutospacing="0" w:after="120" w:afterAutospacing="0" w:line="240" w:lineRule="auto"/>
              <w:ind w:left="0" w:right="0" w:firstLine="0"/>
              <w:jc w:val="left"/>
              <w:outlineLvl w:val="9"/>
            </w:pPr>
            <w:r>
              <w:t> snow id</w:t>
            </w:r>
          </w:p>
        </w:tc>
        <w:tc>
          <w:tcPr/>
          <w:p>
            <w:pPr>
              <w:spacing w:before="0" w:beforeAutospacing="0" w:after="120" w:afterAutospacing="0" w:line="240" w:lineRule="auto"/>
              <w:ind w:left="0" w:right="0" w:firstLine="0"/>
              <w:jc w:val="left"/>
              <w:outlineLvl w:val="9"/>
            </w:pPr>
            <w:r>
              <w:t xml:space="preserve">NTT IaC environment identified. </w:t>
            </w:r>
            <w:r>
              <w:t>Create Automation Managed System per deployment.</w:t>
            </w:r>
          </w:p>
          <w:p>
            <w:pPr>
              <w:spacing w:before="0" w:beforeAutospacing="0" w:after="120" w:afterAutospacing="0" w:line="240" w:lineRule="auto"/>
              <w:ind w:left="0" w:right="0" w:firstLine="0"/>
              <w:jc w:val="left"/>
              <w:outlineLvl w:val="9"/>
            </w:pPr>
            <w:r>
              <w:t>Example:</w:t>
            </w:r>
          </w:p>
          <w:p>
            <w:pPr>
              <w:numPr>
                <w:ilvl w:val="0"/>
                <w:numId w:val="81"/>
              </w:numPr>
              <w:spacing w:before="0" w:beforeAutospacing="0" w:after="120" w:afterAutospacing="0" w:line="240" w:lineRule="auto"/>
              <w:ind w:left="720" w:right="0" w:hanging="360"/>
              <w:jc w:val="left"/>
              <w:outlineLvl w:val="9"/>
            </w:pPr>
            <w:r>
              <w:t>GENxx type:</w:t>
            </w:r>
          </w:p>
          <w:p>
            <w:pPr>
              <w:numPr>
                <w:ilvl w:val="1"/>
                <w:numId w:val="82"/>
              </w:numPr>
              <w:spacing w:before="0" w:beforeAutospacing="0" w:after="120" w:afterAutospacing="0" w:line="240" w:lineRule="auto"/>
              <w:ind w:left="1440" w:right="0" w:hanging="360"/>
              <w:jc w:val="left"/>
              <w:outlineLvl w:val="9"/>
            </w:pPr>
            <w:r>
              <w:t>terraform</w:t>
            </w:r>
          </w:p>
          <w:p>
            <w:pPr>
              <w:numPr>
                <w:ilvl w:val="1"/>
                <w:numId w:val="82"/>
              </w:numPr>
              <w:spacing w:before="0" w:beforeAutospacing="0" w:after="120" w:afterAutospacing="0" w:line="240" w:lineRule="auto"/>
              <w:ind w:left="1440" w:right="0" w:hanging="360"/>
              <w:jc w:val="left"/>
              <w:outlineLvl w:val="9"/>
            </w:pPr>
            <w:r>
              <w:t>cloudformation,</w:t>
            </w:r>
          </w:p>
          <w:p>
            <w:pPr>
              <w:numPr>
                <w:ilvl w:val="1"/>
                <w:numId w:val="82"/>
              </w:numPr>
              <w:spacing w:before="0" w:beforeAutospacing="0" w:after="120" w:afterAutospacing="0" w:line="240" w:lineRule="auto"/>
              <w:ind w:left="1440" w:right="0" w:hanging="360"/>
              <w:jc w:val="left"/>
              <w:outlineLvl w:val="9"/>
            </w:pPr>
            <w:r>
              <w:t>arm</w:t>
            </w:r>
          </w:p>
          <w:p>
            <w:pPr>
              <w:numPr>
                <w:ilvl w:val="1"/>
                <w:numId w:val="82"/>
              </w:numPr>
              <w:spacing w:before="0" w:beforeAutospacing="0" w:after="120" w:afterAutospacing="0" w:line="240" w:lineRule="auto"/>
              <w:ind w:left="1440" w:right="0" w:hanging="360"/>
              <w:jc w:val="left"/>
              <w:outlineLvl w:val="9"/>
            </w:pPr>
            <w:r>
              <w:t>resource manager gcp</w:t>
            </w:r>
          </w:p>
          <w:p>
            <w:pPr>
              <w:numPr>
                <w:ilvl w:val="1"/>
                <w:numId w:val="82"/>
              </w:numPr>
              <w:spacing w:before="0" w:beforeAutospacing="0" w:after="120" w:afterAutospacing="0" w:line="240" w:lineRule="auto"/>
              <w:ind w:left="1440" w:right="0" w:hanging="360"/>
              <w:jc w:val="left"/>
              <w:outlineLvl w:val="9"/>
            </w:pPr>
            <w:r>
              <w:t>salt</w:t>
            </w:r>
          </w:p>
          <w:tbl>
            <w:tblPr>
              <w:tblStyle w:val="ScrollNote"/>
              <w:tblW w:w="5000" w:type="pct"/>
              <w:tblLook w:val="0180"/>
            </w:tblPr>
            <w:tblGrid>
              <w:gridCol w:w="1913"/>
            </w:tblGrid>
            <w:tr>
              <w:tblPrEx>
                <w:tblW w:w="5000" w:type="pct"/>
                <w:tblLook w:val="0180"/>
              </w:tblPrEx>
              <w:tc>
                <w:tcPr/>
                <w:p>
                  <w:pPr>
                    <w:spacing w:before="0" w:beforeAutospacing="0" w:after="0" w:afterAutospacing="0" w:line="240" w:lineRule="auto"/>
                    <w:ind w:left="173" w:right="259" w:firstLine="0"/>
                    <w:jc w:val="left"/>
                    <w:outlineLvl w:val="9"/>
                  </w:pPr>
                  <w:r>
                    <w:t>This type of management system needs to be implemented in SNOW</w:t>
                  </w:r>
                </w:p>
              </w:tc>
            </w:tr>
          </w:tbl>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ntt_company</w:t>
            </w:r>
          </w:p>
        </w:tc>
        <w:tc>
          <w:tcPr/>
          <w:p>
            <w:pPr>
              <w:numPr>
                <w:ilvl w:val="0"/>
                <w:numId w:val="0"/>
              </w:numPr>
              <w:spacing w:before="0" w:beforeAutospacing="0" w:after="120" w:afterAutospacing="0" w:line="240" w:lineRule="auto"/>
              <w:ind w:left="0" w:right="0" w:firstLine="0"/>
              <w:jc w:val="left"/>
              <w:outlineLvl w:val="9"/>
            </w:pPr>
            <w:r>
              <w:t>ntt_company = MCIS Internal</w:t>
            </w:r>
          </w:p>
        </w:tc>
        <w:tc>
          <w:tcPr/>
          <w:p>
            <w:pPr>
              <w:numPr>
                <w:ilvl w:val="0"/>
                <w:numId w:val="0"/>
              </w:numPr>
              <w:spacing w:before="0" w:beforeAutospacing="0" w:after="120" w:afterAutospacing="0" w:line="240" w:lineRule="auto"/>
              <w:ind w:left="0" w:right="0" w:firstLine="0"/>
              <w:jc w:val="left"/>
              <w:outlineLvl w:val="9"/>
            </w:pPr>
            <w:r>
              <w:t>Highly Recommended</w:t>
            </w:r>
          </w:p>
        </w:tc>
        <w:tc>
          <w:tcPr/>
          <w:p>
            <w:pPr>
              <w:numPr>
                <w:ilvl w:val="0"/>
                <w:numId w:val="0"/>
              </w:numPr>
              <w:spacing w:before="0" w:beforeAutospacing="0" w:after="120" w:afterAutospacing="0" w:line="240" w:lineRule="auto"/>
              <w:ind w:left="0" w:right="0" w:firstLine="0"/>
              <w:jc w:val="left"/>
              <w:outlineLvl w:val="9"/>
            </w:pPr>
            <w:r>
              <w:t>Custom String</w:t>
            </w:r>
          </w:p>
        </w:tc>
        <w:tc>
          <w:tcPr/>
          <w:p>
            <w:pPr>
              <w:numPr>
                <w:ilvl w:val="0"/>
                <w:numId w:val="0"/>
              </w:numPr>
              <w:spacing w:before="0" w:beforeAutospacing="0" w:after="120" w:afterAutospacing="0" w:line="240" w:lineRule="auto"/>
              <w:ind w:left="0" w:right="0" w:firstLine="0"/>
              <w:jc w:val="left"/>
              <w:outlineLvl w:val="9"/>
            </w:pPr>
            <w:r>
              <w:t>In the event of a multi-tenant cloud subscription, a human-readable company tag would be useful in identifying what resources belong to what company within the multi-tenant subscription.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ntt_company_id</w:t>
            </w:r>
          </w:p>
        </w:tc>
        <w:tc>
          <w:tcPr/>
          <w:p>
            <w:pPr>
              <w:numPr>
                <w:ilvl w:val="0"/>
                <w:numId w:val="0"/>
              </w:numPr>
              <w:spacing w:before="0" w:beforeAutospacing="0" w:after="120" w:afterAutospacing="0" w:line="240" w:lineRule="auto"/>
              <w:ind w:left="0" w:right="0" w:firstLine="0"/>
              <w:jc w:val="left"/>
              <w:outlineLvl w:val="9"/>
            </w:pPr>
            <w:r>
              <w:t>ntt_company_id = COMP000002420 or ACCT0011906</w:t>
            </w:r>
          </w:p>
        </w:tc>
        <w:tc>
          <w:tcPr/>
          <w:p>
            <w:pPr>
              <w:numPr>
                <w:ilvl w:val="0"/>
                <w:numId w:val="0"/>
              </w:numPr>
              <w:spacing w:before="0" w:beforeAutospacing="0" w:after="120" w:afterAutospacing="0" w:line="240" w:lineRule="auto"/>
              <w:ind w:left="0" w:right="0" w:firstLine="0"/>
              <w:jc w:val="left"/>
              <w:outlineLvl w:val="9"/>
            </w:pPr>
            <w:r>
              <w:t>Highly Recommended</w:t>
            </w:r>
          </w:p>
        </w:tc>
        <w:tc>
          <w:tcPr/>
          <w:p>
            <w:pPr>
              <w:numPr>
                <w:ilvl w:val="0"/>
                <w:numId w:val="0"/>
              </w:numPr>
              <w:spacing w:before="0" w:beforeAutospacing="0" w:after="120" w:afterAutospacing="0" w:line="240" w:lineRule="auto"/>
              <w:ind w:left="0" w:right="0" w:firstLine="0"/>
              <w:jc w:val="left"/>
              <w:outlineLvl w:val="9"/>
            </w:pPr>
            <w:r>
              <w:t>SNOW ID</w:t>
            </w:r>
          </w:p>
        </w:tc>
        <w:tc>
          <w:tcPr/>
          <w:p>
            <w:pPr>
              <w:spacing w:before="0" w:beforeAutospacing="0" w:after="120" w:afterAutospacing="0" w:line="240" w:lineRule="auto"/>
              <w:ind w:left="0" w:right="0" w:firstLine="0"/>
              <w:jc w:val="left"/>
              <w:outlineLvl w:val="9"/>
            </w:pPr>
            <w:r>
              <w:t>In the event of a multi-tenant cloud subscription, discovery of resources would be dependent on what company that they actually belong to.  This would not be a requirement for a subscription belonging to a single company, but for a multi-tenant subscription, there would be significant risk in providing visibility into company assets, if in fact the end result would be allowing companies to see assets in which they do not own.</w:t>
            </w:r>
          </w:p>
          <w:p>
            <w:pPr>
              <w:spacing w:before="0" w:beforeAutospacing="0" w:after="120" w:afterAutospacing="0" w:line="240" w:lineRule="auto"/>
              <w:ind w:left="0" w:right="0" w:firstLine="0"/>
              <w:jc w:val="left"/>
              <w:outlineLvl w:val="9"/>
            </w:pPr>
            <w:r>
              <w:t>Currently there are 2 kind of company id in SNOW:</w:t>
            </w:r>
          </w:p>
          <w:p>
            <w:pPr>
              <w:numPr>
                <w:ilvl w:val="0"/>
                <w:numId w:val="83"/>
              </w:numPr>
              <w:spacing w:before="0" w:beforeAutospacing="0" w:after="120" w:afterAutospacing="0" w:line="240" w:lineRule="auto"/>
              <w:ind w:left="720" w:right="0" w:hanging="360"/>
              <w:jc w:val="left"/>
              <w:outlineLvl w:val="9"/>
            </w:pPr>
            <w:r>
              <w:t>COMPXXXXXXXXX - Starting with COMP followed by 9 digits</w:t>
            </w:r>
          </w:p>
          <w:p>
            <w:pPr>
              <w:numPr>
                <w:ilvl w:val="0"/>
                <w:numId w:val="83"/>
              </w:numPr>
              <w:spacing w:before="0" w:beforeAutospacing="0" w:after="120" w:afterAutospacing="0" w:line="240" w:lineRule="auto"/>
              <w:ind w:left="720" w:right="0" w:hanging="360"/>
              <w:jc w:val="left"/>
              <w:outlineLvl w:val="9"/>
            </w:pPr>
            <w:r>
              <w:t>ACCTXXXXXXX - Starting with ACCT followed by 7 digits</w:t>
            </w:r>
          </w:p>
        </w:tc>
      </w:tr>
    </w:tbl>
    <w:p>
      <w:r>
        <w:t> </w:t>
      </w:r>
    </w:p>
    <w:p>
      <w:pPr>
        <w:pStyle w:val="Heading1"/>
      </w:pPr>
      <w:bookmarkStart w:id="53" w:name="scroll-bookmark-29"/>
      <w:bookmarkStart w:id="54" w:name="_Toc256000100"/>
      <w:r>
        <w:t>Project phases</w:t>
      </w:r>
      <w:bookmarkEnd w:id="54"/>
      <w:bookmarkEnd w:id="53"/>
    </w:p>
    <w:p>
      <w:pPr>
        <w:pStyle w:val="Heading2"/>
      </w:pPr>
      <w:bookmarkStart w:id="55" w:name="scroll-bookmark-30"/>
      <w:bookmarkStart w:id="56" w:name="_Toc256000101"/>
      <w:r>
        <w:t>Phase 1: Design landing basis</w:t>
      </w:r>
      <w:bookmarkEnd w:id="56"/>
      <w:bookmarkEnd w:id="55"/>
    </w:p>
    <w:p>
      <w:r>
        <w:t>Phase 1 description.</w:t>
      </w:r>
    </w:p>
    <w:p>
      <w:pPr>
        <w:pStyle w:val="Heading3"/>
      </w:pPr>
      <w:bookmarkStart w:id="57" w:name="scroll-bookmark-31"/>
      <w:bookmarkStart w:id="58" w:name="_Toc256000102"/>
      <w:r>
        <w:t>Decisions and Rationale</w:t>
      </w:r>
      <w:bookmarkEnd w:id="58"/>
      <w:bookmarkEnd w:id="57"/>
    </w:p>
    <w:p>
      <w:r>
        <w:t>The following are (proposed) decisions regarding the AWS Foundation Platform.</w:t>
      </w:r>
    </w:p>
    <w:tbl>
      <w:tblPr>
        <w:tblStyle w:val="ScrollTableNormal"/>
        <w:tblW w:w="5000" w:type="pct"/>
        <w:tblLook w:val="0000"/>
      </w:tblPr>
      <w:tblGrid>
        <w:gridCol w:w="3857"/>
        <w:gridCol w:w="4630"/>
      </w:tblGrid>
      <w:tr>
        <w:tblPrEx>
          <w:tblW w:w="5000" w:type="pct"/>
          <w:tblLook w:val="0000"/>
        </w:tblPrEx>
        <w:tc>
          <w:tcPr>
            <w:gridSpan w:val="2"/>
          </w:tcPr>
          <w:p>
            <w:pPr>
              <w:numPr>
                <w:ilvl w:val="0"/>
                <w:numId w:val="0"/>
              </w:numPr>
              <w:spacing w:before="0" w:beforeAutospacing="0" w:after="120" w:afterAutospacing="0" w:line="240" w:lineRule="auto"/>
              <w:ind w:left="0" w:right="0" w:firstLine="0"/>
              <w:jc w:val="left"/>
              <w:outlineLvl w:val="9"/>
            </w:pPr>
            <w:r>
              <w:rPr>
                <w:b/>
              </w:rPr>
              <w:t>Phase 1 – Decisions and Rationale</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Starting Point for AWS IaaS Design</w:t>
            </w:r>
            <w:r>
              <w:br/>
            </w:r>
            <w:r>
              <w:t>(existing or greenfield)</w:t>
            </w:r>
          </w:p>
        </w:tc>
        <w:tc>
          <w:tcPr/>
          <w:p>
            <w:pPr>
              <w:numPr>
                <w:ilvl w:val="0"/>
                <w:numId w:val="0"/>
              </w:numPr>
              <w:spacing w:before="0" w:beforeAutospacing="0" w:after="120" w:afterAutospacing="0" w:line="240" w:lineRule="auto"/>
              <w:ind w:left="0" w:right="0" w:firstLine="0"/>
              <w:jc w:val="left"/>
              <w:outlineLvl w:val="9"/>
            </w:pPr>
            <w:r>
              <w:t>Greenfield</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AWS Virtual Private Cloud</w:t>
            </w:r>
          </w:p>
        </w:tc>
        <w:tc>
          <w:tcPr/>
          <w:p>
            <w:pPr>
              <w:numPr>
                <w:ilvl w:val="0"/>
                <w:numId w:val="0"/>
              </w:numPr>
              <w:spacing w:before="0" w:beforeAutospacing="0" w:after="120" w:afterAutospacing="0" w:line="240" w:lineRule="auto"/>
              <w:ind w:left="0" w:right="0" w:firstLine="0"/>
              <w:jc w:val="left"/>
              <w:outlineLvl w:val="9"/>
            </w:pPr>
            <w:r>
              <w:t>All application and services will reside on VPCs.</w:t>
            </w:r>
            <w:r>
              <w:br/>
            </w:r>
            <w:r>
              <w:t>Separation between Production and non-Production SAP environments will exist as well as from non-SAP services account.</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Management Model</w:t>
            </w:r>
            <w:r>
              <w:br/>
            </w:r>
            <w:r>
              <w:t>Managed Services.</w:t>
            </w:r>
          </w:p>
        </w:tc>
        <w:tc>
          <w:tcPr/>
          <w:p>
            <w:pPr>
              <w:numPr>
                <w:ilvl w:val="0"/>
                <w:numId w:val="0"/>
              </w:numPr>
              <w:spacing w:before="0" w:beforeAutospacing="0" w:after="120" w:afterAutospacing="0" w:line="240" w:lineRule="auto"/>
              <w:ind w:left="0" w:right="0" w:firstLine="0"/>
              <w:jc w:val="left"/>
              <w:outlineLvl w:val="9"/>
            </w:pPr>
            <w:r>
              <w:t>The environment will be managed by different third parties.</w:t>
            </w:r>
            <w:r>
              <w:br/>
            </w:r>
            <w:r>
              <w:t>Infrastructure will be managed by NTT DATA.</w:t>
            </w:r>
            <w:r>
              <w:br/>
            </w:r>
            <w:r>
              <w:t>SAP-basis and the rest of apps will be managed by XXXX.</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Is this for Non-Production, Production servers, or both?</w:t>
            </w:r>
            <w:r>
              <w:br/>
            </w:r>
          </w:p>
        </w:tc>
        <w:tc>
          <w:tcPr/>
          <w:p>
            <w:pPr>
              <w:numPr>
                <w:ilvl w:val="0"/>
                <w:numId w:val="0"/>
              </w:numPr>
              <w:spacing w:before="0" w:beforeAutospacing="0" w:after="120" w:afterAutospacing="0" w:line="240" w:lineRule="auto"/>
              <w:ind w:left="0" w:right="0" w:firstLine="0"/>
              <w:jc w:val="left"/>
              <w:outlineLvl w:val="9"/>
            </w:pPr>
            <w:r>
              <w:t>Customer has got both non-production and production workloads, separated by different accounts.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color w:val="000000"/>
              </w:rPr>
              <w:t>Will Terraform templates be used as the primary deployment method for all AWS Resources</w:t>
            </w:r>
            <w:r>
              <w:rPr>
                <w:color w:val="000000"/>
              </w:rPr>
              <w:t>?</w:t>
            </w:r>
          </w:p>
        </w:tc>
        <w:tc>
          <w:tcPr/>
          <w:p>
            <w:pPr>
              <w:numPr>
                <w:ilvl w:val="0"/>
                <w:numId w:val="0"/>
              </w:numPr>
              <w:spacing w:before="0" w:beforeAutospacing="0" w:after="120" w:afterAutospacing="0" w:line="240" w:lineRule="auto"/>
              <w:ind w:left="0" w:right="0" w:firstLine="0"/>
              <w:jc w:val="left"/>
              <w:outlineLvl w:val="9"/>
            </w:pPr>
            <w:r>
              <w:rPr>
                <w:color w:val="000000"/>
              </w:rPr>
              <w:t>Terraform templates will be used as a main tool to deploy the AWS resources.</w:t>
            </w:r>
            <w:r>
              <w:rPr>
                <w:color w:val="000000"/>
              </w:rPr>
              <w:t>NTT DATA Terraform skeleton and standards will be used.</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Primary AWS data center location</w:t>
            </w:r>
            <w:r>
              <w:br/>
            </w:r>
            <w:r>
              <w:t>(AWS DC Geography and City)</w:t>
            </w:r>
          </w:p>
        </w:tc>
        <w:tc>
          <w:tcPr/>
          <w:p>
            <w:pPr>
              <w:numPr>
                <w:ilvl w:val="0"/>
                <w:numId w:val="0"/>
              </w:numPr>
              <w:spacing w:before="0" w:beforeAutospacing="0" w:after="120" w:afterAutospacing="0" w:line="240" w:lineRule="auto"/>
              <w:ind w:left="0" w:right="0" w:firstLine="0"/>
              <w:jc w:val="left"/>
              <w:outlineLvl w:val="9"/>
            </w:pPr>
            <w:r>
              <w:t>Europe (Ireland).</w:t>
            </w:r>
          </w:p>
        </w:tc>
      </w:tr>
    </w:tbl>
    <w:p/>
    <w:p>
      <w:pPr>
        <w:pStyle w:val="Heading2"/>
      </w:pPr>
      <w:bookmarkStart w:id="59" w:name="scroll-bookmark-32"/>
      <w:bookmarkStart w:id="60" w:name="_Toc256000103"/>
      <w:r>
        <w:t>Phase 2: Implement landing basis</w:t>
      </w:r>
      <w:bookmarkEnd w:id="60"/>
      <w:bookmarkEnd w:id="59"/>
    </w:p>
    <w:p>
      <w:r>
        <w:t>Phase 2 description.</w:t>
      </w:r>
    </w:p>
    <w:p>
      <w:pPr>
        <w:pStyle w:val="Heading3"/>
      </w:pPr>
      <w:bookmarkStart w:id="61" w:name="scroll-bookmark-33"/>
      <w:bookmarkStart w:id="62" w:name="_Toc256000104"/>
      <w:r>
        <w:t>Decisions and Rationale</w:t>
      </w:r>
      <w:bookmarkEnd w:id="62"/>
      <w:bookmarkEnd w:id="61"/>
    </w:p>
    <w:p>
      <w:r>
        <w:t>The following are (proposed) decisions regarding the implementation.</w:t>
      </w:r>
    </w:p>
    <w:tbl>
      <w:tblPr>
        <w:tblStyle w:val="ScrollTableNormal"/>
        <w:tblW w:w="5000" w:type="pct"/>
        <w:tblLook w:val="0000"/>
      </w:tblPr>
      <w:tblGrid>
        <w:gridCol w:w="4970"/>
        <w:gridCol w:w="3517"/>
      </w:tblGrid>
      <w:tr>
        <w:tblPrEx>
          <w:tblW w:w="5000" w:type="pct"/>
          <w:tblLook w:val="0000"/>
        </w:tblPrEx>
        <w:tc>
          <w:tcPr>
            <w:gridSpan w:val="2"/>
          </w:tcPr>
          <w:p>
            <w:pPr>
              <w:numPr>
                <w:ilvl w:val="0"/>
                <w:numId w:val="0"/>
              </w:numPr>
              <w:spacing w:before="0" w:beforeAutospacing="0" w:after="120" w:afterAutospacing="0" w:line="240" w:lineRule="auto"/>
              <w:ind w:left="0" w:right="0" w:firstLine="0"/>
              <w:jc w:val="left"/>
              <w:outlineLvl w:val="9"/>
            </w:pPr>
            <w:r>
              <w:rPr>
                <w:b/>
                <w:color w:val="003366"/>
              </w:rPr>
              <w:t> Phase 2 – Decisions and Rationale</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Have the IaC tool been agreed to deploy the infrastructure</w:t>
            </w:r>
          </w:p>
        </w:tc>
        <w:tc>
          <w:tcPr/>
          <w:p>
            <w:pPr>
              <w:numPr>
                <w:ilvl w:val="0"/>
                <w:numId w:val="0"/>
              </w:numPr>
              <w:spacing w:before="0" w:beforeAutospacing="0" w:after="120" w:afterAutospacing="0" w:line="240" w:lineRule="auto"/>
              <w:ind w:left="0" w:right="0" w:firstLine="0"/>
              <w:jc w:val="left"/>
              <w:outlineLvl w:val="9"/>
            </w:pPr>
            <w:r>
              <w:t>Yes, Terraform will be used in the implementation phase.</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Have the number of machines and services to be monitored been identified?</w:t>
            </w:r>
          </w:p>
        </w:tc>
        <w:tc>
          <w:tcPr/>
          <w:p>
            <w:pPr>
              <w:numPr>
                <w:ilvl w:val="0"/>
                <w:numId w:val="0"/>
              </w:numPr>
              <w:spacing w:before="0" w:beforeAutospacing="0" w:after="120" w:afterAutospacing="0" w:line="240" w:lineRule="auto"/>
              <w:ind w:left="0" w:right="0" w:firstLine="0"/>
              <w:jc w:val="left"/>
              <w:outlineLvl w:val="9"/>
            </w:pPr>
            <w:r>
              <w:t>Yes.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Has the sizing of the collector been adapted to the number of elements to be monitored?</w:t>
            </w:r>
          </w:p>
        </w:tc>
        <w:tc>
          <w:tcPr/>
          <w:p>
            <w:pPr>
              <w:numPr>
                <w:ilvl w:val="0"/>
                <w:numId w:val="0"/>
              </w:numPr>
              <w:spacing w:before="0" w:beforeAutospacing="0" w:after="120" w:afterAutospacing="0" w:line="240" w:lineRule="auto"/>
              <w:ind w:left="0" w:right="0" w:firstLine="0"/>
              <w:jc w:val="left"/>
              <w:outlineLvl w:val="9"/>
            </w:pPr>
            <w:r>
              <w:t>Yes, NTT DATA will use two medium collectors on different AZs.</w:t>
            </w:r>
          </w:p>
        </w:tc>
      </w:tr>
    </w:tbl>
    <w:p>
      <w:pPr>
        <w:pStyle w:val="Heading2"/>
      </w:pPr>
      <w:bookmarkStart w:id="63" w:name="scroll-bookmark-34"/>
      <w:bookmarkStart w:id="64" w:name="_Toc256000105"/>
      <w:r>
        <w:t>Phase 3</w:t>
      </w:r>
      <w:bookmarkEnd w:id="64"/>
      <w:bookmarkEnd w:id="63"/>
    </w:p>
    <w:p>
      <w:pPr>
        <w:pStyle w:val="Heading2"/>
      </w:pPr>
      <w:bookmarkStart w:id="65" w:name="scroll-bookmark-35"/>
      <w:bookmarkStart w:id="66" w:name="_Toc256000106"/>
      <w:r>
        <w:t>Phase 4</w:t>
      </w:r>
      <w:bookmarkEnd w:id="66"/>
      <w:bookmarkEnd w:id="65"/>
    </w:p>
    <w:p/>
    <w:p>
      <w:pPr>
        <w:pStyle w:val="Heading1"/>
      </w:pPr>
      <w:bookmarkStart w:id="67" w:name="scroll-bookmark-36"/>
      <w:bookmarkStart w:id="68" w:name="_Toc256000107"/>
      <w:r>
        <w:t>NTT DATA Management Zone</w:t>
      </w:r>
      <w:bookmarkEnd w:id="68"/>
      <w:bookmarkEnd w:id="67"/>
    </w:p>
    <w:p>
      <w:r>
        <w:t>The NTT DATA Management Zone provides the standard management and monitoring tools required to operate XXXX.</w:t>
      </w:r>
    </w:p>
    <w:p>
      <w:r>
        <w:t>A new VPN connection will be needed to enable the network access from the NTT DATA</w:t>
      </w:r>
      <w:r>
        <w:t> </w:t>
      </w:r>
      <w:r>
        <w:t>Access Management Zone (AMZ), a secure access for NTT DATA engineers to access &amp; manage the solution.</w:t>
      </w:r>
    </w:p>
    <w:p>
      <w:pPr>
        <w:pStyle w:val="Heading2"/>
      </w:pPr>
      <w:bookmarkStart w:id="69" w:name="scroll-bookmark-37"/>
      <w:bookmarkStart w:id="70" w:name="_Toc256000108"/>
      <w:r>
        <w:t>Decisions and Rationale</w:t>
      </w:r>
      <w:bookmarkEnd w:id="70"/>
      <w:bookmarkEnd w:id="69"/>
    </w:p>
    <w:p>
      <w:r>
        <w:t>The following are (proposed) decisions regarding the AWS Foundation Platform.</w:t>
      </w:r>
    </w:p>
    <w:tbl>
      <w:tblPr>
        <w:tblStyle w:val="ScrollTableNormal"/>
        <w:tblW w:w="5000" w:type="pct"/>
        <w:tblLook w:val="0000"/>
      </w:tblPr>
      <w:tblGrid>
        <w:gridCol w:w="4112"/>
        <w:gridCol w:w="4375"/>
      </w:tblGrid>
      <w:tr>
        <w:tblPrEx>
          <w:tblW w:w="5000" w:type="pct"/>
          <w:tblLook w:val="0000"/>
        </w:tblPrEx>
        <w:tc>
          <w:tcPr>
            <w:gridSpan w:val="2"/>
          </w:tcPr>
          <w:p>
            <w:pPr>
              <w:numPr>
                <w:ilvl w:val="0"/>
                <w:numId w:val="0"/>
              </w:numPr>
              <w:spacing w:before="0" w:beforeAutospacing="0" w:after="120" w:afterAutospacing="0" w:line="240" w:lineRule="auto"/>
              <w:ind w:left="0" w:right="0" w:firstLine="0"/>
              <w:jc w:val="left"/>
              <w:outlineLvl w:val="9"/>
            </w:pPr>
            <w:r>
              <w:rPr>
                <w:b/>
              </w:rPr>
              <w:t>Decisions and Rationale</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Starting Point for IaaS Design</w:t>
            </w:r>
            <w:r>
              <w:br/>
            </w:r>
            <w:r>
              <w:t>(existing or greenfield)</w:t>
            </w:r>
          </w:p>
        </w:tc>
        <w:tc>
          <w:tcPr/>
          <w:p>
            <w:pPr>
              <w:spacing w:before="0" w:beforeAutospacing="0" w:after="120" w:afterAutospacing="0" w:line="240" w:lineRule="auto"/>
              <w:ind w:left="0" w:right="0" w:firstLine="0"/>
              <w:jc w:val="left"/>
              <w:outlineLvl w:val="9"/>
            </w:pPr>
            <w:r>
              <w:t>AWS accounts are already in place.</w:t>
            </w:r>
          </w:p>
          <w:p>
            <w:pPr>
              <w:numPr>
                <w:ilvl w:val="0"/>
                <w:numId w:val="0"/>
              </w:numPr>
              <w:spacing w:before="0" w:beforeAutospacing="0" w:after="120" w:afterAutospacing="0" w:line="240" w:lineRule="auto"/>
              <w:ind w:left="0" w:right="0" w:firstLine="0"/>
              <w:jc w:val="left"/>
              <w:outlineLvl w:val="9"/>
            </w:pPr>
            <w:r>
              <w:t>NTT DATA PSZ need to be created from the scratch.</w:t>
            </w:r>
          </w:p>
        </w:tc>
      </w:tr>
      <w:tr>
        <w:tblPrEx>
          <w:tblW w:w="5000" w:type="pct"/>
          <w:tblLook w:val="0000"/>
        </w:tblPrEx>
        <w:tc>
          <w:tcPr/>
          <w:p>
            <w:pPr>
              <w:spacing w:before="0" w:beforeAutospacing="0" w:after="120" w:afterAutospacing="0" w:line="240" w:lineRule="auto"/>
              <w:ind w:left="0" w:right="0" w:firstLine="0"/>
              <w:jc w:val="left"/>
              <w:outlineLvl w:val="9"/>
            </w:pPr>
            <w:r>
              <w:rPr>
                <w:b/>
              </w:rPr>
              <w:t>Public Cloud workloads</w:t>
            </w:r>
          </w:p>
          <w:p>
            <w:pPr>
              <w:numPr>
                <w:ilvl w:val="0"/>
                <w:numId w:val="0"/>
              </w:numPr>
              <w:spacing w:before="0" w:beforeAutospacing="0" w:after="120" w:afterAutospacing="0" w:line="240" w:lineRule="auto"/>
              <w:ind w:left="0" w:right="0" w:firstLine="0"/>
              <w:jc w:val="left"/>
              <w:outlineLvl w:val="9"/>
            </w:pPr>
          </w:p>
        </w:tc>
        <w:tc>
          <w:tcPr/>
          <w:p>
            <w:pPr>
              <w:spacing w:before="0" w:beforeAutospacing="0" w:after="120" w:afterAutospacing="0" w:line="240" w:lineRule="auto"/>
              <w:ind w:left="0" w:right="0" w:firstLine="0"/>
              <w:jc w:val="left"/>
              <w:outlineLvl w:val="9"/>
            </w:pPr>
            <w:r>
              <w:t>NTT DATA is currently managing the following projects / workloads:</w:t>
            </w:r>
          </w:p>
          <w:p>
            <w:pPr>
              <w:spacing w:before="0" w:beforeAutospacing="0" w:after="120" w:afterAutospacing="0" w:line="240" w:lineRule="auto"/>
              <w:ind w:left="0" w:right="0" w:firstLine="0"/>
              <w:jc w:val="left"/>
              <w:outlineLvl w:val="9"/>
            </w:pPr>
            <w:r>
              <w:t>   </w:t>
            </w:r>
            <w:r>
              <w:rPr>
                <w:b/>
                <w:u w:val="single"/>
              </w:rPr>
              <w:t>AWS</w:t>
            </w:r>
          </w:p>
          <w:p>
            <w:pPr>
              <w:numPr>
                <w:ilvl w:val="0"/>
                <w:numId w:val="84"/>
              </w:numPr>
              <w:spacing w:before="0" w:beforeAutospacing="0" w:after="120" w:afterAutospacing="0" w:line="240" w:lineRule="auto"/>
              <w:ind w:left="720" w:right="0" w:hanging="360"/>
              <w:jc w:val="left"/>
              <w:outlineLvl w:val="9"/>
            </w:pPr>
          </w:p>
          <w:p>
            <w:pPr>
              <w:numPr>
                <w:ilvl w:val="1"/>
                <w:numId w:val="85"/>
              </w:numPr>
              <w:spacing w:before="0" w:beforeAutospacing="0" w:after="120" w:afterAutospacing="0" w:line="240" w:lineRule="auto"/>
              <w:ind w:left="1440" w:right="0" w:hanging="360"/>
              <w:jc w:val="left"/>
              <w:outlineLvl w:val="9"/>
            </w:pPr>
            <w:r>
              <w:t>Account 1</w:t>
            </w:r>
          </w:p>
          <w:p>
            <w:pPr>
              <w:numPr>
                <w:ilvl w:val="1"/>
                <w:numId w:val="85"/>
              </w:numPr>
              <w:spacing w:before="0" w:beforeAutospacing="0" w:after="120" w:afterAutospacing="0" w:line="240" w:lineRule="auto"/>
              <w:ind w:left="1440" w:right="0" w:hanging="360"/>
              <w:jc w:val="left"/>
              <w:outlineLvl w:val="9"/>
            </w:pPr>
            <w:r>
              <w:t>Account 2</w:t>
            </w:r>
          </w:p>
          <w:p>
            <w:pPr>
              <w:numPr>
                <w:ilvl w:val="1"/>
                <w:numId w:val="85"/>
              </w:numPr>
              <w:spacing w:before="0" w:beforeAutospacing="0" w:after="120" w:afterAutospacing="0" w:line="240" w:lineRule="auto"/>
              <w:ind w:left="1440" w:right="0" w:hanging="360"/>
              <w:jc w:val="left"/>
              <w:outlineLvl w:val="9"/>
            </w:pPr>
            <w:r>
              <w:t>Account 3</w:t>
            </w:r>
          </w:p>
          <w:p>
            <w:pPr>
              <w:numPr>
                <w:ilvl w:val="1"/>
                <w:numId w:val="85"/>
              </w:numPr>
              <w:spacing w:before="0" w:beforeAutospacing="0" w:after="120" w:afterAutospacing="0" w:line="240" w:lineRule="auto"/>
              <w:ind w:left="1440" w:right="0" w:hanging="360"/>
              <w:jc w:val="left"/>
              <w:outlineLvl w:val="9"/>
            </w:pPr>
            <w:r>
              <w:t>Account 4</w:t>
            </w:r>
          </w:p>
          <w:p>
            <w:pPr>
              <w:numPr>
                <w:ilvl w:val="1"/>
                <w:numId w:val="85"/>
              </w:numPr>
              <w:spacing w:before="0" w:beforeAutospacing="0" w:after="120" w:afterAutospacing="0" w:line="240" w:lineRule="auto"/>
              <w:ind w:left="1440" w:right="0" w:hanging="360"/>
              <w:jc w:val="left"/>
              <w:outlineLvl w:val="9"/>
            </w:pPr>
            <w:r>
              <w:t>Account 5</w:t>
            </w:r>
          </w:p>
          <w:p>
            <w:pPr>
              <w:numPr>
                <w:ilvl w:val="1"/>
                <w:numId w:val="85"/>
              </w:numPr>
              <w:spacing w:before="0" w:beforeAutospacing="0" w:after="120" w:afterAutospacing="0" w:line="240" w:lineRule="auto"/>
              <w:ind w:left="1440" w:right="0" w:hanging="360"/>
              <w:jc w:val="left"/>
              <w:outlineLvl w:val="9"/>
            </w:pPr>
            <w:r>
              <w:t>Account 6</w:t>
            </w:r>
          </w:p>
          <w:p>
            <w:pPr>
              <w:numPr>
                <w:ilvl w:val="1"/>
                <w:numId w:val="85"/>
              </w:numPr>
              <w:spacing w:before="0" w:beforeAutospacing="0" w:after="120" w:afterAutospacing="0" w:line="240" w:lineRule="auto"/>
              <w:ind w:left="1440" w:right="0" w:hanging="360"/>
              <w:jc w:val="left"/>
              <w:outlineLvl w:val="9"/>
            </w:pPr>
            <w:r>
              <w:t>Account 7</w:t>
            </w:r>
          </w:p>
          <w:p>
            <w:pPr>
              <w:numPr>
                <w:ilvl w:val="1"/>
                <w:numId w:val="85"/>
              </w:numPr>
              <w:spacing w:before="0" w:beforeAutospacing="0" w:after="120" w:afterAutospacing="0" w:line="240" w:lineRule="auto"/>
              <w:ind w:left="1440" w:right="0" w:hanging="360"/>
              <w:jc w:val="left"/>
              <w:outlineLvl w:val="9"/>
            </w:pPr>
            <w:r>
              <w:t>Account 8</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Management Model</w:t>
            </w:r>
            <w:r>
              <w:br/>
            </w:r>
            <w:r>
              <w:t>Managed Services.</w:t>
            </w:r>
          </w:p>
        </w:tc>
        <w:tc>
          <w:tcPr/>
          <w:p>
            <w:pPr>
              <w:numPr>
                <w:ilvl w:val="0"/>
                <w:numId w:val="0"/>
              </w:numPr>
              <w:spacing w:before="0" w:beforeAutospacing="0" w:after="120" w:afterAutospacing="0" w:line="240" w:lineRule="auto"/>
              <w:ind w:left="0" w:right="0" w:firstLine="0"/>
              <w:jc w:val="left"/>
              <w:outlineLvl w:val="9"/>
            </w:pPr>
            <w:r>
              <w:t>The environments will be managed by different customer BU units and NTT DATA.</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Is there any PCI requirement in place?</w:t>
            </w:r>
          </w:p>
        </w:tc>
        <w:tc>
          <w:tcPr/>
          <w:p>
            <w:pPr>
              <w:numPr>
                <w:ilvl w:val="0"/>
                <w:numId w:val="0"/>
              </w:numPr>
              <w:spacing w:before="0" w:beforeAutospacing="0" w:after="120" w:afterAutospacing="0" w:line="240" w:lineRule="auto"/>
              <w:ind w:left="0" w:right="0" w:firstLine="0"/>
              <w:jc w:val="left"/>
              <w:outlineLvl w:val="9"/>
            </w:pPr>
            <w:r>
              <w:t>NTT DATA is not currently managing any PCI workload for customer.</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Is this for Non-Production, Production servers, or both?</w:t>
            </w:r>
            <w:r>
              <w:br/>
            </w:r>
          </w:p>
        </w:tc>
        <w:tc>
          <w:tcPr/>
          <w:p>
            <w:pPr>
              <w:numPr>
                <w:ilvl w:val="0"/>
                <w:numId w:val="0"/>
              </w:numPr>
              <w:spacing w:before="0" w:beforeAutospacing="0" w:after="120" w:afterAutospacing="0" w:line="240" w:lineRule="auto"/>
              <w:ind w:left="0" w:right="0" w:firstLine="0"/>
              <w:jc w:val="left"/>
              <w:outlineLvl w:val="9"/>
            </w:pPr>
            <w:r>
              <w:rPr>
                <w:color w:val="172B4D"/>
              </w:rPr>
              <w:t>Customer has both non-production and production workloads depending on the project.</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Is a Disaster Recovery process implemented?</w:t>
            </w:r>
          </w:p>
        </w:tc>
        <w:tc>
          <w:tcPr/>
          <w:p>
            <w:pPr>
              <w:numPr>
                <w:ilvl w:val="0"/>
                <w:numId w:val="0"/>
              </w:numPr>
              <w:spacing w:before="0" w:beforeAutospacing="0" w:after="120" w:afterAutospacing="0" w:line="240" w:lineRule="auto"/>
              <w:ind w:left="0" w:right="0" w:firstLine="0"/>
              <w:jc w:val="left"/>
              <w:outlineLvl w:val="9"/>
            </w:pPr>
            <w:r>
              <w:t>Yes, there is a DR scenario in place.</w:t>
            </w:r>
          </w:p>
        </w:tc>
      </w:tr>
      <w:tr>
        <w:tblPrEx>
          <w:tblW w:w="5000" w:type="pct"/>
          <w:tblLook w:val="0000"/>
        </w:tblPrEx>
        <w:tc>
          <w:tcPr/>
          <w:p>
            <w:pPr>
              <w:spacing w:before="0" w:beforeAutospacing="0" w:after="120" w:afterAutospacing="0" w:line="240" w:lineRule="auto"/>
              <w:ind w:left="0" w:right="0" w:firstLine="0"/>
              <w:jc w:val="left"/>
              <w:outlineLvl w:val="9"/>
            </w:pPr>
            <w:r>
              <w:rPr>
                <w:b/>
                <w:color w:val="000000"/>
              </w:rPr>
              <w:t>Will Terraform be used as the primary deployment method for all the components?</w:t>
            </w:r>
          </w:p>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000000"/>
              </w:rPr>
              <w:t>Terraform will be used as a main tool to deploy the cloud resources.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Primary AWS data center location</w:t>
            </w:r>
            <w:r>
              <w:br/>
            </w:r>
            <w:r>
              <w:t>(AWS DC Geography and City)</w:t>
            </w:r>
          </w:p>
        </w:tc>
        <w:tc>
          <w:tcPr/>
          <w:p>
            <w:pPr>
              <w:numPr>
                <w:ilvl w:val="0"/>
                <w:numId w:val="0"/>
              </w:numPr>
              <w:spacing w:before="0" w:beforeAutospacing="0" w:after="120" w:afterAutospacing="0" w:line="240" w:lineRule="auto"/>
              <w:ind w:left="0" w:right="0" w:firstLine="0"/>
              <w:jc w:val="left"/>
              <w:outlineLvl w:val="9"/>
            </w:pPr>
            <w:r>
              <w:t>Europe (Ireland).</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Disaster Recovery AWS data centre location</w:t>
            </w:r>
            <w:r>
              <w:br/>
            </w:r>
            <w:r>
              <w:t>(AWS DC Geography and City)</w:t>
            </w:r>
          </w:p>
        </w:tc>
        <w:tc>
          <w:tcPr/>
          <w:p>
            <w:pPr>
              <w:numPr>
                <w:ilvl w:val="0"/>
                <w:numId w:val="0"/>
              </w:numPr>
              <w:spacing w:before="0" w:beforeAutospacing="0" w:after="120" w:afterAutospacing="0" w:line="240" w:lineRule="auto"/>
              <w:ind w:left="0" w:right="0" w:firstLine="0"/>
              <w:jc w:val="left"/>
              <w:outlineLvl w:val="9"/>
            </w:pPr>
            <w:r>
              <w:t>Europe (Frankfurt).</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Have the number of machines and services to be monitored been identified?</w:t>
            </w:r>
          </w:p>
        </w:tc>
        <w:tc>
          <w:tcPr/>
          <w:p>
            <w:pPr>
              <w:numPr>
                <w:ilvl w:val="0"/>
                <w:numId w:val="0"/>
              </w:numPr>
              <w:spacing w:before="0" w:beforeAutospacing="0" w:after="120" w:afterAutospacing="0" w:line="240" w:lineRule="auto"/>
              <w:ind w:left="0" w:right="0" w:firstLine="0"/>
              <w:jc w:val="left"/>
              <w:outlineLvl w:val="9"/>
            </w:pPr>
            <w:r>
              <w:t>There are currently 551 hosts for AWS with 8893 monitored service checks.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Has the sizing of PSZ been adapted to the number of elements to be monitored?</w:t>
            </w:r>
          </w:p>
        </w:tc>
        <w:tc>
          <w:tcPr/>
          <w:p>
            <w:pPr>
              <w:numPr>
                <w:ilvl w:val="0"/>
                <w:numId w:val="0"/>
              </w:numPr>
              <w:spacing w:before="0" w:beforeAutospacing="0" w:after="120" w:afterAutospacing="0" w:line="240" w:lineRule="auto"/>
              <w:ind w:left="0" w:right="0" w:firstLine="0"/>
              <w:jc w:val="left"/>
              <w:outlineLvl w:val="9"/>
            </w:pPr>
            <w:r>
              <w:t>Yes, NTT DATA will use two large Logic Monitor collectors.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Have all the accounts to be managed by NTT DATA been identified?</w:t>
            </w:r>
          </w:p>
        </w:tc>
        <w:tc>
          <w:tcPr/>
          <w:p>
            <w:pPr>
              <w:numPr>
                <w:ilvl w:val="0"/>
                <w:numId w:val="0"/>
              </w:numPr>
              <w:spacing w:before="0" w:beforeAutospacing="0" w:after="120" w:afterAutospacing="0" w:line="240" w:lineRule="auto"/>
              <w:ind w:left="0" w:right="0" w:firstLine="0"/>
              <w:jc w:val="left"/>
              <w:outlineLvl w:val="9"/>
            </w:pPr>
            <w:r>
              <w:t>Yes, all of the customer accounts to be managed by NTT DATA have been identified.</w:t>
            </w:r>
          </w:p>
        </w:tc>
      </w:tr>
    </w:tbl>
    <w:p/>
    <w:p>
      <w:r>
        <w:drawing>
          <wp:inline>
            <wp:extent cx="5395595" cy="2355496"/>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6"/>
                    <a:stretch>
                      <a:fillRect/>
                    </a:stretch>
                  </pic:blipFill>
                  <pic:spPr>
                    <a:xfrm>
                      <a:off x="0" y="0"/>
                      <a:ext cx="5395595" cy="2355496"/>
                    </a:xfrm>
                    <a:prstGeom prst="rect">
                      <a:avLst/>
                    </a:prstGeom>
                  </pic:spPr>
                </pic:pic>
              </a:graphicData>
            </a:graphic>
          </wp:inline>
        </w:drawing>
      </w:r>
    </w:p>
    <w:p/>
    <w:p>
      <w:r>
        <w:t>The NTT DATA Management Zone contains the services needed to centrally manage XXXX solution. Client services do not have access to this landing.</w:t>
      </w:r>
    </w:p>
    <w:p>
      <w:r>
        <w:t>Cost of the licenses are included in the managed services costs. Resources (CPU/RAM/Storage) are paid by the client for those services running within the client solution.</w:t>
      </w:r>
    </w:p>
    <w:p>
      <w:r>
        <w:t>NTT DATA Management Zone delivers the following functionality:</w:t>
      </w:r>
    </w:p>
    <w:p>
      <w:pPr>
        <w:numPr>
          <w:ilvl w:val="0"/>
          <w:numId w:val="86"/>
        </w:numPr>
      </w:pPr>
      <w:r>
        <w:rPr>
          <w:u w:val="single"/>
        </w:rPr>
        <w:t>Automation</w:t>
      </w:r>
      <w:r>
        <w:rPr>
          <w:b/>
        </w:rPr>
        <w:t> </w:t>
      </w:r>
      <w:r>
        <w:t>–</w:t>
      </w:r>
      <w:r>
        <w:t> </w:t>
      </w:r>
      <w:hyperlink r:id="rId17" w:history="1">
        <w:r>
          <w:rPr>
            <w:rStyle w:val="Hyperlink"/>
          </w:rPr>
          <w:t>Automation services</w:t>
        </w:r>
      </w:hyperlink>
      <w:r>
        <w:t> </w:t>
      </w:r>
      <w:r>
        <w:t>are packaged into Docker containers. This enables the following:</w:t>
      </w:r>
    </w:p>
    <w:p>
      <w:pPr>
        <w:numPr>
          <w:ilvl w:val="1"/>
          <w:numId w:val="87"/>
        </w:numPr>
      </w:pPr>
      <w:r>
        <w:t>Automated deployment of OS.</w:t>
      </w:r>
    </w:p>
    <w:p>
      <w:pPr>
        <w:numPr>
          <w:ilvl w:val="1"/>
          <w:numId w:val="87"/>
        </w:numPr>
      </w:pPr>
      <w:r>
        <w:t>CMDB enrichment.</w:t>
      </w:r>
    </w:p>
    <w:p>
      <w:pPr>
        <w:numPr>
          <w:ilvl w:val="1"/>
          <w:numId w:val="87"/>
        </w:numPr>
      </w:pPr>
      <w:hyperlink r:id="rId18" w:history="1">
        <w:r>
          <w:rPr>
            <w:rStyle w:val="Hyperlink"/>
          </w:rPr>
          <w:t>Automated patching</w:t>
        </w:r>
      </w:hyperlink>
      <w:r>
        <w:t>.</w:t>
      </w:r>
    </w:p>
    <w:p>
      <w:pPr>
        <w:numPr>
          <w:ilvl w:val="1"/>
          <w:numId w:val="87"/>
        </w:numPr>
      </w:pPr>
      <w:hyperlink r:id="rId19" w:history="1">
        <w:r>
          <w:rPr>
            <w:rStyle w:val="Hyperlink"/>
          </w:rPr>
          <w:t>Compliance as a Service</w:t>
        </w:r>
      </w:hyperlink>
      <w:r>
        <w:t> </w:t>
      </w:r>
      <w:r>
        <w:t>(CaaS).</w:t>
      </w:r>
    </w:p>
    <w:p>
      <w:pPr>
        <w:numPr>
          <w:ilvl w:val="0"/>
          <w:numId w:val="86"/>
        </w:numPr>
      </w:pPr>
      <w:r>
        <w:rPr>
          <w:u w:val="single"/>
        </w:rPr>
        <w:t>Antivirus </w:t>
      </w:r>
      <w:r>
        <w:t>– all servers in this account will have Qualys and Crowdstrike agent installed. This is separate from client AV solution.</w:t>
      </w:r>
    </w:p>
    <w:p>
      <w:pPr>
        <w:numPr>
          <w:ilvl w:val="0"/>
          <w:numId w:val="86"/>
        </w:numPr>
      </w:pPr>
      <w:r>
        <w:rPr>
          <w:u w:val="single"/>
        </w:rPr>
        <w:t>Monitoring </w:t>
      </w:r>
      <w:r>
        <w:t>–</w:t>
      </w:r>
      <w:r>
        <w:t> </w:t>
      </w:r>
      <w:hyperlink r:id="rId20" w:history="1">
        <w:r>
          <w:rPr>
            <w:rStyle w:val="Hyperlink"/>
          </w:rPr>
          <w:t>Logic Monitor</w:t>
        </w:r>
      </w:hyperlink>
      <w:r>
        <w:t> </w:t>
      </w:r>
      <w:r>
        <w:t>collects all monitoring and performance metrics for the solution.</w:t>
      </w:r>
    </w:p>
    <w:p>
      <w:pPr>
        <w:numPr>
          <w:ilvl w:val="0"/>
          <w:numId w:val="86"/>
        </w:numPr>
      </w:pPr>
      <w:r>
        <w:rPr>
          <w:u w:val="single"/>
        </w:rPr>
        <w:t>Privileged Access Management</w:t>
      </w:r>
      <w:r>
        <w:t xml:space="preserve"> - XTAM(optional) and Linux Jump Server for non standard services or Windows VM.</w:t>
      </w:r>
    </w:p>
    <w:p>
      <w:pPr>
        <w:pStyle w:val="Heading2"/>
      </w:pPr>
      <w:bookmarkStart w:id="71" w:name="scroll-bookmark-38"/>
      <w:bookmarkStart w:id="72" w:name="_Toc256000109"/>
      <w:r>
        <w:t>NTT DATA AMZ overview</w:t>
      </w:r>
      <w:bookmarkEnd w:id="72"/>
      <w:bookmarkEnd w:id="71"/>
    </w:p>
    <w:p>
      <w:r>
        <w:t xml:space="preserve">NTT DATA Access Management Zone (AMZ) refers to our solution for providing secure and traceable remote access to our customer's infrastructure.  AMZ's use of multi-factor authentication (MFA) and session recording allows our operations teams, and engineers to access and manage solutions while tracking the identity and activity of each user. The AMZ is </w:t>
      </w:r>
      <w:r>
        <w:t>able to deliver an advanced level of governance which is critical for organizations subject to regular compliance audits (such as PCI) without compromising the agility and efficiency of support teams.</w:t>
      </w:r>
    </w:p>
    <w:p>
      <w:pPr>
        <w:pStyle w:val="Heading3"/>
      </w:pPr>
      <w:bookmarkStart w:id="73" w:name="scroll-bookmark-39"/>
      <w:bookmarkStart w:id="74" w:name="_Toc256000110"/>
      <w:r>
        <w:t>NTT DATA Shared Zones</w:t>
      </w:r>
      <w:bookmarkEnd w:id="74"/>
      <w:bookmarkEnd w:id="73"/>
    </w:p>
    <w:p>
      <w:r>
        <w:t>NTT DATA Advanced Management Zone (AMZ) and Shared Management Zone (SMZ) are management platforms completely hosted in AWS and distributed in different geographical zones:</w:t>
      </w:r>
    </w:p>
    <w:tbl>
      <w:tblPr>
        <w:tblStyle w:val="ScrollTableNormal"/>
        <w:tblW w:w="5000" w:type="pct"/>
        <w:tblLook w:val="0020"/>
      </w:tblPr>
      <w:tblGrid>
        <w:gridCol w:w="2799"/>
        <w:gridCol w:w="4009"/>
        <w:gridCol w:w="1679"/>
      </w:tblGrid>
      <w:tr>
        <w:tblPrEx>
          <w:tblW w:w="5000" w:type="pct"/>
          <w:tblLook w:val="0020"/>
        </w:tblPrEx>
        <w:tc>
          <w:tcPr>
            <w:shd w:val="solid" w:color="C1C7D0" w:fill="C1C7D0"/>
          </w:tcPr>
          <w:p>
            <w:pPr>
              <w:numPr>
                <w:ilvl w:val="0"/>
                <w:numId w:val="0"/>
              </w:numPr>
              <w:spacing w:before="0" w:beforeAutospacing="0" w:after="120" w:afterAutospacing="0" w:line="240" w:lineRule="auto"/>
              <w:ind w:left="0" w:right="0" w:firstLine="0"/>
              <w:jc w:val="left"/>
              <w:outlineLvl w:val="9"/>
            </w:pPr>
            <w:r>
              <w:t>Environments</w:t>
            </w:r>
          </w:p>
        </w:tc>
        <w:tc>
          <w:tcPr>
            <w:shd w:val="solid" w:color="C1C7D0" w:fill="C1C7D0"/>
          </w:tcPr>
          <w:p>
            <w:pPr>
              <w:numPr>
                <w:ilvl w:val="0"/>
                <w:numId w:val="0"/>
              </w:numPr>
              <w:spacing w:before="0" w:beforeAutospacing="0" w:after="120" w:afterAutospacing="0" w:line="240" w:lineRule="auto"/>
              <w:ind w:left="0" w:right="0" w:firstLine="0"/>
              <w:jc w:val="left"/>
              <w:outlineLvl w:val="9"/>
            </w:pPr>
            <w:r>
              <w:t>Location</w:t>
            </w:r>
          </w:p>
        </w:tc>
        <w:tc>
          <w:tcPr>
            <w:shd w:val="solid" w:color="C1C7D0" w:fill="C1C7D0"/>
          </w:tcPr>
          <w:p>
            <w:pPr>
              <w:numPr>
                <w:ilvl w:val="0"/>
                <w:numId w:val="0"/>
              </w:numPr>
              <w:spacing w:before="0" w:beforeAutospacing="0" w:after="120" w:afterAutospacing="0" w:line="240" w:lineRule="auto"/>
              <w:ind w:left="0" w:right="0" w:firstLine="0"/>
              <w:jc w:val="left"/>
              <w:outlineLvl w:val="9"/>
            </w:pPr>
            <w:r>
              <w:t>Region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AMZ1, SMZ1</w:t>
            </w:r>
          </w:p>
        </w:tc>
        <w:tc>
          <w:tcPr/>
          <w:p>
            <w:pPr>
              <w:numPr>
                <w:ilvl w:val="0"/>
                <w:numId w:val="0"/>
              </w:numPr>
              <w:spacing w:before="0" w:beforeAutospacing="0" w:after="120" w:afterAutospacing="0" w:line="240" w:lineRule="auto"/>
              <w:ind w:left="0" w:right="0" w:firstLine="0"/>
              <w:jc w:val="left"/>
              <w:outlineLvl w:val="9"/>
            </w:pPr>
            <w:r>
              <w:t>Azure (West Europe)</w:t>
            </w:r>
          </w:p>
        </w:tc>
        <w:tc>
          <w:tcPr/>
          <w:p>
            <w:pPr>
              <w:numPr>
                <w:ilvl w:val="0"/>
                <w:numId w:val="0"/>
              </w:numPr>
              <w:spacing w:before="0" w:beforeAutospacing="0" w:after="120" w:afterAutospacing="0" w:line="240" w:lineRule="auto"/>
              <w:ind w:left="0" w:right="0" w:firstLine="0"/>
              <w:jc w:val="left"/>
              <w:outlineLvl w:val="9"/>
            </w:pPr>
            <w:r>
              <w:t>EUROPE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AMZ2, SMZ2</w:t>
            </w:r>
          </w:p>
        </w:tc>
        <w:tc>
          <w:tcPr/>
          <w:p>
            <w:pPr>
              <w:numPr>
                <w:ilvl w:val="0"/>
                <w:numId w:val="0"/>
              </w:numPr>
              <w:spacing w:before="0" w:beforeAutospacing="0" w:after="120" w:afterAutospacing="0" w:line="240" w:lineRule="auto"/>
              <w:ind w:left="0" w:right="0" w:firstLine="0"/>
              <w:jc w:val="left"/>
              <w:outlineLvl w:val="9"/>
            </w:pPr>
            <w:r>
              <w:t>Azure (east-us)</w:t>
            </w:r>
          </w:p>
        </w:tc>
        <w:tc>
          <w:tcPr/>
          <w:p>
            <w:pPr>
              <w:numPr>
                <w:ilvl w:val="0"/>
                <w:numId w:val="0"/>
              </w:numPr>
              <w:spacing w:before="0" w:beforeAutospacing="0" w:after="120" w:afterAutospacing="0" w:line="240" w:lineRule="auto"/>
              <w:ind w:left="0" w:right="0" w:firstLine="0"/>
              <w:jc w:val="left"/>
              <w:outlineLvl w:val="9"/>
            </w:pPr>
            <w:r>
              <w:t>AMERICA</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AMZ3, SMZ3</w:t>
            </w:r>
          </w:p>
        </w:tc>
        <w:tc>
          <w:tcPr/>
          <w:p>
            <w:pPr>
              <w:numPr>
                <w:ilvl w:val="0"/>
                <w:numId w:val="0"/>
              </w:numPr>
              <w:spacing w:before="0" w:beforeAutospacing="0" w:after="120" w:afterAutospacing="0" w:line="240" w:lineRule="auto"/>
              <w:ind w:left="0" w:right="0" w:firstLine="0"/>
              <w:jc w:val="left"/>
              <w:outlineLvl w:val="9"/>
            </w:pPr>
            <w:r>
              <w:t>Azure (southeast-asia)</w:t>
            </w:r>
          </w:p>
        </w:tc>
        <w:tc>
          <w:tcPr/>
          <w:p>
            <w:pPr>
              <w:numPr>
                <w:ilvl w:val="0"/>
                <w:numId w:val="0"/>
              </w:numPr>
              <w:spacing w:before="0" w:beforeAutospacing="0" w:after="120" w:afterAutospacing="0" w:line="240" w:lineRule="auto"/>
              <w:ind w:left="0" w:right="0" w:firstLine="0"/>
              <w:jc w:val="left"/>
              <w:outlineLvl w:val="9"/>
            </w:pPr>
            <w:r>
              <w:t>APAC</w:t>
            </w:r>
          </w:p>
        </w:tc>
      </w:tr>
    </w:tbl>
    <w:p/>
    <w:p>
      <w:r>
        <w:t>How it works</w:t>
      </w:r>
    </w:p>
    <w:p>
      <w:r>
        <w:drawing>
          <wp:inline>
            <wp:extent cx="5395595" cy="2308753"/>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1"/>
                    <a:stretch>
                      <a:fillRect/>
                    </a:stretch>
                  </pic:blipFill>
                  <pic:spPr>
                    <a:xfrm>
                      <a:off x="0" y="0"/>
                      <a:ext cx="5395595" cy="2308753"/>
                    </a:xfrm>
                    <a:prstGeom prst="rect">
                      <a:avLst/>
                    </a:prstGeom>
                  </pic:spPr>
                </pic:pic>
              </a:graphicData>
            </a:graphic>
          </wp:inline>
        </w:drawing>
      </w:r>
    </w:p>
    <w:p>
      <w:pPr>
        <w:pStyle w:val="Heading3"/>
      </w:pPr>
      <w:bookmarkStart w:id="75" w:name="scroll-bookmark-40"/>
      <w:bookmarkStart w:id="76" w:name="_Toc256000111"/>
      <w:r>
        <w:t>SMZ</w:t>
      </w:r>
      <w:bookmarkEnd w:id="76"/>
      <w:bookmarkEnd w:id="75"/>
    </w:p>
    <w:p>
      <w:r>
        <w:t>The Shared Management Zones, (SMZ) are designated to be the platform where the different shared management tools needed by NTT DATA will be hosted. Providing and standardized tool set for all our customers, no matter geographical location, affiliate, connectivity method or scope of our engagement.</w:t>
      </w:r>
    </w:p>
    <w:p>
      <w:r>
        <w:t>Also the SMZ firewalls are configured as VPN concentrators that allows connectivity from the AMZ to:</w:t>
      </w:r>
    </w:p>
    <w:p>
      <w:pPr>
        <w:numPr>
          <w:ilvl w:val="0"/>
          <w:numId w:val="88"/>
        </w:numPr>
      </w:pPr>
      <w:r>
        <w:t>NTT DATA legacy platforms</w:t>
      </w:r>
    </w:p>
    <w:p>
      <w:pPr>
        <w:numPr>
          <w:ilvl w:val="0"/>
          <w:numId w:val="88"/>
        </w:numPr>
      </w:pPr>
      <w:r>
        <w:t>Customer dedicated management zones</w:t>
      </w:r>
    </w:p>
    <w:p>
      <w:pPr>
        <w:numPr>
          <w:ilvl w:val="0"/>
          <w:numId w:val="88"/>
        </w:numPr>
      </w:pPr>
      <w:r>
        <w:t>Customer infrastructure</w:t>
      </w:r>
    </w:p>
    <w:p>
      <w:r>
        <w:t>NTT DATA has produced the following architecture design diagram for the management technical solution.</w:t>
      </w:r>
    </w:p>
    <w:p>
      <w:r>
        <w:drawing>
          <wp:inline>
            <wp:extent cx="5395595" cy="2049319"/>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2"/>
                    <a:stretch>
                      <a:fillRect/>
                    </a:stretch>
                  </pic:blipFill>
                  <pic:spPr>
                    <a:xfrm>
                      <a:off x="0" y="0"/>
                      <a:ext cx="5395595" cy="2049319"/>
                    </a:xfrm>
                    <a:prstGeom prst="rect">
                      <a:avLst/>
                    </a:prstGeom>
                  </pic:spPr>
                </pic:pic>
              </a:graphicData>
            </a:graphic>
          </wp:inline>
        </w:drawing>
      </w:r>
    </w:p>
    <w:p>
      <w:pPr>
        <w:pStyle w:val="Heading3"/>
      </w:pPr>
      <w:bookmarkStart w:id="77" w:name="scroll-bookmark-41"/>
      <w:bookmarkStart w:id="78" w:name="_Toc256000112"/>
      <w:r>
        <w:t>AMZ</w:t>
      </w:r>
      <w:bookmarkEnd w:id="78"/>
      <w:bookmarkEnd w:id="77"/>
    </w:p>
    <w:p>
      <w:r>
        <w:t>The Access Management Zone is the NTT DATA infrastructure that is used to securely access NTT DATA customers with extra security requirements.</w:t>
      </w:r>
      <w:r>
        <w:br/>
      </w:r>
      <w:r>
        <w:t>The AMZ is a PCI-DSS certified platform which has the security controls, including Privileged Access Management, to ensure that all access is secure and traceable.</w:t>
      </w:r>
      <w:r>
        <w:rPr>
          <w:color w:val="000000"/>
        </w:rPr>
        <w:t> AMZ is able to deliver an advanced level of governance which is critical for organizations subject to regular compliance audits (such as PCI) without compromising the agility and efficiency of support teams.  </w:t>
      </w:r>
      <w:r>
        <w:br/>
      </w:r>
      <w:r>
        <w:t>Definitely this platform will provide NTT DATA with the possibility of providing the services in a standard approach taking advantage of the shared service model and existing operational efficiencies. </w:t>
      </w:r>
    </w:p>
    <w:p>
      <w:pPr>
        <w:pStyle w:val="Heading4"/>
      </w:pPr>
      <w:bookmarkStart w:id="79" w:name="scroll-bookmark-42"/>
      <w:r>
        <w:t>AMZ Principles</w:t>
      </w:r>
      <w:bookmarkEnd w:id="79"/>
    </w:p>
    <w:p>
      <w:pPr>
        <w:numPr>
          <w:ilvl w:val="0"/>
          <w:numId w:val="89"/>
        </w:numPr>
      </w:pPr>
      <w:r>
        <w:rPr>
          <w:b/>
        </w:rPr>
        <w:t>Highly Available</w:t>
      </w:r>
      <w:r>
        <w:t> </w:t>
      </w:r>
      <w:r>
        <w:t>- Across multiple regions.</w:t>
      </w:r>
    </w:p>
    <w:p>
      <w:pPr>
        <w:numPr>
          <w:ilvl w:val="0"/>
          <w:numId w:val="89"/>
        </w:numPr>
      </w:pPr>
      <w:r>
        <w:rPr>
          <w:b/>
        </w:rPr>
        <w:t>Scalable</w:t>
      </w:r>
      <w:r>
        <w:rPr>
          <w:b/>
        </w:rPr>
        <w:t> </w:t>
      </w:r>
      <w:r>
        <w:t>- Accommodates many internal users, NTT DATA affiliates and contractors.</w:t>
      </w:r>
    </w:p>
    <w:p>
      <w:pPr>
        <w:numPr>
          <w:ilvl w:val="0"/>
          <w:numId w:val="89"/>
        </w:numPr>
      </w:pPr>
      <w:r>
        <w:rPr>
          <w:b/>
        </w:rPr>
        <w:t>Secure</w:t>
      </w:r>
      <w:r>
        <w:rPr>
          <w:b/>
        </w:rPr>
        <w:t> </w:t>
      </w:r>
      <w:r>
        <w:t>- PCI compliant enforcing unique user ID's, MFA and session recording.</w:t>
      </w:r>
    </w:p>
    <w:p>
      <w:pPr>
        <w:numPr>
          <w:ilvl w:val="0"/>
          <w:numId w:val="89"/>
        </w:numPr>
      </w:pPr>
      <w:r>
        <w:rPr>
          <w:b/>
        </w:rPr>
        <w:t>Multi-tenant</w:t>
      </w:r>
      <w:r>
        <w:rPr>
          <w:b/>
        </w:rPr>
        <w:t> </w:t>
      </w:r>
      <w:r>
        <w:t>- One solution that can accommodate many support teams managing multiple customers.</w:t>
      </w:r>
    </w:p>
    <w:p>
      <w:pPr>
        <w:numPr>
          <w:ilvl w:val="0"/>
          <w:numId w:val="89"/>
        </w:numPr>
      </w:pPr>
      <w:r>
        <w:rPr>
          <w:b/>
        </w:rPr>
        <w:t>Agile</w:t>
      </w:r>
      <w:r>
        <w:rPr>
          <w:b/>
        </w:rPr>
        <w:t> </w:t>
      </w:r>
      <w:r>
        <w:t>- Users can work efficiently, with an intuitive interface and standard tools.</w:t>
      </w:r>
    </w:p>
    <w:p>
      <w:r>
        <w:t>NTT DATA AMZ is </w:t>
      </w:r>
      <w:r>
        <w:rPr>
          <w:b/>
        </w:rPr>
        <w:t>PCI compliant</w:t>
      </w:r>
      <w:r>
        <w:t> enforcing unique user ID's, MFA and session recording. The following security controls are applied from NTT DATA standard approach:</w:t>
      </w:r>
    </w:p>
    <w:p>
      <w:pPr>
        <w:numPr>
          <w:ilvl w:val="0"/>
          <w:numId w:val="90"/>
        </w:numPr>
      </w:pPr>
      <w:r>
        <w:rPr>
          <w:b/>
        </w:rPr>
        <w:t>Secure builds</w:t>
      </w:r>
      <w:r>
        <w:t>Hardening based on CIS benchmarks and monthly patching on all assets.</w:t>
      </w:r>
    </w:p>
    <w:p>
      <w:pPr>
        <w:numPr>
          <w:ilvl w:val="0"/>
          <w:numId w:val="90"/>
        </w:numPr>
      </w:pPr>
      <w:r>
        <w:rPr>
          <w:b/>
        </w:rPr>
        <w:t>Secure Access</w:t>
      </w:r>
      <w:r>
        <w:t>RBAC SSO Terminal Server, MFA, PAM and Session recording.</w:t>
      </w:r>
    </w:p>
    <w:p>
      <w:pPr>
        <w:numPr>
          <w:ilvl w:val="0"/>
          <w:numId w:val="90"/>
        </w:numPr>
      </w:pPr>
      <w:r>
        <w:rPr>
          <w:b/>
        </w:rPr>
        <w:t>Server Protection</w:t>
      </w:r>
      <w:r>
        <w:t>Next-gen Antivirus/antimalware and Host-based IDS.</w:t>
      </w:r>
    </w:p>
    <w:p>
      <w:pPr>
        <w:numPr>
          <w:ilvl w:val="0"/>
          <w:numId w:val="90"/>
        </w:numPr>
      </w:pPr>
      <w:r>
        <w:rPr>
          <w:b/>
        </w:rPr>
        <w:t>Network protection</w:t>
      </w:r>
      <w:r>
        <w:t>Network segmentation, Firewall IDS, Web filtering and DNS based Content filtering.</w:t>
      </w:r>
    </w:p>
    <w:p>
      <w:pPr>
        <w:numPr>
          <w:ilvl w:val="0"/>
          <w:numId w:val="90"/>
        </w:numPr>
      </w:pPr>
      <w:r>
        <w:rPr>
          <w:b/>
        </w:rPr>
        <w:t>Monitoring</w:t>
      </w:r>
      <w:r>
        <w:t>Active Directory account auditing, File Integrity Monitoring, Network Threat Detection, SIEM and SOC.</w:t>
      </w:r>
    </w:p>
    <w:p>
      <w:pPr>
        <w:numPr>
          <w:ilvl w:val="0"/>
          <w:numId w:val="90"/>
        </w:numPr>
      </w:pPr>
      <w:r>
        <w:rPr>
          <w:b/>
        </w:rPr>
        <w:t>Vulnerability</w:t>
      </w:r>
      <w:r>
        <w:t>Internal and External vulnerability Scans, Annual internal and external penetration tests done by approved ASV and subscribed to multiple vulnerability notification feeds.</w:t>
      </w:r>
    </w:p>
    <w:p>
      <w:pPr>
        <w:numPr>
          <w:ilvl w:val="0"/>
          <w:numId w:val="90"/>
        </w:numPr>
      </w:pPr>
      <w:r>
        <w:rPr>
          <w:b/>
        </w:rPr>
        <w:t>Compliance</w:t>
      </w:r>
      <w:r>
        <w:t>Compliance Scans on servers and annual ISO 20000-1, 27001 and PCI certification audits.</w:t>
      </w:r>
    </w:p>
    <w:p>
      <w:r>
        <w:t>To satisfy customer security and compliance requirements in regards of the access to their assets, NTT DATA can provide evidence on demand off all the items below:</w:t>
      </w:r>
    </w:p>
    <w:p>
      <w:pPr>
        <w:numPr>
          <w:ilvl w:val="0"/>
          <w:numId w:val="91"/>
        </w:numPr>
      </w:pPr>
      <w:r>
        <w:t>PCI-DSS Attestation of Compliance report.</w:t>
      </w:r>
    </w:p>
    <w:p>
      <w:pPr>
        <w:numPr>
          <w:ilvl w:val="0"/>
          <w:numId w:val="91"/>
        </w:numPr>
      </w:pPr>
      <w:r>
        <w:t>ISO27001 certificate.</w:t>
      </w:r>
    </w:p>
    <w:p>
      <w:pPr>
        <w:numPr>
          <w:ilvl w:val="0"/>
          <w:numId w:val="91"/>
        </w:numPr>
      </w:pPr>
      <w:r>
        <w:t>Onboarding/Offboarding framework which include Policies, Process and Access Management process.</w:t>
      </w:r>
    </w:p>
    <w:p>
      <w:pPr>
        <w:numPr>
          <w:ilvl w:val="0"/>
          <w:numId w:val="91"/>
        </w:numPr>
      </w:pPr>
      <w:r>
        <w:t>Reports from the PAM solution covering access report, Audit Log, job summary and history, session reports.</w:t>
      </w:r>
    </w:p>
    <w:p>
      <w:pPr>
        <w:numPr>
          <w:ilvl w:val="0"/>
          <w:numId w:val="91"/>
        </w:numPr>
      </w:pPr>
      <w:r>
        <w:t>Session recording of an asset between any given time frame within that 1 year retention period</w:t>
      </w:r>
    </w:p>
    <w:p>
      <w:pPr>
        <w:pStyle w:val="Heading2"/>
      </w:pPr>
      <w:bookmarkStart w:id="80" w:name="scroll-bookmark-43"/>
      <w:bookmarkStart w:id="81" w:name="_Toc256000113"/>
      <w:r>
        <w:t>NTT DATA Management Zone architecture</w:t>
      </w:r>
      <w:bookmarkEnd w:id="81"/>
      <w:bookmarkEnd w:id="80"/>
    </w:p>
    <w:p>
      <w:r>
        <w:rPr>
          <w:color w:val="172B4D"/>
        </w:rPr>
        <w:t>The following architecture diagrams are produced in order to implement the new connectivity model and management zone.</w:t>
      </w:r>
    </w:p>
    <w:p>
      <w:r>
        <w:rPr>
          <w:color w:val="172B4D"/>
        </w:rPr>
        <w:drawing>
          <wp:inline>
            <wp:extent cx="5395595" cy="4087437"/>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3"/>
                    <a:stretch>
                      <a:fillRect/>
                    </a:stretch>
                  </pic:blipFill>
                  <pic:spPr>
                    <a:xfrm>
                      <a:off x="0" y="0"/>
                      <a:ext cx="5395595" cy="4087437"/>
                    </a:xfrm>
                    <a:prstGeom prst="rect">
                      <a:avLst/>
                    </a:prstGeom>
                  </pic:spPr>
                </pic:pic>
              </a:graphicData>
            </a:graphic>
          </wp:inline>
        </w:drawing>
      </w:r>
    </w:p>
    <w:p>
      <w:pPr>
        <w:pStyle w:val="Heading3"/>
      </w:pPr>
      <w:bookmarkStart w:id="82" w:name="scroll-bookmark-44"/>
      <w:bookmarkStart w:id="83" w:name="_Toc256000114"/>
      <w:r>
        <w:t>Networking design</w:t>
      </w:r>
      <w:bookmarkEnd w:id="83"/>
      <w:bookmarkEnd w:id="82"/>
    </w:p>
    <w:p>
      <w:pPr>
        <w:numPr>
          <w:ilvl w:val="0"/>
          <w:numId w:val="92"/>
        </w:numPr>
      </w:pPr>
      <w:r>
        <w:t>Dedicated AWS account for NTT DATA management resources and tools.</w:t>
      </w:r>
    </w:p>
    <w:p>
      <w:pPr>
        <w:numPr>
          <w:ilvl w:val="0"/>
          <w:numId w:val="92"/>
        </w:numPr>
      </w:pPr>
      <w:r>
        <w:t>Single VPC.</w:t>
      </w:r>
    </w:p>
    <w:p>
      <w:pPr>
        <w:numPr>
          <w:ilvl w:val="0"/>
          <w:numId w:val="92"/>
        </w:numPr>
      </w:pPr>
      <w:r>
        <w:t>At least 1 subnet hosting NTT DATA management tools which will include but not be limited to:</w:t>
      </w:r>
    </w:p>
    <w:p>
      <w:pPr>
        <w:numPr>
          <w:ilvl w:val="1"/>
          <w:numId w:val="93"/>
        </w:numPr>
      </w:pPr>
      <w:r>
        <w:t>Logic Monitor - Windows VM.</w:t>
      </w:r>
    </w:p>
    <w:p>
      <w:pPr>
        <w:numPr>
          <w:ilvl w:val="1"/>
          <w:numId w:val="93"/>
        </w:numPr>
      </w:pPr>
      <w:r>
        <w:t>Automation Server - Linux VM.</w:t>
      </w:r>
    </w:p>
    <w:p>
      <w:pPr>
        <w:numPr>
          <w:ilvl w:val="1"/>
          <w:numId w:val="93"/>
        </w:numPr>
      </w:pPr>
      <w:r>
        <w:t>Remote Access - XTAM(preferred) and Jump Server for non standard services.</w:t>
      </w:r>
    </w:p>
    <w:p>
      <w:pPr>
        <w:numPr>
          <w:ilvl w:val="0"/>
          <w:numId w:val="92"/>
        </w:numPr>
      </w:pPr>
      <w:r>
        <w:t>If high availability on the management tools is required an additional subnet on a different availability zone will be configured.</w:t>
      </w:r>
    </w:p>
    <w:p>
      <w:pPr>
        <w:numPr>
          <w:ilvl w:val="0"/>
          <w:numId w:val="92"/>
        </w:numPr>
      </w:pPr>
      <w:r>
        <w:t>VPC connected to central Transit Gateway.</w:t>
      </w:r>
    </w:p>
    <w:p>
      <w:pPr>
        <w:numPr>
          <w:ilvl w:val="0"/>
          <w:numId w:val="92"/>
        </w:numPr>
      </w:pPr>
      <w:r>
        <w:t>Use a dedicated small subnet (/28) for the Transit Gateway VPC attachment.</w:t>
      </w:r>
    </w:p>
    <w:p>
      <w:pPr>
        <w:numPr>
          <w:ilvl w:val="1"/>
          <w:numId w:val="94"/>
        </w:numPr>
      </w:pPr>
      <w:r>
        <w:t>If multiple availability zones are used create one "attachment" subnet per AZ.</w:t>
      </w:r>
    </w:p>
    <w:p>
      <w:pPr>
        <w:numPr>
          <w:ilvl w:val="0"/>
          <w:numId w:val="92"/>
        </w:numPr>
      </w:pPr>
      <w:r>
        <w:t>Access from AMZ via IPsec VPN tunnel terminated on the Transit Gateway.</w:t>
      </w:r>
    </w:p>
    <w:p>
      <w:pPr>
        <w:numPr>
          <w:ilvl w:val="0"/>
          <w:numId w:val="92"/>
        </w:numPr>
      </w:pPr>
      <w:r>
        <w:t>Transit Gateway route tables will allow routing of traffic between the IPsec VPN, and the NTT DATA Management Zone VPC.</w:t>
      </w:r>
    </w:p>
    <w:p>
      <w:pPr>
        <w:numPr>
          <w:ilvl w:val="0"/>
          <w:numId w:val="92"/>
        </w:numPr>
      </w:pPr>
      <w:r>
        <w:rPr>
          <w:color w:val="172B4D"/>
        </w:rPr>
        <w:t>NTT DATA Management Zone VPC CIDR assigned:</w:t>
      </w:r>
      <w:r>
        <w:rPr>
          <w:color w:val="172B4D"/>
        </w:rPr>
        <w:t> </w:t>
      </w:r>
      <w:r>
        <w:rPr>
          <w:b/>
          <w:color w:val="172B4D"/>
        </w:rPr>
        <w:t>10.216.X.0/26 </w:t>
      </w:r>
    </w:p>
    <w:p>
      <w:r>
        <w:t>Because of the time constraints, the following connectivity options are available in order to operate the platform from NTT DATA side.</w:t>
      </w:r>
    </w:p>
    <w:p>
      <w:pPr>
        <w:pStyle w:val="Heading3"/>
      </w:pPr>
      <w:bookmarkStart w:id="84" w:name="scroll-bookmark-45"/>
      <w:bookmarkStart w:id="85" w:name="_Toc256000115"/>
      <w:r>
        <w:t>Management VPN</w:t>
      </w:r>
      <w:bookmarkEnd w:id="85"/>
      <w:bookmarkEnd w:id="84"/>
    </w:p>
    <w:p>
      <w:r>
        <w:rPr>
          <w:color w:val="172B4D"/>
        </w:rPr>
        <w:t>NTT DATA needs to connect the NTT DATA AMZ to the NTT DATA Management Zone VPC in order to access the managed devices remotely.</w:t>
      </w:r>
      <w:r>
        <w:rPr>
          <w:color w:val="172B4D"/>
        </w:rPr>
        <w:br/>
      </w:r>
      <w:r>
        <w:rPr>
          <w:color w:val="172B4D"/>
        </w:rPr>
        <w:t>To interconnect the AMZ firewalls to XXX, 2 redundant IPsec VPN tunnels need to be used as the standard connectivity mode.</w:t>
      </w:r>
    </w:p>
    <w:tbl>
      <w:tblPr>
        <w:tblStyle w:val="ScrollTableNormal"/>
        <w:tblW w:w="5000" w:type="pct"/>
        <w:tblLook w:val="0020"/>
      </w:tblPr>
      <w:tblGrid>
        <w:gridCol w:w="3548"/>
        <w:gridCol w:w="2521"/>
        <w:gridCol w:w="241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Customer location</w:t>
            </w:r>
          </w:p>
        </w:tc>
        <w:tc>
          <w:tcPr/>
          <w:p>
            <w:pPr>
              <w:numPr>
                <w:ilvl w:val="0"/>
                <w:numId w:val="0"/>
              </w:numPr>
              <w:spacing w:before="0" w:beforeAutospacing="0" w:after="120" w:afterAutospacing="0" w:line="240" w:lineRule="auto"/>
              <w:ind w:left="0" w:right="0" w:firstLine="0"/>
              <w:jc w:val="left"/>
              <w:outlineLvl w:val="9"/>
            </w:pPr>
            <w:r>
              <w:t>Primary SMZ</w:t>
            </w:r>
          </w:p>
        </w:tc>
        <w:tc>
          <w:tcPr/>
          <w:p>
            <w:pPr>
              <w:numPr>
                <w:ilvl w:val="0"/>
                <w:numId w:val="0"/>
              </w:numPr>
              <w:spacing w:before="0" w:beforeAutospacing="0" w:after="120" w:afterAutospacing="0" w:line="240" w:lineRule="auto"/>
              <w:ind w:left="0" w:right="0" w:firstLine="0"/>
              <w:jc w:val="left"/>
              <w:outlineLvl w:val="9"/>
            </w:pPr>
            <w:r>
              <w:t>Backup SMZ</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Europe</w:t>
            </w:r>
          </w:p>
        </w:tc>
        <w:tc>
          <w:tcPr/>
          <w:p>
            <w:pPr>
              <w:numPr>
                <w:ilvl w:val="0"/>
                <w:numId w:val="0"/>
              </w:numPr>
              <w:spacing w:before="0" w:beforeAutospacing="0" w:after="120" w:afterAutospacing="0" w:line="240" w:lineRule="auto"/>
              <w:ind w:left="0" w:right="0" w:firstLine="0"/>
              <w:jc w:val="left"/>
              <w:outlineLvl w:val="9"/>
            </w:pPr>
            <w:r>
              <w:rPr>
                <w:color w:val="000000"/>
              </w:rPr>
              <w:t> </w:t>
            </w:r>
            <w:r>
              <w:rPr>
                <w:b/>
                <w:smallCaps/>
                <w:color w:val="FFFFFF"/>
                <w:shd w:val="clear" w:color="auto" w:fill="4A6785"/>
              </w:rPr>
              <w:t> europe </w:t>
            </w:r>
          </w:p>
        </w:tc>
        <w:tc>
          <w:tcPr/>
          <w:p>
            <w:pPr>
              <w:numPr>
                <w:ilvl w:val="0"/>
                <w:numId w:val="0"/>
              </w:numPr>
              <w:spacing w:before="0" w:beforeAutospacing="0" w:after="120" w:afterAutospacing="0" w:line="240" w:lineRule="auto"/>
              <w:ind w:left="0" w:right="0" w:firstLine="0"/>
              <w:jc w:val="left"/>
              <w:outlineLvl w:val="9"/>
            </w:pPr>
            <w:r>
              <w:rPr>
                <w:color w:val="000000"/>
              </w:rPr>
              <w:t> </w:t>
            </w:r>
            <w:r>
              <w:rPr>
                <w:b/>
                <w:smallCaps/>
                <w:color w:val="FFFFFF"/>
                <w:shd w:val="clear" w:color="auto" w:fill="14892C"/>
              </w:rPr>
              <w:t> america </w:t>
            </w:r>
          </w:p>
        </w:tc>
      </w:tr>
    </w:tbl>
    <w:p>
      <w:pPr>
        <w:pStyle w:val="Heading4"/>
      </w:pPr>
      <w:bookmarkStart w:id="86" w:name="scroll-bookmark-46"/>
      <w:r>
        <w:t>VPN requirements</w:t>
      </w:r>
      <w:bookmarkEnd w:id="86"/>
    </w:p>
    <w:p>
      <w:pPr>
        <w:numPr>
          <w:ilvl w:val="0"/>
          <w:numId w:val="95"/>
        </w:numPr>
      </w:pPr>
      <w:r>
        <w:rPr>
          <w:color w:val="000000"/>
        </w:rPr>
        <w:t>VPN must be based on IPSEC site-to-site tunnels. </w:t>
      </w:r>
    </w:p>
    <w:p>
      <w:pPr>
        <w:numPr>
          <w:ilvl w:val="0"/>
          <w:numId w:val="95"/>
        </w:numPr>
      </w:pPr>
      <w:r>
        <w:rPr>
          <w:color w:val="000000"/>
        </w:rPr>
        <w:t>VPN clients based on SSL or IPSEC are not supported.</w:t>
      </w:r>
    </w:p>
    <w:p>
      <w:pPr>
        <w:numPr>
          <w:ilvl w:val="0"/>
          <w:numId w:val="95"/>
        </w:numPr>
      </w:pPr>
      <w:r>
        <w:rPr>
          <w:color w:val="000000"/>
        </w:rPr>
        <w:t>VPN type should be</w:t>
      </w:r>
      <w:r>
        <w:rPr>
          <w:color w:val="000000"/>
        </w:rPr>
        <w:t> </w:t>
      </w:r>
      <w:r>
        <w:rPr>
          <w:b/>
          <w:color w:val="000000"/>
        </w:rPr>
        <w:t>routed based</w:t>
      </w:r>
      <w:r>
        <w:rPr>
          <w:color w:val="000000"/>
        </w:rPr>
        <w:t>.</w:t>
      </w:r>
    </w:p>
    <w:p>
      <w:pPr>
        <w:numPr>
          <w:ilvl w:val="0"/>
          <w:numId w:val="95"/>
        </w:numPr>
      </w:pPr>
      <w:r>
        <w:rPr>
          <w:color w:val="000000"/>
        </w:rPr>
        <w:t>VPN peer must have a public fixed IP address. Dynamic IPs or dynamic DNS solutions are not supported. </w:t>
      </w:r>
    </w:p>
    <w:p>
      <w:pPr>
        <w:numPr>
          <w:ilvl w:val="0"/>
          <w:numId w:val="95"/>
        </w:numPr>
      </w:pPr>
      <w:r>
        <w:rPr>
          <w:color w:val="000000"/>
        </w:rPr>
        <w:t>PSKs will be at least 32 characters long, containing at least 3 of the following: lower case, upper case, symbols and numbers. </w:t>
      </w:r>
    </w:p>
    <w:p>
      <w:pPr>
        <w:numPr>
          <w:ilvl w:val="0"/>
          <w:numId w:val="95"/>
        </w:numPr>
      </w:pPr>
      <w:r>
        <w:rPr>
          <w:color w:val="000000"/>
        </w:rPr>
        <w:t>PSKs will be set to only be accepted from a specific remote peer. </w:t>
      </w:r>
    </w:p>
    <w:p>
      <w:pPr>
        <w:numPr>
          <w:ilvl w:val="0"/>
          <w:numId w:val="95"/>
        </w:numPr>
      </w:pPr>
      <w:r>
        <w:rPr>
          <w:color w:val="000000"/>
        </w:rPr>
        <w:t>Each VPN will have its own PSK. </w:t>
      </w:r>
    </w:p>
    <w:p/>
    <w:p>
      <w:r>
        <w:t>The below VPN parameters will be used to create the IPsec VPN as they meet the required NTT DATA security standards.</w:t>
      </w:r>
    </w:p>
    <w:p>
      <w:pPr>
        <w:pStyle w:val="Heading5"/>
      </w:pPr>
      <w:bookmarkStart w:id="87" w:name="scroll-bookmark-47"/>
      <w:r>
        <w:t>IKE Phase 1 (Main Mode) parameters</w:t>
      </w:r>
      <w:bookmarkEnd w:id="87"/>
    </w:p>
    <w:tbl>
      <w:tblPr>
        <w:tblStyle w:val="ScrollTableNormal"/>
        <w:tblW w:w="5000" w:type="pct"/>
        <w:tblLook w:val="0020"/>
      </w:tblPr>
      <w:tblGrid>
        <w:gridCol w:w="4990"/>
        <w:gridCol w:w="349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Property</w:t>
            </w:r>
          </w:p>
        </w:tc>
        <w:tc>
          <w:tcPr/>
          <w:p>
            <w:pPr>
              <w:numPr>
                <w:ilvl w:val="0"/>
                <w:numId w:val="0"/>
              </w:numPr>
              <w:spacing w:before="0" w:beforeAutospacing="0" w:after="120" w:afterAutospacing="0" w:line="240" w:lineRule="auto"/>
              <w:ind w:left="0" w:right="0" w:firstLine="0"/>
              <w:jc w:val="left"/>
              <w:outlineLvl w:val="9"/>
            </w:pPr>
            <w:r>
              <w:t>Value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IKE Version</w:t>
            </w:r>
          </w:p>
        </w:tc>
        <w:tc>
          <w:tcPr/>
          <w:p>
            <w:pPr>
              <w:numPr>
                <w:ilvl w:val="0"/>
                <w:numId w:val="0"/>
              </w:numPr>
              <w:spacing w:before="0" w:beforeAutospacing="0" w:after="120" w:afterAutospacing="0" w:line="240" w:lineRule="auto"/>
              <w:ind w:left="0" w:right="0" w:firstLine="0"/>
              <w:jc w:val="left"/>
              <w:outlineLvl w:val="9"/>
            </w:pPr>
            <w:r>
              <w:t>2</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Diffie-Hellman Group</w:t>
            </w:r>
          </w:p>
        </w:tc>
        <w:tc>
          <w:tcPr/>
          <w:p>
            <w:pPr>
              <w:numPr>
                <w:ilvl w:val="0"/>
                <w:numId w:val="0"/>
              </w:numPr>
              <w:spacing w:before="0" w:beforeAutospacing="0" w:after="120" w:afterAutospacing="0" w:line="240" w:lineRule="auto"/>
              <w:ind w:left="0" w:right="0" w:firstLine="0"/>
              <w:jc w:val="left"/>
              <w:outlineLvl w:val="9"/>
            </w:pPr>
            <w:r>
              <w:t>Group 15</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Authentication Method</w:t>
            </w:r>
          </w:p>
        </w:tc>
        <w:tc>
          <w:tcPr/>
          <w:p>
            <w:pPr>
              <w:numPr>
                <w:ilvl w:val="0"/>
                <w:numId w:val="0"/>
              </w:numPr>
              <w:spacing w:before="0" w:beforeAutospacing="0" w:after="120" w:afterAutospacing="0" w:line="240" w:lineRule="auto"/>
              <w:ind w:left="0" w:right="0" w:firstLine="0"/>
              <w:jc w:val="left"/>
              <w:outlineLvl w:val="9"/>
            </w:pPr>
            <w:r>
              <w:t>Pre-Shared Key</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Hash</w:t>
            </w:r>
          </w:p>
        </w:tc>
        <w:tc>
          <w:tcPr/>
          <w:p>
            <w:pPr>
              <w:numPr>
                <w:ilvl w:val="0"/>
                <w:numId w:val="0"/>
              </w:numPr>
              <w:spacing w:before="0" w:beforeAutospacing="0" w:after="120" w:afterAutospacing="0" w:line="240" w:lineRule="auto"/>
              <w:ind w:left="0" w:right="0" w:firstLine="0"/>
              <w:jc w:val="left"/>
              <w:outlineLvl w:val="9"/>
            </w:pPr>
            <w:r>
              <w:t>SHA256</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Encryption</w:t>
            </w:r>
          </w:p>
        </w:tc>
        <w:tc>
          <w:tcPr/>
          <w:p>
            <w:pPr>
              <w:numPr>
                <w:ilvl w:val="0"/>
                <w:numId w:val="0"/>
              </w:numPr>
              <w:spacing w:before="0" w:beforeAutospacing="0" w:after="120" w:afterAutospacing="0" w:line="240" w:lineRule="auto"/>
              <w:ind w:left="0" w:right="0" w:firstLine="0"/>
              <w:jc w:val="left"/>
              <w:outlineLvl w:val="9"/>
            </w:pPr>
            <w:r>
              <w:t>AES256</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SA Lifetime</w:t>
            </w:r>
          </w:p>
        </w:tc>
        <w:tc>
          <w:tcPr/>
          <w:p>
            <w:pPr>
              <w:numPr>
                <w:ilvl w:val="0"/>
                <w:numId w:val="0"/>
              </w:numPr>
              <w:spacing w:before="0" w:beforeAutospacing="0" w:after="120" w:afterAutospacing="0" w:line="240" w:lineRule="auto"/>
              <w:ind w:left="0" w:right="0" w:firstLine="0"/>
              <w:jc w:val="left"/>
              <w:outlineLvl w:val="9"/>
            </w:pPr>
            <w:r>
              <w:t>28,800 seconds</w:t>
            </w:r>
          </w:p>
        </w:tc>
      </w:tr>
    </w:tbl>
    <w:p>
      <w:pPr>
        <w:pStyle w:val="Heading5"/>
      </w:pPr>
      <w:bookmarkStart w:id="88" w:name="scroll-bookmark-48"/>
      <w:r>
        <w:t>IKE Phase 2 (Quick Mode) parameters</w:t>
      </w:r>
      <w:bookmarkEnd w:id="88"/>
    </w:p>
    <w:tbl>
      <w:tblPr>
        <w:tblStyle w:val="ScrollTableNormal"/>
        <w:tblW w:w="5000" w:type="pct"/>
        <w:tblLook w:val="0020"/>
      </w:tblPr>
      <w:tblGrid>
        <w:gridCol w:w="5937"/>
        <w:gridCol w:w="255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Property</w:t>
            </w:r>
          </w:p>
        </w:tc>
        <w:tc>
          <w:tcPr/>
          <w:p>
            <w:pPr>
              <w:numPr>
                <w:ilvl w:val="0"/>
                <w:numId w:val="0"/>
              </w:numPr>
              <w:spacing w:before="0" w:beforeAutospacing="0" w:after="120" w:afterAutospacing="0" w:line="240" w:lineRule="auto"/>
              <w:ind w:left="0" w:right="0" w:firstLine="0"/>
              <w:jc w:val="left"/>
              <w:outlineLvl w:val="9"/>
            </w:pPr>
            <w:r>
              <w:t>Value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Encryption &amp; Hashing Algorithms</w:t>
            </w:r>
          </w:p>
        </w:tc>
        <w:tc>
          <w:tcPr/>
          <w:p>
            <w:pPr>
              <w:numPr>
                <w:ilvl w:val="0"/>
                <w:numId w:val="0"/>
              </w:numPr>
              <w:spacing w:before="0" w:beforeAutospacing="0" w:after="120" w:afterAutospacing="0" w:line="240" w:lineRule="auto"/>
              <w:ind w:left="0" w:right="0" w:firstLine="0"/>
              <w:jc w:val="left"/>
              <w:outlineLvl w:val="9"/>
            </w:pPr>
            <w:r>
              <w:t>AES256</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Hash</w:t>
            </w:r>
          </w:p>
        </w:tc>
        <w:tc>
          <w:tcPr/>
          <w:p>
            <w:pPr>
              <w:numPr>
                <w:ilvl w:val="0"/>
                <w:numId w:val="0"/>
              </w:numPr>
              <w:spacing w:before="0" w:beforeAutospacing="0" w:after="120" w:afterAutospacing="0" w:line="240" w:lineRule="auto"/>
              <w:ind w:left="0" w:right="0" w:firstLine="0"/>
              <w:jc w:val="left"/>
              <w:outlineLvl w:val="9"/>
            </w:pPr>
            <w:r>
              <w:t>SHA256</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SA Lifetime (Time)</w:t>
            </w:r>
          </w:p>
        </w:tc>
        <w:tc>
          <w:tcPr/>
          <w:p>
            <w:pPr>
              <w:numPr>
                <w:ilvl w:val="0"/>
                <w:numId w:val="0"/>
              </w:numPr>
              <w:spacing w:before="0" w:beforeAutospacing="0" w:after="120" w:afterAutospacing="0" w:line="240" w:lineRule="auto"/>
              <w:ind w:left="0" w:right="0" w:firstLine="0"/>
              <w:jc w:val="left"/>
              <w:outlineLvl w:val="9"/>
            </w:pPr>
            <w:r>
              <w:t>3600 seconds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Perfect Forward Secrecy (PFS)</w:t>
            </w:r>
          </w:p>
        </w:tc>
        <w:tc>
          <w:tcPr/>
          <w:p>
            <w:pPr>
              <w:numPr>
                <w:ilvl w:val="0"/>
                <w:numId w:val="0"/>
              </w:numPr>
              <w:spacing w:before="0" w:beforeAutospacing="0" w:after="120" w:afterAutospacing="0" w:line="240" w:lineRule="auto"/>
              <w:ind w:left="0" w:right="0" w:firstLine="0"/>
              <w:jc w:val="left"/>
              <w:outlineLvl w:val="9"/>
            </w:pPr>
            <w:r>
              <w:t>Group 15</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Mode</w:t>
            </w:r>
          </w:p>
        </w:tc>
        <w:tc>
          <w:tcPr/>
          <w:p>
            <w:pPr>
              <w:numPr>
                <w:ilvl w:val="0"/>
                <w:numId w:val="0"/>
              </w:numPr>
              <w:spacing w:before="0" w:beforeAutospacing="0" w:after="120" w:afterAutospacing="0" w:line="240" w:lineRule="auto"/>
              <w:ind w:left="0" w:right="0" w:firstLine="0"/>
              <w:jc w:val="left"/>
              <w:outlineLvl w:val="9"/>
            </w:pPr>
            <w:r>
              <w:t>ESP</w:t>
            </w:r>
          </w:p>
        </w:tc>
      </w:tr>
    </w:tbl>
    <w:p/>
    <w:p>
      <w:r>
        <w:rPr>
          <w:color w:val="000000"/>
        </w:rPr>
        <w:t>Current locations where IPSec tunnels can be terminated are:</w:t>
      </w:r>
    </w:p>
    <w:tbl>
      <w:tblPr>
        <w:tblStyle w:val="ScrollTableNormal"/>
        <w:tblW w:w="5000" w:type="pct"/>
        <w:tblLook w:val="0020"/>
      </w:tblPr>
      <w:tblGrid>
        <w:gridCol w:w="5324"/>
        <w:gridCol w:w="3163"/>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Location</w:t>
            </w:r>
          </w:p>
        </w:tc>
        <w:tc>
          <w:tcPr/>
          <w:p>
            <w:pPr>
              <w:numPr>
                <w:ilvl w:val="0"/>
                <w:numId w:val="0"/>
              </w:numPr>
              <w:spacing w:before="0" w:beforeAutospacing="0" w:after="120" w:afterAutospacing="0" w:line="240" w:lineRule="auto"/>
              <w:ind w:left="0" w:right="0" w:firstLine="0"/>
              <w:jc w:val="left"/>
              <w:outlineLvl w:val="9"/>
            </w:pPr>
            <w:r>
              <w:t>Public peer IP</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SMZ1 Europe (Amsterdam)</w:t>
            </w:r>
          </w:p>
        </w:tc>
        <w:tc>
          <w:tcPr/>
          <w:p>
            <w:pPr>
              <w:numPr>
                <w:ilvl w:val="0"/>
                <w:numId w:val="0"/>
              </w:numPr>
              <w:spacing w:before="0" w:beforeAutospacing="0" w:after="120" w:afterAutospacing="0" w:line="240" w:lineRule="auto"/>
              <w:ind w:left="0" w:right="0" w:firstLine="0"/>
              <w:jc w:val="left"/>
              <w:outlineLvl w:val="9"/>
            </w:pPr>
            <w:r>
              <w:rPr>
                <w:color w:val="323130"/>
              </w:rPr>
              <w:t>51.144.126.36</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SMZ2 US (Virginia)</w:t>
            </w:r>
          </w:p>
        </w:tc>
        <w:tc>
          <w:tcPr/>
          <w:p>
            <w:pPr>
              <w:numPr>
                <w:ilvl w:val="0"/>
                <w:numId w:val="0"/>
              </w:numPr>
              <w:spacing w:before="0" w:beforeAutospacing="0" w:after="120" w:afterAutospacing="0" w:line="240" w:lineRule="auto"/>
              <w:ind w:left="0" w:right="0" w:firstLine="0"/>
              <w:jc w:val="left"/>
              <w:outlineLvl w:val="9"/>
            </w:pPr>
            <w:r>
              <w:rPr>
                <w:color w:val="323130"/>
              </w:rPr>
              <w:t>13.92.128.212</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SMZ3 APAC (Singapore)</w:t>
            </w:r>
          </w:p>
        </w:tc>
        <w:tc>
          <w:tcPr/>
          <w:p>
            <w:pPr>
              <w:numPr>
                <w:ilvl w:val="0"/>
                <w:numId w:val="0"/>
              </w:numPr>
              <w:spacing w:before="0" w:beforeAutospacing="0" w:after="120" w:afterAutospacing="0" w:line="240" w:lineRule="auto"/>
              <w:ind w:left="0" w:right="0" w:firstLine="0"/>
              <w:jc w:val="left"/>
              <w:outlineLvl w:val="9"/>
            </w:pPr>
            <w:r>
              <w:rPr>
                <w:color w:val="323130"/>
              </w:rPr>
              <w:t>13.67.90.235</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SMZ4 SA (Johansburg)</w:t>
            </w:r>
          </w:p>
        </w:tc>
        <w:tc>
          <w:tcPr/>
          <w:p>
            <w:pPr>
              <w:numPr>
                <w:ilvl w:val="0"/>
                <w:numId w:val="0"/>
              </w:numPr>
              <w:spacing w:before="0" w:beforeAutospacing="0" w:after="120" w:afterAutospacing="0" w:line="240" w:lineRule="auto"/>
              <w:ind w:left="0" w:right="0" w:firstLine="0"/>
              <w:jc w:val="left"/>
              <w:outlineLvl w:val="9"/>
            </w:pPr>
            <w:r>
              <w:rPr>
                <w:color w:val="323130"/>
              </w:rPr>
              <w:t>102.133.183.22</w:t>
            </w:r>
          </w:p>
        </w:tc>
      </w:tr>
    </w:tbl>
    <w:p/>
    <w:p>
      <w:r>
        <w:t>NTT DATA Management Zone needs to have a routable IP range within the NTT DATA Management Zone or monitoring account in order to reach the management VMs as the automation server or the Logic Monitor collector and to jump to customer environment.</w:t>
      </w:r>
    </w:p>
    <w:p>
      <w:r>
        <w:t>The IPSec site to site VPN will end at the customer firewalls and will be routed directly to the NTT DATA Management Zone VPC through the central Transit Gateway.</w:t>
      </w:r>
      <w:r>
        <w:br/>
      </w:r>
      <w:r>
        <w:t>Customer has already provided the Management Zone IP range so two subnets will be used as follow to provide high availability:</w:t>
      </w:r>
    </w:p>
    <w:p>
      <w:pPr>
        <w:numPr>
          <w:ilvl w:val="0"/>
          <w:numId w:val="96"/>
        </w:numPr>
      </w:pPr>
      <w:r>
        <w:rPr>
          <w:color w:val="172B4D"/>
        </w:rPr>
        <w:t>10.216.X.0/27</w:t>
      </w:r>
    </w:p>
    <w:p>
      <w:pPr>
        <w:numPr>
          <w:ilvl w:val="0"/>
          <w:numId w:val="96"/>
        </w:numPr>
      </w:pPr>
      <w:r>
        <w:rPr>
          <w:color w:val="172B4D"/>
        </w:rPr>
        <w:t>10.216.X.32/27</w:t>
      </w:r>
    </w:p>
    <w:p/>
    <w:p>
      <w:r>
        <w:t>This IP range (</w:t>
      </w:r>
      <w:r>
        <w:rPr>
          <w:color w:val="172B4D"/>
        </w:rPr>
        <w:t>10.216.X.0/26 summarized)</w:t>
      </w:r>
      <w:r>
        <w:rPr>
          <w:color w:val="172B4D"/>
        </w:rPr>
        <w:t> </w:t>
      </w:r>
      <w:r>
        <w:t>will be directly reachable from the NTT DATA AMZ through the established VPN. NTT DATA engineers and central services and systems will reach customer infrastructure through the components within the monitoring account or NTT DATA management zone.</w:t>
      </w:r>
    </w:p>
    <w:p>
      <w:r>
        <w:t>Finally in order to get back to NTT DATA AMZ through the tunnels, 2 routes need to be created by customer networking teams pointing to the AMZ ip ranges.</w:t>
      </w:r>
    </w:p>
    <w:p>
      <w:r>
        <w:t>Addressing summary:</w:t>
      </w:r>
    </w:p>
    <w:tbl>
      <w:tblPr>
        <w:tblStyle w:val="ScrollTableNormal"/>
        <w:tblW w:w="5000" w:type="pct"/>
        <w:tblLook w:val="0020"/>
      </w:tblPr>
      <w:tblGrid>
        <w:gridCol w:w="2547"/>
        <w:gridCol w:w="2860"/>
        <w:gridCol w:w="308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PSZ</w:t>
            </w:r>
          </w:p>
        </w:tc>
        <w:tc>
          <w:tcPr/>
          <w:p>
            <w:pPr>
              <w:numPr>
                <w:ilvl w:val="0"/>
                <w:numId w:val="0"/>
              </w:numPr>
              <w:spacing w:before="0" w:beforeAutospacing="0" w:after="120" w:afterAutospacing="0" w:line="240" w:lineRule="auto"/>
              <w:ind w:left="0" w:right="0" w:firstLine="0"/>
              <w:jc w:val="left"/>
              <w:outlineLvl w:val="9"/>
            </w:pPr>
            <w:r>
              <w:t>Primary SMZ</w:t>
            </w:r>
          </w:p>
        </w:tc>
        <w:tc>
          <w:tcPr/>
          <w:p>
            <w:pPr>
              <w:numPr>
                <w:ilvl w:val="0"/>
                <w:numId w:val="0"/>
              </w:numPr>
              <w:spacing w:before="0" w:beforeAutospacing="0" w:after="120" w:afterAutospacing="0" w:line="240" w:lineRule="auto"/>
              <w:ind w:left="0" w:right="0" w:firstLine="0"/>
              <w:jc w:val="left"/>
              <w:outlineLvl w:val="9"/>
            </w:pPr>
            <w:r>
              <w:t>Backup SMZ</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10.216.X.0/26</w:t>
            </w:r>
          </w:p>
        </w:tc>
        <w:tc>
          <w:tcPr/>
          <w:p>
            <w:pPr>
              <w:numPr>
                <w:ilvl w:val="0"/>
                <w:numId w:val="0"/>
              </w:numPr>
              <w:spacing w:before="0" w:beforeAutospacing="0" w:after="120" w:afterAutospacing="0" w:line="240" w:lineRule="auto"/>
              <w:ind w:left="0" w:right="0" w:firstLine="0"/>
              <w:jc w:val="left"/>
              <w:outlineLvl w:val="9"/>
            </w:pPr>
            <w:r>
              <w:rPr>
                <w:color w:val="000000"/>
              </w:rPr>
              <w:t> </w:t>
            </w:r>
            <w:r>
              <w:rPr>
                <w:color w:val="172B4D"/>
              </w:rPr>
              <w:t>10.157.80.0/24</w:t>
            </w:r>
          </w:p>
        </w:tc>
        <w:tc>
          <w:tcPr/>
          <w:p>
            <w:pPr>
              <w:numPr>
                <w:ilvl w:val="0"/>
                <w:numId w:val="0"/>
              </w:numPr>
              <w:spacing w:before="0" w:beforeAutospacing="0" w:after="120" w:afterAutospacing="0" w:line="240" w:lineRule="auto"/>
              <w:ind w:left="0" w:right="0" w:firstLine="0"/>
              <w:jc w:val="left"/>
              <w:outlineLvl w:val="9"/>
            </w:pPr>
            <w:r>
              <w:rPr>
                <w:color w:val="000000"/>
              </w:rPr>
              <w:t> </w:t>
            </w:r>
            <w:r>
              <w:rPr>
                <w:color w:val="172B4D"/>
              </w:rPr>
              <w:t>10.157.104.0/24</w:t>
            </w:r>
          </w:p>
        </w:tc>
      </w:tr>
    </w:tbl>
    <w:p/>
    <w:p>
      <w:pPr>
        <w:pStyle w:val="Heading5"/>
      </w:pPr>
      <w:bookmarkStart w:id="89" w:name="scroll-bookmark-49"/>
      <w:r>
        <w:t>Connectivity requirements</w:t>
      </w:r>
      <w:bookmarkEnd w:id="89"/>
    </w:p>
    <w:tbl>
      <w:tblPr>
        <w:tblStyle w:val="ScrollTableNormal"/>
        <w:tblW w:w="5000" w:type="pct"/>
        <w:tblLook w:val="0020"/>
      </w:tblPr>
      <w:tblGrid>
        <w:gridCol w:w="4890"/>
        <w:gridCol w:w="359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Requirement</w:t>
            </w:r>
          </w:p>
        </w:tc>
        <w:tc>
          <w:tcPr/>
          <w:p>
            <w:pPr>
              <w:numPr>
                <w:ilvl w:val="0"/>
                <w:numId w:val="0"/>
              </w:numPr>
              <w:spacing w:before="0" w:beforeAutospacing="0" w:after="120" w:afterAutospacing="0" w:line="240" w:lineRule="auto"/>
              <w:ind w:left="0" w:right="0" w:firstLine="0"/>
              <w:jc w:val="left"/>
              <w:outlineLvl w:val="9"/>
            </w:pPr>
            <w:r>
              <w:t>Purpose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Ports 3389 and 22 are allowed between the management VPCs and the rest of VPCs that will be managed.</w:t>
            </w:r>
          </w:p>
        </w:tc>
        <w:tc>
          <w:tcPr/>
          <w:p>
            <w:pPr>
              <w:numPr>
                <w:ilvl w:val="0"/>
                <w:numId w:val="0"/>
              </w:numPr>
              <w:spacing w:before="0" w:beforeAutospacing="0" w:after="120" w:afterAutospacing="0" w:line="240" w:lineRule="auto"/>
              <w:ind w:left="0" w:right="0" w:firstLine="0"/>
              <w:jc w:val="left"/>
              <w:outlineLvl w:val="9"/>
            </w:pPr>
            <w:r>
              <w:t>RDP/SSH management.</w:t>
            </w:r>
            <w:r>
              <w:br/>
            </w:r>
            <w:r>
              <w:t>Only SSH will be open for every VPC as there are no Windows systems at the time.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Ports TCP 135, TCP 445, TCP 24158, TCP 1024-65535 are allowed to Customer VPCs from Logic Monitor server.</w:t>
            </w:r>
          </w:p>
        </w:tc>
        <w:tc>
          <w:tcPr/>
          <w:p>
            <w:pPr>
              <w:numPr>
                <w:ilvl w:val="0"/>
                <w:numId w:val="0"/>
              </w:numPr>
              <w:spacing w:before="0" w:beforeAutospacing="0" w:after="120" w:afterAutospacing="0" w:line="240" w:lineRule="auto"/>
              <w:ind w:left="0" w:right="0" w:firstLine="0"/>
              <w:jc w:val="left"/>
              <w:outlineLvl w:val="9"/>
            </w:pPr>
            <w:r>
              <w:t>LogicMonitor monitoring.</w:t>
            </w:r>
            <w:r>
              <w:br/>
            </w:r>
            <w:r>
              <w:t>For every workload, NTT DATA will request the required ports to monitor the solution.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Ports 4505 and 4506.</w:t>
            </w:r>
          </w:p>
        </w:tc>
        <w:tc>
          <w:tcPr/>
          <w:p>
            <w:pPr>
              <w:numPr>
                <w:ilvl w:val="0"/>
                <w:numId w:val="0"/>
              </w:numPr>
              <w:spacing w:before="0" w:beforeAutospacing="0" w:after="120" w:afterAutospacing="0" w:line="240" w:lineRule="auto"/>
              <w:ind w:left="0" w:right="0" w:firstLine="0"/>
              <w:jc w:val="left"/>
              <w:outlineLvl w:val="9"/>
            </w:pPr>
            <w:r>
              <w:t>Salt for configuration management.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5986, 5985, 22</w:t>
            </w:r>
          </w:p>
        </w:tc>
        <w:tc>
          <w:tcPr/>
          <w:p>
            <w:pPr>
              <w:numPr>
                <w:ilvl w:val="0"/>
                <w:numId w:val="0"/>
              </w:numPr>
              <w:spacing w:before="0" w:beforeAutospacing="0" w:after="120" w:afterAutospacing="0" w:line="240" w:lineRule="auto"/>
              <w:ind w:left="0" w:right="0" w:firstLine="0"/>
              <w:jc w:val="left"/>
              <w:outlineLvl w:val="9"/>
            </w:pPr>
            <w:r>
              <w:t>Ansible for configuration management.</w:t>
            </w:r>
          </w:p>
        </w:tc>
      </w:tr>
    </w:tbl>
    <w:p/>
    <w:tbl>
      <w:tblPr>
        <w:tblStyle w:val="ScrollTableNormal"/>
        <w:tblW w:w="5000" w:type="pct"/>
        <w:tblLook w:val="0020"/>
      </w:tblPr>
      <w:tblGrid>
        <w:gridCol w:w="4442"/>
        <w:gridCol w:w="1619"/>
        <w:gridCol w:w="2426"/>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Requirement</w:t>
            </w:r>
          </w:p>
        </w:tc>
        <w:tc>
          <w:tcPr/>
          <w:p>
            <w:pPr>
              <w:numPr>
                <w:ilvl w:val="0"/>
                <w:numId w:val="0"/>
              </w:numPr>
              <w:spacing w:before="0" w:beforeAutospacing="0" w:after="120" w:afterAutospacing="0" w:line="240" w:lineRule="auto"/>
              <w:ind w:left="0" w:right="0" w:firstLine="0"/>
              <w:jc w:val="left"/>
              <w:outlineLvl w:val="9"/>
            </w:pPr>
            <w:r>
              <w:t>Purpose</w:t>
            </w:r>
          </w:p>
        </w:tc>
        <w:tc>
          <w:tcPr/>
          <w:p>
            <w:pPr>
              <w:numPr>
                <w:ilvl w:val="0"/>
                <w:numId w:val="0"/>
              </w:numPr>
              <w:spacing w:before="0" w:beforeAutospacing="0" w:after="120" w:afterAutospacing="0" w:line="240" w:lineRule="auto"/>
              <w:ind w:left="0" w:right="0" w:firstLine="0"/>
              <w:jc w:val="left"/>
              <w:outlineLvl w:val="9"/>
            </w:pPr>
            <w:r>
              <w:t>Status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 DATA Linux users must have root privileges in all servers. Implicitly these permissions grant access to login by SSH.</w:t>
            </w:r>
          </w:p>
        </w:tc>
        <w:tc>
          <w:tcPr/>
          <w:p>
            <w:pPr>
              <w:numPr>
                <w:ilvl w:val="0"/>
                <w:numId w:val="0"/>
              </w:numPr>
              <w:spacing w:before="0" w:beforeAutospacing="0" w:after="120" w:afterAutospacing="0" w:line="240" w:lineRule="auto"/>
              <w:ind w:left="0" w:right="0" w:firstLine="0"/>
              <w:jc w:val="left"/>
              <w:outlineLvl w:val="9"/>
            </w:pPr>
            <w:r>
              <w:t>Management of Servers</w:t>
            </w:r>
          </w:p>
        </w:tc>
        <w:tc>
          <w:tcPr/>
          <w:p>
            <w:pPr>
              <w:numPr>
                <w:ilvl w:val="0"/>
                <w:numId w:val="0"/>
              </w:numPr>
              <w:spacing w:before="0" w:beforeAutospacing="0" w:after="120" w:afterAutospacing="0" w:line="240" w:lineRule="auto"/>
              <w:ind w:left="0" w:right="0" w:firstLine="0"/>
              <w:jc w:val="left"/>
              <w:outlineLvl w:val="9"/>
            </w:pPr>
            <w:r>
              <w:t>To be approved by customer.</w:t>
            </w:r>
          </w:p>
        </w:tc>
      </w:tr>
      <w:tr>
        <w:tblPrEx>
          <w:tblW w:w="5000" w:type="pct"/>
          <w:tblLook w:val="0020"/>
        </w:tblPrEx>
        <w:tc>
          <w:tcPr/>
          <w:p>
            <w:pPr>
              <w:spacing w:before="0" w:beforeAutospacing="0" w:after="120" w:afterAutospacing="0" w:line="240" w:lineRule="auto"/>
              <w:ind w:left="0" w:right="0" w:firstLine="0"/>
              <w:jc w:val="left"/>
              <w:outlineLvl w:val="9"/>
            </w:pPr>
            <w:r>
              <w:t>NTT DATA must have a user account for Linux monitoring (nttrmmon).</w:t>
            </w:r>
          </w:p>
          <w:p>
            <w:pPr>
              <w:numPr>
                <w:ilvl w:val="0"/>
                <w:numId w:val="97"/>
              </w:numPr>
              <w:spacing w:before="0" w:beforeAutospacing="0" w:after="120" w:afterAutospacing="0" w:line="240" w:lineRule="auto"/>
              <w:ind w:left="720" w:right="0" w:hanging="360"/>
              <w:jc w:val="left"/>
              <w:outlineLvl w:val="9"/>
            </w:pPr>
            <w:r>
              <w:t>SSH keypair authentication configured.</w:t>
            </w:r>
          </w:p>
          <w:p>
            <w:pPr>
              <w:numPr>
                <w:ilvl w:val="0"/>
                <w:numId w:val="97"/>
              </w:numPr>
              <w:spacing w:before="0" w:beforeAutospacing="0" w:after="120" w:afterAutospacing="0" w:line="240" w:lineRule="auto"/>
              <w:ind w:left="720" w:right="0" w:hanging="360"/>
              <w:jc w:val="left"/>
              <w:outlineLvl w:val="9"/>
            </w:pPr>
            <w:r>
              <w:t>No password/account expiration.</w:t>
            </w:r>
          </w:p>
        </w:tc>
        <w:tc>
          <w:tcPr/>
          <w:p>
            <w:pPr>
              <w:numPr>
                <w:ilvl w:val="0"/>
                <w:numId w:val="0"/>
              </w:numPr>
              <w:spacing w:before="0" w:beforeAutospacing="0" w:after="120" w:afterAutospacing="0" w:line="240" w:lineRule="auto"/>
              <w:ind w:left="0" w:right="0" w:firstLine="0"/>
              <w:jc w:val="left"/>
              <w:outlineLvl w:val="9"/>
            </w:pPr>
            <w:r>
              <w:t>LogicMonitor</w:t>
            </w:r>
          </w:p>
        </w:tc>
        <w:tc>
          <w:tcPr/>
          <w:p>
            <w:pPr>
              <w:numPr>
                <w:ilvl w:val="0"/>
                <w:numId w:val="0"/>
              </w:numPr>
              <w:spacing w:before="0" w:beforeAutospacing="0" w:after="120" w:afterAutospacing="0" w:line="240" w:lineRule="auto"/>
              <w:ind w:left="0" w:right="0" w:firstLine="0"/>
              <w:jc w:val="left"/>
              <w:outlineLvl w:val="9"/>
            </w:pPr>
            <w:r>
              <w:t>To be approved by customer.</w:t>
            </w:r>
          </w:p>
        </w:tc>
      </w:tr>
      <w:tr>
        <w:tblPrEx>
          <w:tblW w:w="5000" w:type="pct"/>
          <w:tblLook w:val="0020"/>
        </w:tblPrEx>
        <w:tc>
          <w:tcPr/>
          <w:p>
            <w:pPr>
              <w:spacing w:before="0" w:beforeAutospacing="0" w:after="120" w:afterAutospacing="0" w:line="240" w:lineRule="auto"/>
              <w:ind w:left="0" w:right="0" w:firstLine="0"/>
              <w:jc w:val="left"/>
              <w:outlineLvl w:val="9"/>
            </w:pPr>
            <w:r>
              <w:t> NTT DATA must have a user account for monitoring (nttsnmp).</w:t>
            </w:r>
          </w:p>
          <w:p>
            <w:pPr>
              <w:numPr>
                <w:ilvl w:val="0"/>
                <w:numId w:val="98"/>
              </w:numPr>
              <w:spacing w:before="0" w:beforeAutospacing="0" w:after="120" w:afterAutospacing="0" w:line="240" w:lineRule="auto"/>
              <w:ind w:left="720" w:right="0" w:hanging="360"/>
              <w:jc w:val="left"/>
              <w:outlineLvl w:val="9"/>
            </w:pPr>
            <w:r>
              <w:t>No password/account expiration.</w:t>
            </w:r>
          </w:p>
          <w:p>
            <w:pPr>
              <w:numPr>
                <w:ilvl w:val="0"/>
                <w:numId w:val="98"/>
              </w:numPr>
              <w:spacing w:before="0" w:beforeAutospacing="0" w:after="120" w:afterAutospacing="0" w:line="240" w:lineRule="auto"/>
              <w:ind w:left="720" w:right="0" w:hanging="360"/>
              <w:jc w:val="left"/>
              <w:outlineLvl w:val="9"/>
            </w:pPr>
            <w:r>
              <w:t>Read-only SNMP privileges.</w:t>
            </w:r>
          </w:p>
        </w:tc>
        <w:tc>
          <w:tcPr/>
          <w:p>
            <w:pPr>
              <w:numPr>
                <w:ilvl w:val="0"/>
                <w:numId w:val="0"/>
              </w:numPr>
              <w:spacing w:before="0" w:beforeAutospacing="0" w:after="120" w:afterAutospacing="0" w:line="240" w:lineRule="auto"/>
              <w:ind w:left="0" w:right="0" w:firstLine="0"/>
              <w:jc w:val="left"/>
              <w:outlineLvl w:val="9"/>
            </w:pPr>
            <w:r>
              <w:t>LogicMonitor</w:t>
            </w:r>
          </w:p>
        </w:tc>
        <w:tc>
          <w:tcPr/>
          <w:p>
            <w:pPr>
              <w:numPr>
                <w:ilvl w:val="0"/>
                <w:numId w:val="0"/>
              </w:numPr>
              <w:spacing w:before="0" w:beforeAutospacing="0" w:after="120" w:afterAutospacing="0" w:line="240" w:lineRule="auto"/>
              <w:ind w:left="0" w:right="0" w:firstLine="0"/>
              <w:jc w:val="left"/>
              <w:outlineLvl w:val="9"/>
            </w:pPr>
            <w:r>
              <w:t>To be approved by customer.</w:t>
            </w:r>
          </w:p>
        </w:tc>
      </w:tr>
      <w:tr>
        <w:tblPrEx>
          <w:tblW w:w="5000" w:type="pct"/>
          <w:tblLook w:val="0020"/>
        </w:tblPrEx>
        <w:tc>
          <w:tcPr/>
          <w:p>
            <w:pPr>
              <w:spacing w:before="0" w:beforeAutospacing="0" w:after="120" w:afterAutospacing="0" w:line="240" w:lineRule="auto"/>
              <w:ind w:left="0" w:right="0" w:firstLine="0"/>
              <w:jc w:val="left"/>
              <w:outlineLvl w:val="9"/>
            </w:pPr>
            <w:r>
              <w:t>NTT DATA must have a generic user</w:t>
            </w:r>
            <w:r>
              <w:t> </w:t>
            </w:r>
            <w:r>
              <w:t>for Ansible/Salt control</w:t>
            </w:r>
            <w:r>
              <w:t> </w:t>
            </w:r>
            <w:r>
              <w:t>(svc_cfgadm).</w:t>
            </w:r>
          </w:p>
          <w:p>
            <w:pPr>
              <w:numPr>
                <w:ilvl w:val="0"/>
                <w:numId w:val="99"/>
              </w:numPr>
              <w:spacing w:before="0" w:beforeAutospacing="0" w:after="120" w:afterAutospacing="0" w:line="240" w:lineRule="auto"/>
              <w:ind w:left="720" w:right="0" w:hanging="360"/>
              <w:jc w:val="left"/>
              <w:outlineLvl w:val="9"/>
            </w:pPr>
            <w:r>
              <w:t>SSH keypair authentication configured.</w:t>
            </w:r>
          </w:p>
          <w:p>
            <w:pPr>
              <w:numPr>
                <w:ilvl w:val="0"/>
                <w:numId w:val="99"/>
              </w:numPr>
              <w:spacing w:before="0" w:beforeAutospacing="0" w:after="120" w:afterAutospacing="0" w:line="240" w:lineRule="auto"/>
              <w:ind w:left="720" w:right="0" w:hanging="360"/>
              <w:jc w:val="left"/>
              <w:outlineLvl w:val="9"/>
            </w:pPr>
            <w:r>
              <w:t>No password/account expiration.</w:t>
            </w:r>
          </w:p>
          <w:p>
            <w:pPr>
              <w:numPr>
                <w:ilvl w:val="0"/>
                <w:numId w:val="99"/>
              </w:numPr>
              <w:spacing w:before="0" w:beforeAutospacing="0" w:after="120" w:afterAutospacing="0" w:line="240" w:lineRule="auto"/>
              <w:ind w:left="720" w:right="0" w:hanging="360"/>
              <w:jc w:val="left"/>
              <w:outlineLvl w:val="9"/>
            </w:pPr>
            <w:r>
              <w:t>Root privileges.</w:t>
            </w:r>
          </w:p>
        </w:tc>
        <w:tc>
          <w:tcPr/>
          <w:p>
            <w:pPr>
              <w:numPr>
                <w:ilvl w:val="0"/>
                <w:numId w:val="0"/>
              </w:numPr>
              <w:spacing w:before="0" w:beforeAutospacing="0" w:after="120" w:afterAutospacing="0" w:line="240" w:lineRule="auto"/>
              <w:ind w:left="0" w:right="0" w:firstLine="0"/>
              <w:jc w:val="left"/>
              <w:outlineLvl w:val="9"/>
            </w:pPr>
            <w:r>
              <w:t>Salt/Ansible</w:t>
            </w:r>
          </w:p>
        </w:tc>
        <w:tc>
          <w:tcPr/>
          <w:p>
            <w:pPr>
              <w:numPr>
                <w:ilvl w:val="0"/>
                <w:numId w:val="0"/>
              </w:numPr>
              <w:spacing w:before="0" w:beforeAutospacing="0" w:after="120" w:afterAutospacing="0" w:line="240" w:lineRule="auto"/>
              <w:ind w:left="0" w:right="0" w:firstLine="0"/>
              <w:jc w:val="left"/>
              <w:outlineLvl w:val="9"/>
            </w:pPr>
            <w:r>
              <w:t>To be approved by customer.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 DATA must have access to the AWS accounts in the AWS Portal with PowerUser permissions.</w:t>
            </w:r>
          </w:p>
        </w:tc>
        <w:tc>
          <w:tcPr/>
          <w:p>
            <w:pPr>
              <w:numPr>
                <w:ilvl w:val="0"/>
                <w:numId w:val="0"/>
              </w:numPr>
              <w:spacing w:before="0" w:beforeAutospacing="0" w:after="120" w:afterAutospacing="0" w:line="240" w:lineRule="auto"/>
              <w:ind w:left="0" w:right="0" w:firstLine="0"/>
              <w:jc w:val="left"/>
              <w:outlineLvl w:val="9"/>
            </w:pPr>
            <w:r>
              <w:t>AWS portal management</w:t>
            </w:r>
          </w:p>
        </w:tc>
        <w:tc>
          <w:tcPr/>
          <w:p>
            <w:pPr>
              <w:numPr>
                <w:ilvl w:val="0"/>
                <w:numId w:val="0"/>
              </w:numPr>
              <w:spacing w:before="0" w:beforeAutospacing="0" w:after="120" w:afterAutospacing="0" w:line="240" w:lineRule="auto"/>
              <w:ind w:left="0" w:right="0" w:firstLine="0"/>
              <w:jc w:val="left"/>
              <w:outlineLvl w:val="9"/>
            </w:pPr>
            <w:r>
              <w:t>To define support and operation roles for NTT DATA managed services.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 DATA will use the AMZ connection to access the managed services, this process will be done with the NTT DATA’s MFA.</w:t>
            </w:r>
          </w:p>
        </w:tc>
        <w:tc>
          <w:tcPr/>
          <w:p>
            <w:pPr>
              <w:numPr>
                <w:ilvl w:val="0"/>
                <w:numId w:val="0"/>
              </w:numPr>
              <w:spacing w:before="0" w:beforeAutospacing="0" w:after="120" w:afterAutospacing="0" w:line="240" w:lineRule="auto"/>
              <w:ind w:left="0" w:right="0" w:firstLine="0"/>
              <w:jc w:val="left"/>
              <w:outlineLvl w:val="9"/>
            </w:pPr>
            <w:r>
              <w:t>AWS portal management</w:t>
            </w:r>
          </w:p>
        </w:tc>
        <w:tc>
          <w:tcPr/>
          <w:p>
            <w:pPr>
              <w:numPr>
                <w:ilvl w:val="0"/>
                <w:numId w:val="0"/>
              </w:numPr>
              <w:spacing w:before="0" w:beforeAutospacing="0" w:after="120" w:afterAutospacing="0" w:line="240" w:lineRule="auto"/>
              <w:ind w:left="0" w:right="0" w:firstLine="0"/>
              <w:jc w:val="left"/>
              <w:outlineLvl w:val="9"/>
            </w:pPr>
            <w:r>
              <w:t>XTAM to be approved by customer.</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To access AWS administration console, NTT DATA will use the MFA.</w:t>
            </w:r>
          </w:p>
        </w:tc>
        <w:tc>
          <w:tcPr/>
          <w:p>
            <w:pPr>
              <w:numPr>
                <w:ilvl w:val="0"/>
                <w:numId w:val="0"/>
              </w:numPr>
              <w:spacing w:before="0" w:beforeAutospacing="0" w:after="120" w:afterAutospacing="0" w:line="240" w:lineRule="auto"/>
              <w:ind w:left="0" w:right="0" w:firstLine="0"/>
              <w:jc w:val="left"/>
              <w:outlineLvl w:val="9"/>
            </w:pPr>
            <w:r>
              <w:t>AWS portal management</w:t>
            </w:r>
          </w:p>
        </w:tc>
        <w:tc>
          <w:tcPr/>
          <w:p>
            <w:pPr>
              <w:numPr>
                <w:ilvl w:val="0"/>
                <w:numId w:val="0"/>
              </w:numPr>
              <w:spacing w:before="0" w:beforeAutospacing="0" w:after="120" w:afterAutospacing="0" w:line="240" w:lineRule="auto"/>
              <w:ind w:left="0" w:right="0" w:firstLine="0"/>
              <w:jc w:val="left"/>
              <w:outlineLvl w:val="9"/>
            </w:pPr>
            <w:r>
              <w:t>To implement AWS Single Sign 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 DATA needs engineer's users to be created in the customer AD for the AWS subscriptions access.</w:t>
            </w:r>
          </w:p>
        </w:tc>
        <w:tc>
          <w:tcPr/>
          <w:p>
            <w:pPr>
              <w:numPr>
                <w:ilvl w:val="0"/>
                <w:numId w:val="0"/>
              </w:numPr>
              <w:spacing w:before="0" w:beforeAutospacing="0" w:after="120" w:afterAutospacing="0" w:line="240" w:lineRule="auto"/>
              <w:ind w:left="0" w:right="0" w:firstLine="0"/>
              <w:jc w:val="left"/>
              <w:outlineLvl w:val="9"/>
            </w:pPr>
            <w:r>
              <w:t>AWS portal management</w:t>
            </w:r>
          </w:p>
        </w:tc>
        <w:tc>
          <w:tcPr/>
          <w:p>
            <w:pPr>
              <w:numPr>
                <w:ilvl w:val="0"/>
                <w:numId w:val="0"/>
              </w:numPr>
              <w:spacing w:before="0" w:beforeAutospacing="0" w:after="120" w:afterAutospacing="0" w:line="240" w:lineRule="auto"/>
              <w:ind w:left="0" w:right="0" w:firstLine="0"/>
              <w:jc w:val="left"/>
              <w:outlineLvl w:val="9"/>
            </w:pPr>
            <w:r>
              <w:t>Involved engineers already in place. Access tested successfully.</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 DATA must have permissions to install the Salt-minion (agent) in the servers under NTT DATA management.</w:t>
            </w:r>
          </w:p>
        </w:tc>
        <w:tc>
          <w:tcPr/>
          <w:p>
            <w:pPr>
              <w:numPr>
                <w:ilvl w:val="0"/>
                <w:numId w:val="0"/>
              </w:numPr>
              <w:spacing w:before="0" w:beforeAutospacing="0" w:after="120" w:afterAutospacing="0" w:line="240" w:lineRule="auto"/>
              <w:ind w:left="0" w:right="0" w:firstLine="0"/>
              <w:jc w:val="left"/>
              <w:outlineLvl w:val="9"/>
            </w:pPr>
            <w:r>
              <w:t>Patching management</w:t>
            </w:r>
          </w:p>
        </w:tc>
        <w:tc>
          <w:tcPr/>
          <w:p>
            <w:pPr>
              <w:numPr>
                <w:ilvl w:val="0"/>
                <w:numId w:val="0"/>
              </w:numPr>
              <w:spacing w:before="0" w:beforeAutospacing="0" w:after="120" w:afterAutospacing="0" w:line="240" w:lineRule="auto"/>
              <w:ind w:left="0" w:right="0" w:firstLine="0"/>
              <w:jc w:val="left"/>
              <w:outlineLvl w:val="9"/>
            </w:pPr>
            <w:r>
              <w:t>To be approved by customer.</w:t>
            </w:r>
          </w:p>
        </w:tc>
      </w:tr>
    </w:tbl>
    <w:p>
      <w:pPr>
        <w:pStyle w:val="Heading5"/>
      </w:pPr>
      <w:bookmarkStart w:id="90" w:name="scroll-bookmark-50"/>
      <w:r>
        <w:t>Solution Assumptions</w:t>
      </w:r>
      <w:bookmarkEnd w:id="90"/>
    </w:p>
    <w:p>
      <w:r>
        <w:t>To create this technical solution, NTT DATA has made the following assumptions:</w:t>
      </w:r>
    </w:p>
    <w:p>
      <w:pPr>
        <w:numPr>
          <w:ilvl w:val="0"/>
          <w:numId w:val="100"/>
        </w:numPr>
      </w:pPr>
      <w:r>
        <w:t>NTT DATA will have access by Remote Desktop Protocol (RDP) and Secure Shell (SSH) to the VMs under NTT DATA management.</w:t>
      </w:r>
    </w:p>
    <w:p>
      <w:pPr>
        <w:numPr>
          <w:ilvl w:val="0"/>
          <w:numId w:val="100"/>
        </w:numPr>
      </w:pPr>
      <w:r>
        <w:t>The NTT DATA Management Zone VPC IP Range has been agreed between NTT DATA and customer.</w:t>
      </w:r>
    </w:p>
    <w:p>
      <w:pPr>
        <w:numPr>
          <w:ilvl w:val="0"/>
          <w:numId w:val="100"/>
        </w:numPr>
      </w:pPr>
      <w:r>
        <w:t>All VMs under NTT DATA management will have access to the Automation server in the NTT DATA Management Spoke using the required ports.</w:t>
      </w:r>
    </w:p>
    <w:p>
      <w:pPr>
        <w:numPr>
          <w:ilvl w:val="0"/>
          <w:numId w:val="100"/>
        </w:numPr>
      </w:pPr>
      <w:r>
        <w:t>NTT DATA subnets ranges (</w:t>
      </w:r>
      <w:r>
        <w:rPr>
          <w:i/>
        </w:rPr>
        <w:t>10.216.X.0/27, 10.216.X.32/27)</w:t>
      </w:r>
      <w:r>
        <w:rPr>
          <w:i/>
        </w:rPr>
        <w:t> </w:t>
      </w:r>
      <w:r>
        <w:t>will be properly isolated.</w:t>
      </w:r>
    </w:p>
    <w:p>
      <w:pPr>
        <w:pStyle w:val="Heading5"/>
      </w:pPr>
      <w:bookmarkStart w:id="91" w:name="scroll-bookmark-51"/>
      <w:r>
        <w:t>Performance, Capacity and Growth</w:t>
      </w:r>
      <w:bookmarkEnd w:id="91"/>
    </w:p>
    <w:p>
      <w:r>
        <w:t>The NTT DATA solution is designed around several key performance, capacity and growth principles, which are defined as follows:</w:t>
      </w:r>
    </w:p>
    <w:p>
      <w:pPr>
        <w:numPr>
          <w:ilvl w:val="0"/>
          <w:numId w:val="101"/>
        </w:numPr>
      </w:pPr>
      <w:r>
        <w:t>Vertical scalability: the existing VMs compute capacity can grow with additional resources (CPU, RAM, disk).</w:t>
      </w:r>
    </w:p>
    <w:p>
      <w:pPr>
        <w:numPr>
          <w:ilvl w:val="0"/>
          <w:numId w:val="101"/>
        </w:numPr>
      </w:pPr>
      <w:r>
        <w:t>Horizontal scalability: in case of multi-region infrastructure or disaster recovery environments, additional nodes/workers can be added to the management tools.</w:t>
      </w:r>
    </w:p>
    <w:p>
      <w:pPr>
        <w:pStyle w:val="Heading2"/>
      </w:pPr>
      <w:bookmarkStart w:id="92" w:name="scroll-bookmark-52"/>
      <w:bookmarkStart w:id="93" w:name="_Toc256000116"/>
      <w:r>
        <w:t>Security Design</w:t>
      </w:r>
      <w:bookmarkEnd w:id="93"/>
      <w:bookmarkEnd w:id="92"/>
    </w:p>
    <w:p>
      <w:r>
        <w:t>AWS provides confidentiality, integrity, and availability of customer data, while also enabling transparent accountability. A full list of compliance certifications can be found at the trust center as they are constantly evolving.</w:t>
      </w:r>
    </w:p>
    <w:p>
      <w:hyperlink r:id="rId24" w:history="1">
        <w:r>
          <w:rPr>
            <w:rStyle w:val="Hyperlink"/>
          </w:rPr>
          <w:t>https://aws.amazon.com/compliance/programs/</w:t>
        </w:r>
      </w:hyperlink>
    </w:p>
    <w:p>
      <w:pPr>
        <w:pStyle w:val="Heading3"/>
      </w:pPr>
      <w:bookmarkStart w:id="94" w:name="scroll-bookmark-53"/>
      <w:bookmarkStart w:id="95" w:name="_Toc256000117"/>
      <w:r>
        <w:t>NTT DATA Access Management</w:t>
      </w:r>
      <w:bookmarkEnd w:id="95"/>
      <w:bookmarkEnd w:id="94"/>
    </w:p>
    <w:p>
      <w:r>
        <w:t>In order to meet security requirements and be able to track user activity in customer servers NTT DATA proposes the following solutions.</w:t>
      </w:r>
    </w:p>
    <w:p>
      <w:pPr>
        <w:pStyle w:val="Heading4"/>
      </w:pPr>
      <w:bookmarkStart w:id="96" w:name="scroll-bookmark-54"/>
      <w:r>
        <w:t>PAM</w:t>
      </w:r>
      <w:bookmarkEnd w:id="96"/>
    </w:p>
    <w:p>
      <w:r>
        <w:t>Use the XTAM session recording capabilities in the NTT DATA AMZ to record, track and audit the activity of NTT DATA engineers within customer infrastructure.</w:t>
      </w:r>
    </w:p>
    <w:p>
      <w:pPr>
        <w:pStyle w:val="Heading4"/>
      </w:pPr>
      <w:bookmarkStart w:id="97" w:name="scroll-bookmark-55"/>
      <w:r>
        <w:t>Direct access</w:t>
      </w:r>
      <w:bookmarkEnd w:id="97"/>
    </w:p>
    <w:p>
      <w:r>
        <w:rPr>
          <w:color w:val="000000"/>
        </w:rPr>
        <w:t>Sometimes the network design restrict direct access from NTT DATA management network and some NAT solution must be implemented.</w:t>
      </w:r>
    </w:p>
    <w:p>
      <w:r>
        <w:rPr>
          <w:color w:val="000000"/>
        </w:rPr>
        <w:t>If allowed, the following table shows the NTT DATA AMZ source IPs using private or public connectivity.</w:t>
      </w:r>
    </w:p>
    <w:tbl>
      <w:tblPr>
        <w:tblStyle w:val="ScrollTableNormal"/>
        <w:tblW w:w="5000" w:type="pct"/>
        <w:tblLook w:val="0020"/>
      </w:tblPr>
      <w:tblGrid>
        <w:gridCol w:w="1856"/>
        <w:gridCol w:w="2269"/>
        <w:gridCol w:w="436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Source</w:t>
            </w:r>
          </w:p>
        </w:tc>
        <w:tc>
          <w:tcPr/>
          <w:p>
            <w:pPr>
              <w:numPr>
                <w:ilvl w:val="0"/>
                <w:numId w:val="0"/>
              </w:numPr>
              <w:spacing w:before="0" w:beforeAutospacing="0" w:after="120" w:afterAutospacing="0" w:line="240" w:lineRule="auto"/>
              <w:ind w:left="0" w:right="0" w:firstLine="0"/>
              <w:jc w:val="left"/>
              <w:outlineLvl w:val="9"/>
            </w:pPr>
            <w:r>
              <w:rPr>
                <w:color w:val="000000"/>
              </w:rPr>
              <w:t>Private IPs</w:t>
            </w:r>
          </w:p>
        </w:tc>
        <w:tc>
          <w:tcPr/>
          <w:p>
            <w:pPr>
              <w:numPr>
                <w:ilvl w:val="0"/>
                <w:numId w:val="0"/>
              </w:numPr>
              <w:spacing w:before="0" w:beforeAutospacing="0" w:after="120" w:afterAutospacing="0" w:line="240" w:lineRule="auto"/>
              <w:ind w:left="0" w:right="0" w:firstLine="0"/>
              <w:jc w:val="left"/>
              <w:outlineLvl w:val="9"/>
            </w:pPr>
            <w:r>
              <w:rPr>
                <w:color w:val="000000"/>
              </w:rPr>
              <w:t>NAT public IPs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AMZ1 Europe</w:t>
            </w:r>
          </w:p>
        </w:tc>
        <w:tc>
          <w:tcPr/>
          <w:p>
            <w:pPr>
              <w:numPr>
                <w:ilvl w:val="0"/>
                <w:numId w:val="0"/>
              </w:numPr>
              <w:spacing w:before="0" w:beforeAutospacing="0" w:after="120" w:afterAutospacing="0" w:line="240" w:lineRule="auto"/>
              <w:ind w:left="0" w:right="0" w:firstLine="0"/>
              <w:jc w:val="left"/>
              <w:outlineLvl w:val="9"/>
            </w:pPr>
            <w:r>
              <w:rPr>
                <w:color w:val="000000"/>
              </w:rPr>
              <w:t>10.157.80.0/24</w:t>
            </w:r>
          </w:p>
        </w:tc>
        <w:tc>
          <w:tcPr/>
          <w:p>
            <w:pPr>
              <w:numPr>
                <w:ilvl w:val="0"/>
                <w:numId w:val="0"/>
              </w:numPr>
              <w:spacing w:before="0" w:beforeAutospacing="0" w:after="120" w:afterAutospacing="0" w:line="240" w:lineRule="auto"/>
              <w:ind w:left="0" w:right="0" w:firstLine="0"/>
              <w:jc w:val="left"/>
              <w:outlineLvl w:val="9"/>
            </w:pPr>
            <w:r>
              <w:rPr>
                <w:color w:val="000000"/>
              </w:rPr>
              <w:t>13.81.114.13</w:t>
            </w:r>
            <w:r>
              <w:rPr>
                <w:color w:val="000000"/>
              </w:rPr>
              <w:t> </w:t>
            </w:r>
            <w:hyperlink r:id="rId25" w:history="1">
              <w:r>
                <w:rPr>
                  <w:rStyle w:val="Hyperlink"/>
                  <w:color w:val="000000"/>
                </w:rPr>
                <w:t>amz1nat.ntt.ms</w:t>
              </w:r>
            </w:hyperlink>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AMZ2 USA</w:t>
            </w:r>
          </w:p>
        </w:tc>
        <w:tc>
          <w:tcPr/>
          <w:p>
            <w:pPr>
              <w:numPr>
                <w:ilvl w:val="0"/>
                <w:numId w:val="0"/>
              </w:numPr>
              <w:spacing w:before="0" w:beforeAutospacing="0" w:after="120" w:afterAutospacing="0" w:line="240" w:lineRule="auto"/>
              <w:ind w:left="0" w:right="0" w:firstLine="0"/>
              <w:jc w:val="left"/>
              <w:outlineLvl w:val="9"/>
            </w:pPr>
            <w:r>
              <w:rPr>
                <w:color w:val="000000"/>
              </w:rPr>
              <w:t>10.157.96.0/24</w:t>
            </w:r>
          </w:p>
        </w:tc>
        <w:tc>
          <w:tcPr/>
          <w:p>
            <w:pPr>
              <w:numPr>
                <w:ilvl w:val="0"/>
                <w:numId w:val="0"/>
              </w:numPr>
              <w:spacing w:before="0" w:beforeAutospacing="0" w:after="120" w:afterAutospacing="0" w:line="240" w:lineRule="auto"/>
              <w:ind w:left="0" w:right="0" w:firstLine="0"/>
              <w:jc w:val="left"/>
              <w:outlineLvl w:val="9"/>
            </w:pPr>
            <w:r>
              <w:rPr>
                <w:color w:val="000000"/>
              </w:rPr>
              <w:t>40.121.64.252</w:t>
            </w:r>
            <w:r>
              <w:rPr>
                <w:color w:val="000000"/>
              </w:rPr>
              <w:t> </w:t>
            </w:r>
            <w:hyperlink r:id="rId26" w:history="1">
              <w:r>
                <w:rPr>
                  <w:rStyle w:val="Hyperlink"/>
                  <w:color w:val="000000"/>
                </w:rPr>
                <w:t>amz2nat.ntt.ms</w:t>
              </w:r>
            </w:hyperlink>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AMZ3 APAC</w:t>
            </w:r>
          </w:p>
        </w:tc>
        <w:tc>
          <w:tcPr/>
          <w:p>
            <w:pPr>
              <w:numPr>
                <w:ilvl w:val="0"/>
                <w:numId w:val="0"/>
              </w:numPr>
              <w:spacing w:before="0" w:beforeAutospacing="0" w:after="120" w:afterAutospacing="0" w:line="240" w:lineRule="auto"/>
              <w:ind w:left="0" w:right="0" w:firstLine="0"/>
              <w:jc w:val="left"/>
              <w:outlineLvl w:val="9"/>
            </w:pPr>
            <w:r>
              <w:rPr>
                <w:color w:val="000000"/>
              </w:rPr>
              <w:t>10.157.104.0/24</w:t>
            </w:r>
          </w:p>
        </w:tc>
        <w:tc>
          <w:tcPr/>
          <w:p>
            <w:pPr>
              <w:numPr>
                <w:ilvl w:val="0"/>
                <w:numId w:val="0"/>
              </w:numPr>
              <w:spacing w:before="0" w:beforeAutospacing="0" w:after="120" w:afterAutospacing="0" w:line="240" w:lineRule="auto"/>
              <w:ind w:left="0" w:right="0" w:firstLine="0"/>
              <w:jc w:val="left"/>
              <w:outlineLvl w:val="9"/>
            </w:pPr>
            <w:r>
              <w:rPr>
                <w:color w:val="000000"/>
              </w:rPr>
              <w:t>137.116.143.23</w:t>
            </w:r>
            <w:r>
              <w:rPr>
                <w:color w:val="000000"/>
              </w:rPr>
              <w:t> </w:t>
            </w:r>
            <w:hyperlink r:id="rId27" w:history="1">
              <w:r>
                <w:rPr>
                  <w:rStyle w:val="Hyperlink"/>
                  <w:color w:val="000000"/>
                </w:rPr>
                <w:t>amz3nat.ntt.ms</w:t>
              </w:r>
            </w:hyperlink>
          </w:p>
        </w:tc>
      </w:tr>
    </w:tbl>
    <w:p>
      <w:r>
        <w:br/>
      </w:r>
      <w:r>
        <w:rPr>
          <w:color w:val="000000"/>
        </w:rPr>
        <w:t xml:space="preserve">In some scenarios (public cloud, no direct access from NTT DATA infrastructure) it may be needed to access public IPs or through dedicated Bastion Hosts or Jump Servers. </w:t>
      </w:r>
      <w:r>
        <w:rPr>
          <w:color w:val="000000"/>
        </w:rPr>
        <w:br/>
      </w:r>
      <w:r>
        <w:rPr>
          <w:color w:val="000000"/>
        </w:rPr>
        <w:t>Using not encrypted communications is not a best practice at NTT DATA.</w:t>
      </w:r>
      <w:r>
        <w:rPr>
          <w:color w:val="000000"/>
        </w:rPr>
        <w:br/>
      </w:r>
      <w:r>
        <w:rPr>
          <w:color w:val="000000"/>
        </w:rPr>
        <w:t>NTT DATA will not be responsible of possible security issues derived of it. </w:t>
      </w:r>
    </w:p>
    <w:p>
      <w:pPr>
        <w:pStyle w:val="Heading4"/>
      </w:pPr>
      <w:bookmarkStart w:id="98" w:name="scroll-bookmark-56"/>
      <w:r>
        <w:t>Ports requirements</w:t>
      </w:r>
      <w:bookmarkEnd w:id="98"/>
    </w:p>
    <w:p>
      <w:r>
        <w:rPr>
          <w:color w:val="000000"/>
        </w:rPr>
        <w:t>Typical ports required to manage the most common technologies from the AMZ (but not limited to) are:</w:t>
      </w:r>
    </w:p>
    <w:tbl>
      <w:tblPr>
        <w:tblStyle w:val="ScrollTableNormal"/>
        <w:tblW w:w="5000" w:type="pct"/>
        <w:tblLook w:val="0020"/>
      </w:tblPr>
      <w:tblGrid>
        <w:gridCol w:w="4305"/>
        <w:gridCol w:w="1770"/>
        <w:gridCol w:w="837"/>
        <w:gridCol w:w="1575"/>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Device</w:t>
            </w:r>
          </w:p>
        </w:tc>
        <w:tc>
          <w:tcPr/>
          <w:p>
            <w:pPr>
              <w:numPr>
                <w:ilvl w:val="0"/>
                <w:numId w:val="0"/>
              </w:numPr>
              <w:spacing w:before="0" w:beforeAutospacing="0" w:after="120" w:afterAutospacing="0" w:line="240" w:lineRule="auto"/>
              <w:ind w:left="0" w:right="0" w:firstLine="0"/>
              <w:jc w:val="left"/>
              <w:outlineLvl w:val="9"/>
            </w:pPr>
            <w:r>
              <w:rPr>
                <w:color w:val="000000"/>
              </w:rPr>
              <w:t>Protocol</w:t>
            </w:r>
          </w:p>
        </w:tc>
        <w:tc>
          <w:tcPr/>
          <w:p>
            <w:pPr>
              <w:numPr>
                <w:ilvl w:val="0"/>
                <w:numId w:val="0"/>
              </w:numPr>
              <w:spacing w:before="0" w:beforeAutospacing="0" w:after="120" w:afterAutospacing="0" w:line="240" w:lineRule="auto"/>
              <w:ind w:left="0" w:right="0" w:firstLine="0"/>
              <w:jc w:val="left"/>
              <w:outlineLvl w:val="9"/>
            </w:pPr>
            <w:r>
              <w:rPr>
                <w:color w:val="000000"/>
              </w:rPr>
              <w:t>Source</w:t>
            </w:r>
          </w:p>
        </w:tc>
        <w:tc>
          <w:tcPr/>
          <w:p>
            <w:pPr>
              <w:numPr>
                <w:ilvl w:val="0"/>
                <w:numId w:val="0"/>
              </w:numPr>
              <w:spacing w:before="0" w:beforeAutospacing="0" w:after="120" w:afterAutospacing="0" w:line="240" w:lineRule="auto"/>
              <w:ind w:left="0" w:right="0" w:firstLine="0"/>
              <w:jc w:val="left"/>
              <w:outlineLvl w:val="9"/>
            </w:pPr>
            <w:r>
              <w:rPr>
                <w:color w:val="000000"/>
              </w:rPr>
              <w:t>Port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Windows servers</w:t>
            </w:r>
          </w:p>
        </w:tc>
        <w:tc>
          <w:tcPr/>
          <w:p>
            <w:pPr>
              <w:numPr>
                <w:ilvl w:val="0"/>
                <w:numId w:val="0"/>
              </w:numPr>
              <w:spacing w:before="0" w:beforeAutospacing="0" w:after="120" w:afterAutospacing="0" w:line="240" w:lineRule="auto"/>
              <w:ind w:left="0" w:right="0" w:firstLine="0"/>
              <w:jc w:val="left"/>
              <w:outlineLvl w:val="9"/>
            </w:pPr>
            <w:r>
              <w:rPr>
                <w:color w:val="000000"/>
              </w:rPr>
              <w:t>RDP</w:t>
            </w:r>
          </w:p>
        </w:tc>
        <w:tc>
          <w:tcPr/>
          <w:p>
            <w:pPr>
              <w:numPr>
                <w:ilvl w:val="0"/>
                <w:numId w:val="0"/>
              </w:numPr>
              <w:spacing w:before="0" w:beforeAutospacing="0" w:after="120" w:afterAutospacing="0" w:line="240" w:lineRule="auto"/>
              <w:ind w:left="0" w:right="0" w:firstLine="0"/>
              <w:jc w:val="left"/>
              <w:outlineLvl w:val="9"/>
            </w:pPr>
            <w:r>
              <w:rPr>
                <w:color w:val="000000"/>
              </w:rPr>
              <w:t>AMZ</w:t>
            </w:r>
          </w:p>
        </w:tc>
        <w:tc>
          <w:tcPr/>
          <w:p>
            <w:pPr>
              <w:numPr>
                <w:ilvl w:val="0"/>
                <w:numId w:val="0"/>
              </w:numPr>
              <w:spacing w:before="0" w:beforeAutospacing="0" w:after="120" w:afterAutospacing="0" w:line="240" w:lineRule="auto"/>
              <w:ind w:left="0" w:right="0" w:firstLine="0"/>
              <w:jc w:val="left"/>
              <w:outlineLvl w:val="9"/>
            </w:pPr>
            <w:r>
              <w:rPr>
                <w:color w:val="000000"/>
              </w:rPr>
              <w:t>TCP/3389</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Linux servers</w:t>
            </w:r>
          </w:p>
        </w:tc>
        <w:tc>
          <w:tcPr/>
          <w:p>
            <w:pPr>
              <w:numPr>
                <w:ilvl w:val="0"/>
                <w:numId w:val="0"/>
              </w:numPr>
              <w:spacing w:before="0" w:beforeAutospacing="0" w:after="120" w:afterAutospacing="0" w:line="240" w:lineRule="auto"/>
              <w:ind w:left="0" w:right="0" w:firstLine="0"/>
              <w:jc w:val="left"/>
              <w:outlineLvl w:val="9"/>
            </w:pPr>
            <w:r>
              <w:rPr>
                <w:color w:val="000000"/>
              </w:rPr>
              <w:t>SSH</w:t>
            </w:r>
          </w:p>
        </w:tc>
        <w:tc>
          <w:tcPr/>
          <w:p>
            <w:pPr>
              <w:numPr>
                <w:ilvl w:val="0"/>
                <w:numId w:val="0"/>
              </w:numPr>
              <w:spacing w:before="0" w:beforeAutospacing="0" w:after="120" w:afterAutospacing="0" w:line="240" w:lineRule="auto"/>
              <w:ind w:left="0" w:right="0" w:firstLine="0"/>
              <w:jc w:val="left"/>
              <w:outlineLvl w:val="9"/>
            </w:pPr>
            <w:r>
              <w:rPr>
                <w:color w:val="000000"/>
              </w:rPr>
              <w:t>AMZ</w:t>
            </w:r>
          </w:p>
        </w:tc>
        <w:tc>
          <w:tcPr/>
          <w:p>
            <w:pPr>
              <w:numPr>
                <w:ilvl w:val="0"/>
                <w:numId w:val="0"/>
              </w:numPr>
              <w:spacing w:before="0" w:beforeAutospacing="0" w:after="120" w:afterAutospacing="0" w:line="240" w:lineRule="auto"/>
              <w:ind w:left="0" w:right="0" w:firstLine="0"/>
              <w:jc w:val="left"/>
              <w:outlineLvl w:val="9"/>
            </w:pPr>
            <w:r>
              <w:rPr>
                <w:color w:val="000000"/>
              </w:rPr>
              <w:t>TCP/22</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Network devices, Firewalls and Load Balancers</w:t>
            </w:r>
          </w:p>
        </w:tc>
        <w:tc>
          <w:tcPr/>
          <w:p>
            <w:pPr>
              <w:numPr>
                <w:ilvl w:val="0"/>
                <w:numId w:val="0"/>
              </w:numPr>
              <w:spacing w:before="0" w:beforeAutospacing="0" w:after="120" w:afterAutospacing="0" w:line="240" w:lineRule="auto"/>
              <w:ind w:left="0" w:right="0" w:firstLine="0"/>
              <w:jc w:val="left"/>
              <w:outlineLvl w:val="9"/>
            </w:pPr>
            <w:r>
              <w:rPr>
                <w:color w:val="000000"/>
              </w:rPr>
              <w:t>SSH, HTTP</w:t>
            </w:r>
          </w:p>
        </w:tc>
        <w:tc>
          <w:tcPr/>
          <w:p>
            <w:pPr>
              <w:numPr>
                <w:ilvl w:val="0"/>
                <w:numId w:val="0"/>
              </w:numPr>
              <w:spacing w:before="0" w:beforeAutospacing="0" w:after="120" w:afterAutospacing="0" w:line="240" w:lineRule="auto"/>
              <w:ind w:left="0" w:right="0" w:firstLine="0"/>
              <w:jc w:val="left"/>
              <w:outlineLvl w:val="9"/>
            </w:pPr>
            <w:r>
              <w:rPr>
                <w:color w:val="000000"/>
              </w:rPr>
              <w:t>AMZ</w:t>
            </w:r>
          </w:p>
        </w:tc>
        <w:tc>
          <w:tcPr/>
          <w:p>
            <w:pPr>
              <w:numPr>
                <w:ilvl w:val="0"/>
                <w:numId w:val="0"/>
              </w:numPr>
              <w:spacing w:before="0" w:beforeAutospacing="0" w:after="120" w:afterAutospacing="0" w:line="240" w:lineRule="auto"/>
              <w:ind w:left="0" w:right="0" w:firstLine="0"/>
              <w:jc w:val="left"/>
              <w:outlineLvl w:val="9"/>
            </w:pPr>
            <w:r>
              <w:rPr>
                <w:color w:val="000000"/>
              </w:rPr>
              <w:t>TCP/22, 443</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Storage devices</w:t>
            </w:r>
          </w:p>
        </w:tc>
        <w:tc>
          <w:tcPr/>
          <w:p>
            <w:pPr>
              <w:numPr>
                <w:ilvl w:val="0"/>
                <w:numId w:val="0"/>
              </w:numPr>
              <w:spacing w:before="0" w:beforeAutospacing="0" w:after="120" w:afterAutospacing="0" w:line="240" w:lineRule="auto"/>
              <w:ind w:left="0" w:right="0" w:firstLine="0"/>
              <w:jc w:val="left"/>
              <w:outlineLvl w:val="9"/>
            </w:pPr>
            <w:r>
              <w:rPr>
                <w:color w:val="000000"/>
              </w:rPr>
              <w:t>HTTP, HTTPS, SSH</w:t>
            </w:r>
          </w:p>
        </w:tc>
        <w:tc>
          <w:tcPr/>
          <w:p>
            <w:pPr>
              <w:numPr>
                <w:ilvl w:val="0"/>
                <w:numId w:val="0"/>
              </w:numPr>
              <w:spacing w:before="0" w:beforeAutospacing="0" w:after="120" w:afterAutospacing="0" w:line="240" w:lineRule="auto"/>
              <w:ind w:left="0" w:right="0" w:firstLine="0"/>
              <w:jc w:val="left"/>
              <w:outlineLvl w:val="9"/>
            </w:pPr>
            <w:r>
              <w:rPr>
                <w:color w:val="000000"/>
              </w:rPr>
              <w:t>AMZ</w:t>
            </w:r>
          </w:p>
        </w:tc>
        <w:tc>
          <w:tcPr/>
          <w:p>
            <w:pPr>
              <w:numPr>
                <w:ilvl w:val="0"/>
                <w:numId w:val="0"/>
              </w:numPr>
              <w:spacing w:before="0" w:beforeAutospacing="0" w:after="120" w:afterAutospacing="0" w:line="240" w:lineRule="auto"/>
              <w:ind w:left="0" w:right="0" w:firstLine="0"/>
              <w:jc w:val="left"/>
              <w:outlineLvl w:val="9"/>
            </w:pPr>
            <w:r>
              <w:rPr>
                <w:color w:val="000000"/>
              </w:rPr>
              <w:t>TCP 80, 443, 22</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Any</w:t>
            </w:r>
          </w:p>
        </w:tc>
        <w:tc>
          <w:tcPr/>
          <w:p>
            <w:pPr>
              <w:numPr>
                <w:ilvl w:val="0"/>
                <w:numId w:val="0"/>
              </w:numPr>
              <w:spacing w:before="0" w:beforeAutospacing="0" w:after="120" w:afterAutospacing="0" w:line="240" w:lineRule="auto"/>
              <w:ind w:left="0" w:right="0" w:firstLine="0"/>
              <w:jc w:val="left"/>
              <w:outlineLvl w:val="9"/>
            </w:pPr>
            <w:r>
              <w:rPr>
                <w:color w:val="000000"/>
              </w:rPr>
              <w:t>ICMP (ping)</w:t>
            </w:r>
          </w:p>
        </w:tc>
        <w:tc>
          <w:tcPr/>
          <w:p>
            <w:pPr>
              <w:numPr>
                <w:ilvl w:val="0"/>
                <w:numId w:val="0"/>
              </w:numPr>
              <w:spacing w:before="0" w:beforeAutospacing="0" w:after="120" w:afterAutospacing="0" w:line="240" w:lineRule="auto"/>
              <w:ind w:left="0" w:right="0" w:firstLine="0"/>
              <w:jc w:val="left"/>
              <w:outlineLvl w:val="9"/>
            </w:pPr>
            <w:r>
              <w:rPr>
                <w:color w:val="000000"/>
              </w:rPr>
              <w:t>AMZ</w:t>
            </w:r>
          </w:p>
        </w:tc>
        <w:tc>
          <w:tcPr/>
          <w:p>
            <w:pPr>
              <w:numPr>
                <w:ilvl w:val="0"/>
                <w:numId w:val="0"/>
              </w:numPr>
              <w:spacing w:before="0" w:beforeAutospacing="0" w:after="120" w:afterAutospacing="0" w:line="240" w:lineRule="auto"/>
              <w:ind w:left="0" w:right="0" w:firstLine="0"/>
              <w:jc w:val="left"/>
              <w:outlineLvl w:val="9"/>
            </w:pPr>
          </w:p>
        </w:tc>
      </w:tr>
    </w:tbl>
    <w:p>
      <w:pPr>
        <w:pStyle w:val="Heading3"/>
      </w:pPr>
      <w:bookmarkStart w:id="99" w:name="scroll-bookmark-57"/>
      <w:bookmarkStart w:id="100" w:name="_Toc256000118"/>
      <w:r>
        <w:t>Multi-Factor Authentication</w:t>
      </w:r>
      <w:bookmarkEnd w:id="100"/>
      <w:bookmarkEnd w:id="99"/>
    </w:p>
    <w:p>
      <w:r>
        <w:t>NTT DATA personnel will connect through Multi-factor authenticated (MFA) access mechanism, MFA is used to confirm a user's claimed identity in which a user is granted access only after successfully presenting multiple pieces of evidence.</w:t>
      </w:r>
    </w:p>
    <w:p>
      <w:r>
        <w:t>The following diagram explains how NTT DATA employees uses Access Management Zone (AMZ) to access the customers platform in AWS.</w:t>
      </w:r>
    </w:p>
    <w:p>
      <w:r>
        <w:drawing>
          <wp:inline>
            <wp:extent cx="5395595" cy="1758945"/>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8"/>
                    <a:stretch>
                      <a:fillRect/>
                    </a:stretch>
                  </pic:blipFill>
                  <pic:spPr>
                    <a:xfrm>
                      <a:off x="0" y="0"/>
                      <a:ext cx="5395595" cy="1758945"/>
                    </a:xfrm>
                    <a:prstGeom prst="rect">
                      <a:avLst/>
                    </a:prstGeom>
                  </pic:spPr>
                </pic:pic>
              </a:graphicData>
            </a:graphic>
          </wp:inline>
        </w:drawing>
      </w:r>
    </w:p>
    <w:p>
      <w:pPr>
        <w:pStyle w:val="Heading3"/>
      </w:pPr>
      <w:bookmarkStart w:id="101" w:name="scroll-bookmark-58"/>
      <w:bookmarkStart w:id="102" w:name="_Toc256000119"/>
      <w:r>
        <w:t>Decisions and Rationale</w:t>
      </w:r>
      <w:bookmarkEnd w:id="102"/>
      <w:bookmarkEnd w:id="101"/>
    </w:p>
    <w:p>
      <w:r>
        <w:t>The following are decisions regarding Network Security.</w:t>
      </w:r>
    </w:p>
    <w:tbl>
      <w:tblPr>
        <w:tblStyle w:val="ScrollTableNormal"/>
        <w:tblW w:w="5000" w:type="pct"/>
        <w:tblLook w:val="0000"/>
      </w:tblPr>
      <w:tblGrid>
        <w:gridCol w:w="1781"/>
        <w:gridCol w:w="6706"/>
      </w:tblGrid>
      <w:tr>
        <w:tblPrEx>
          <w:tblW w:w="5000" w:type="pct"/>
          <w:tblLook w:val="0000"/>
        </w:tblPrEx>
        <w:tc>
          <w:tcPr>
            <w:gridSpan w:val="2"/>
          </w:tcPr>
          <w:p>
            <w:pPr>
              <w:numPr>
                <w:ilvl w:val="0"/>
                <w:numId w:val="0"/>
              </w:numPr>
              <w:spacing w:before="0" w:beforeAutospacing="0" w:after="120" w:afterAutospacing="0" w:line="240" w:lineRule="auto"/>
              <w:ind w:left="0" w:right="0" w:firstLine="0"/>
              <w:jc w:val="left"/>
              <w:outlineLvl w:val="9"/>
            </w:pPr>
            <w:r>
              <w:rPr>
                <w:b/>
              </w:rPr>
              <w:t>Network security - Decisions and Rationale</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Use of NACLs</w:t>
            </w:r>
          </w:p>
        </w:tc>
        <w:tc>
          <w:tcPr/>
          <w:p>
            <w:pPr>
              <w:numPr>
                <w:ilvl w:val="0"/>
                <w:numId w:val="0"/>
              </w:numPr>
              <w:spacing w:before="0" w:beforeAutospacing="0" w:after="120" w:afterAutospacing="0" w:line="240" w:lineRule="auto"/>
              <w:ind w:left="0" w:right="0" w:firstLine="0"/>
              <w:jc w:val="left"/>
              <w:outlineLvl w:val="9"/>
            </w:pPr>
            <w:r>
              <w:t>NACL will be used to separate subnets from internal application subnets.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Use of SGs</w:t>
            </w:r>
          </w:p>
        </w:tc>
        <w:tc>
          <w:tcPr/>
          <w:p>
            <w:pPr>
              <w:numPr>
                <w:ilvl w:val="0"/>
                <w:numId w:val="0"/>
              </w:numPr>
              <w:spacing w:before="0" w:beforeAutospacing="0" w:after="120" w:afterAutospacing="0" w:line="240" w:lineRule="auto"/>
              <w:ind w:left="0" w:right="0" w:firstLine="0"/>
              <w:jc w:val="left"/>
              <w:outlineLvl w:val="9"/>
            </w:pPr>
            <w:r>
              <w:t>Security Groups will be used as the main security control for service access.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Use of Jump server?</w:t>
            </w:r>
          </w:p>
        </w:tc>
        <w:tc>
          <w:tcPr/>
          <w:p>
            <w:pPr>
              <w:numPr>
                <w:ilvl w:val="0"/>
                <w:numId w:val="0"/>
              </w:numPr>
              <w:spacing w:before="0" w:beforeAutospacing="0" w:after="120" w:afterAutospacing="0" w:line="240" w:lineRule="auto"/>
              <w:ind w:left="0" w:right="0" w:firstLine="0"/>
              <w:jc w:val="left"/>
              <w:outlineLvl w:val="9"/>
            </w:pPr>
            <w:r>
              <w:t>Yes, jump servers will be used to access non standard protocols covered by XTAM as SSH and RDP.</w:t>
            </w:r>
          </w:p>
        </w:tc>
      </w:tr>
    </w:tbl>
    <w:p>
      <w:pPr>
        <w:pStyle w:val="Heading2"/>
      </w:pPr>
      <w:bookmarkStart w:id="103" w:name="scroll-bookmark-59"/>
      <w:bookmarkStart w:id="104" w:name="_Toc256000120"/>
      <w:r>
        <w:t>NTT DATA Management Tools</w:t>
      </w:r>
      <w:bookmarkEnd w:id="104"/>
      <w:bookmarkEnd w:id="103"/>
    </w:p>
    <w:p>
      <w:pPr>
        <w:pStyle w:val="Heading3"/>
      </w:pPr>
      <w:bookmarkStart w:id="105" w:name="scroll-bookmark-60"/>
      <w:bookmarkStart w:id="106" w:name="_Toc256000121"/>
      <w:r>
        <w:t>Logic Monitor</w:t>
      </w:r>
      <w:bookmarkEnd w:id="106"/>
      <w:bookmarkEnd w:id="105"/>
    </w:p>
    <w:p>
      <w:r>
        <w:rPr>
          <w:color w:val="333333"/>
        </w:rPr>
        <w:t>LogicMonitor is a SaaS (Software as a Service)</w:t>
      </w:r>
      <w:r>
        <w:rPr>
          <w:color w:val="333333"/>
        </w:rPr>
        <w:t> </w:t>
      </w:r>
      <w:r>
        <w:rPr>
          <w:b/>
          <w:color w:val="333333"/>
        </w:rPr>
        <w:t>monitoring</w:t>
      </w:r>
      <w:r>
        <w:rPr>
          <w:color w:val="333333"/>
        </w:rPr>
        <w:t> </w:t>
      </w:r>
      <w:r>
        <w:rPr>
          <w:color w:val="333333"/>
        </w:rPr>
        <w:t>solution. This means that all data storage, processing, alerting, and visualization takes place in LogicMonitor data centers and is made available to you over the</w:t>
      </w:r>
      <w:r>
        <w:rPr>
          <w:color w:val="333333"/>
        </w:rPr>
        <w:t> </w:t>
      </w:r>
      <w:hyperlink r:id="rId29" w:history="1">
        <w:r>
          <w:rPr>
            <w:rStyle w:val="Hyperlink"/>
            <w:color w:val="333333"/>
          </w:rPr>
          <w:t>portal</w:t>
        </w:r>
      </w:hyperlink>
      <w:r>
        <w:rPr>
          <w:color w:val="333333"/>
        </w:rPr>
        <w:t>.</w:t>
      </w:r>
    </w:p>
    <w:p>
      <w:r>
        <w:rPr>
          <w:color w:val="333333"/>
        </w:rPr>
        <w:t>The LogicMonitor SaaS-based platform is the central hub for all operations including the user interface, alert delivery, API, and integrations.</w:t>
      </w:r>
    </w:p>
    <w:p>
      <w:r>
        <w:drawing>
          <wp:inline>
            <wp:extent cx="4248651" cy="238125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0"/>
                    <a:stretch>
                      <a:fillRect/>
                    </a:stretch>
                  </pic:blipFill>
                  <pic:spPr>
                    <a:xfrm>
                      <a:off x="0" y="0"/>
                      <a:ext cx="4248651" cy="2381250"/>
                    </a:xfrm>
                    <a:prstGeom prst="rect">
                      <a:avLst/>
                    </a:prstGeom>
                  </pic:spPr>
                </pic:pic>
              </a:graphicData>
            </a:graphic>
          </wp:inline>
        </w:drawing>
      </w:r>
    </w:p>
    <w:p/>
    <w:p>
      <w:r>
        <w:rPr>
          <w:b/>
        </w:rPr>
        <w:t>Collector deployed within NTT DATA Management Zone</w:t>
      </w:r>
    </w:p>
    <w:p>
      <w:r>
        <w:rPr>
          <w:color w:val="313537"/>
        </w:rPr>
        <w:t>In order to monitor resources for customer infrastructure, the LogicMonitor platform must have access to their performance data. Providing this access is the job of collectors.</w:t>
      </w:r>
    </w:p>
    <w:p>
      <w:r>
        <w:rPr>
          <w:color w:val="313537"/>
        </w:rPr>
        <w:t>A </w:t>
      </w:r>
      <w:r>
        <w:rPr>
          <w:b/>
          <w:color w:val="313537"/>
        </w:rPr>
        <w:t>Collector</w:t>
      </w:r>
      <w:r>
        <w:rPr>
          <w:b/>
          <w:color w:val="313537"/>
        </w:rPr>
        <w:t> </w:t>
      </w:r>
      <w:r>
        <w:rPr>
          <w:color w:val="313537"/>
        </w:rPr>
        <w:t>is just a Java application running on a Windows server that communicates directly with monitored devices to gather performance metrics and then forwards the data to the LogicMonitor platform.</w:t>
      </w:r>
      <w:r>
        <w:rPr>
          <w:color w:val="313537"/>
        </w:rPr>
        <w:br/>
      </w:r>
      <w:r>
        <w:rPr>
          <w:color w:val="313537"/>
        </w:rPr>
        <w:t>These are the</w:t>
      </w:r>
      <w:r>
        <w:rPr>
          <w:color w:val="313537"/>
        </w:rPr>
        <w:t> </w:t>
      </w:r>
      <w:r>
        <w:rPr>
          <w:b/>
          <w:color w:val="313537"/>
        </w:rPr>
        <w:t>protocols</w:t>
      </w:r>
      <w:r>
        <w:rPr>
          <w:color w:val="313537"/>
        </w:rPr>
        <w:t> </w:t>
      </w:r>
      <w:r>
        <w:rPr>
          <w:color w:val="313537"/>
        </w:rPr>
        <w:t>most commonly used by the Collector: SNMP, HTTP, WMI, SSH, JMX, JDBC and ICMP.</w:t>
      </w:r>
    </w:p>
    <w:p>
      <w:r>
        <w:rPr>
          <w:color w:val="313537"/>
        </w:rPr>
        <w:t>For AWS accounts and components, LogicMonitor provides the</w:t>
      </w:r>
      <w:r>
        <w:rPr>
          <w:color w:val="313537"/>
        </w:rPr>
        <w:t> </w:t>
      </w:r>
      <w:r>
        <w:rPr>
          <w:b/>
          <w:color w:val="313537"/>
        </w:rPr>
        <w:t>Cloud Collector</w:t>
      </w:r>
      <w:r>
        <w:rPr>
          <w:color w:val="313537"/>
        </w:rPr>
        <w:t xml:space="preserve"> which gathers performance data from cloud provider APIs.</w:t>
      </w:r>
      <w:r>
        <w:rPr>
          <w:color w:val="313537"/>
        </w:rPr>
        <w:br/>
      </w:r>
      <w:r>
        <w:rPr>
          <w:color w:val="313537"/>
        </w:rPr>
        <w:t>The Cloud Collector is maintained entirely by LogicMonitor and monitors the state of the cloud accounts and the underlying services and license usage that allows you to identify faults and manage performance.</w:t>
      </w:r>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Logic Monitor specs</w:t>
            </w:r>
          </w:p>
          <w:p>
            <w:pPr>
              <w:numPr>
                <w:ilvl w:val="0"/>
                <w:numId w:val="102"/>
              </w:numPr>
              <w:spacing w:before="0" w:beforeAutospacing="0" w:after="0" w:afterAutospacing="0" w:line="240" w:lineRule="auto"/>
              <w:ind w:left="720" w:right="259" w:hanging="360"/>
              <w:jc w:val="left"/>
              <w:outlineLvl w:val="9"/>
            </w:pPr>
            <w:r>
              <w:rPr>
                <w:b/>
                <w:color w:val="313537"/>
              </w:rPr>
              <w:t>No agent installation</w:t>
            </w:r>
            <w:r>
              <w:rPr>
                <w:color w:val="313537"/>
              </w:rPr>
              <w:t> is required for</w:t>
            </w:r>
            <w:r>
              <w:rPr>
                <w:color w:val="313537"/>
              </w:rPr>
              <w:t> the monitored devices. This is an agentless solution.</w:t>
            </w:r>
          </w:p>
          <w:p>
            <w:pPr>
              <w:numPr>
                <w:ilvl w:val="0"/>
                <w:numId w:val="102"/>
              </w:numPr>
              <w:spacing w:before="0" w:beforeAutospacing="0" w:after="0" w:afterAutospacing="0" w:line="240" w:lineRule="auto"/>
              <w:ind w:left="720" w:right="259" w:hanging="360"/>
              <w:jc w:val="left"/>
              <w:outlineLvl w:val="9"/>
            </w:pPr>
            <w:r>
              <w:rPr>
                <w:color w:val="313537"/>
              </w:rPr>
              <w:t>All data reported from the collectors (cloud or installed) to LogicMonitor is transmitted securely using</w:t>
            </w:r>
            <w:r>
              <w:rPr>
                <w:color w:val="313537"/>
              </w:rPr>
              <w:t> </w:t>
            </w:r>
            <w:r>
              <w:rPr>
                <w:b/>
                <w:color w:val="313537"/>
              </w:rPr>
              <w:t>TLS</w:t>
            </w:r>
            <w:r>
              <w:rPr>
                <w:color w:val="313537"/>
              </w:rPr>
              <w:t> </w:t>
            </w:r>
            <w:r>
              <w:rPr>
                <w:b/>
                <w:color w:val="313537"/>
              </w:rPr>
              <w:t>encryption</w:t>
            </w:r>
            <w:r>
              <w:rPr>
                <w:color w:val="313537"/>
              </w:rPr>
              <w:t>.</w:t>
            </w:r>
          </w:p>
          <w:p>
            <w:pPr>
              <w:numPr>
                <w:ilvl w:val="0"/>
                <w:numId w:val="102"/>
              </w:numPr>
              <w:spacing w:before="0" w:beforeAutospacing="0" w:after="0" w:afterAutospacing="0" w:line="240" w:lineRule="auto"/>
              <w:ind w:left="720" w:right="259" w:hanging="360"/>
              <w:jc w:val="left"/>
              <w:outlineLvl w:val="9"/>
            </w:pPr>
            <w:r>
              <w:t>In order to get the AWS account data</w:t>
            </w:r>
            <w:r>
              <w:t> </w:t>
            </w:r>
            <w:r>
              <w:rPr>
                <w:b/>
              </w:rPr>
              <w:t>metrics</w:t>
            </w:r>
            <w:r>
              <w:rPr>
                <w:b/>
              </w:rPr>
              <w:t> </w:t>
            </w:r>
            <w:r>
              <w:t>and</w:t>
            </w:r>
            <w:r>
              <w:t> </w:t>
            </w:r>
            <w:r>
              <w:rPr>
                <w:b/>
              </w:rPr>
              <w:t>alarms</w:t>
            </w:r>
            <w:r>
              <w:t>, a</w:t>
            </w:r>
            <w:r>
              <w:t> </w:t>
            </w:r>
            <w:r>
              <w:rPr>
                <w:b/>
              </w:rPr>
              <w:t>cross-account role</w:t>
            </w:r>
            <w:r>
              <w:t> </w:t>
            </w:r>
            <w:r>
              <w:t>with read permissions should be created to provide visibility from Logic Monitor to the monitored cloud accounts.</w:t>
            </w:r>
            <w:r>
              <w:br/>
            </w:r>
            <w:r>
              <w:t>[</w:t>
            </w:r>
            <w:hyperlink r:id="rId31" w:history="1">
              <w:r>
                <w:rPr>
                  <w:rStyle w:val="Hyperlink"/>
                </w:rPr>
                <w:t>https://www.logicmonitor.com/support/lm-cloud/getting-started-lm-cloud/2a-adding-aws-environment-logicmonitor</w:t>
              </w:r>
            </w:hyperlink>
            <w:r>
              <w:t>]</w:t>
            </w:r>
          </w:p>
        </w:tc>
      </w:tr>
    </w:tbl>
    <w:p>
      <w:pPr>
        <w:pStyle w:val="Heading4"/>
      </w:pPr>
      <w:bookmarkStart w:id="107" w:name="scroll-bookmark-61"/>
      <w:r>
        <w:t>Monitoring strategy</w:t>
      </w:r>
      <w:bookmarkEnd w:id="107"/>
    </w:p>
    <w:p>
      <w:r>
        <w:rPr>
          <w:color w:val="313537"/>
        </w:rPr>
        <w:t>NTT DATA recommends to implement monitoring redundancy within LogicMonitor collectors. For dedicated collectors as in this case, it means to deploy two or more virtual machines for monitoring purposes, one as primary and the others as failover. This is only applicable to environments within a same region, for latency limitations monitoring, remote regions are not supported.</w:t>
      </w:r>
    </w:p>
    <w:p>
      <w:r>
        <w:rPr>
          <w:color w:val="313537"/>
        </w:rPr>
        <w:t>Due to the connectivity model in place X Logic Monitor collectors will be deployed in order to provide a high available and low latency monitoring services. In terms of sizing, large collectors are chosen because of the number of devices that need to be monitored. These collectors can be easily scaled up vertically and horizontally.</w:t>
      </w:r>
    </w:p>
    <w:p>
      <w:pPr>
        <w:pStyle w:val="Heading4"/>
      </w:pPr>
      <w:bookmarkStart w:id="108" w:name="scroll-bookmark-62"/>
      <w:r>
        <w:t>Network requirements</w:t>
      </w:r>
      <w:bookmarkEnd w:id="108"/>
    </w:p>
    <w:p>
      <w:pPr>
        <w:numPr>
          <w:ilvl w:val="0"/>
          <w:numId w:val="103"/>
        </w:numPr>
      </w:pPr>
      <w:r>
        <w:rPr>
          <w:color w:val="000000"/>
        </w:rPr>
        <w:t>The collector must have outgoing HTTPS access (port 443) to Internet in order to connect to the LogicMonitor cloud platform. Access can be direct or through a HTTP proxy.</w:t>
      </w:r>
    </w:p>
    <w:p>
      <w:pPr>
        <w:numPr>
          <w:ilvl w:val="0"/>
          <w:numId w:val="103"/>
        </w:numPr>
      </w:pPr>
      <w:r>
        <w:rPr>
          <w:color w:val="000000"/>
        </w:rPr>
        <w:t>If the collector runs within the customer infrastructure or LAN, the below ports must be allowed between the collector and the devices. </w:t>
      </w:r>
    </w:p>
    <w:p>
      <w:pPr>
        <w:numPr>
          <w:ilvl w:val="0"/>
          <w:numId w:val="103"/>
        </w:numPr>
      </w:pPr>
      <w:r>
        <w:rPr>
          <w:color w:val="000000"/>
        </w:rPr>
        <w:t>The collector is sensible to latencies and must be as close as possible to the monitored systems. In platforms distributed in different geografic regions, each region must have its own collector.</w:t>
      </w:r>
    </w:p>
    <w:p>
      <w:r>
        <w:rPr>
          <w:color w:val="000000"/>
        </w:rPr>
        <w:t>Default ports needed from the collector usually include common monitoring protocols (but not limited to), shown as follows:</w:t>
      </w:r>
    </w:p>
    <w:tbl>
      <w:tblPr>
        <w:tblStyle w:val="ScrollTableNormal"/>
        <w:tblW w:w="5000" w:type="pct"/>
        <w:tblLook w:val="0020"/>
      </w:tblPr>
      <w:tblGrid>
        <w:gridCol w:w="3213"/>
        <w:gridCol w:w="2344"/>
        <w:gridCol w:w="2930"/>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Device</w:t>
            </w:r>
          </w:p>
        </w:tc>
        <w:tc>
          <w:tcPr/>
          <w:p>
            <w:pPr>
              <w:numPr>
                <w:ilvl w:val="0"/>
                <w:numId w:val="0"/>
              </w:numPr>
              <w:spacing w:before="0" w:beforeAutospacing="0" w:after="120" w:afterAutospacing="0" w:line="240" w:lineRule="auto"/>
              <w:ind w:left="0" w:right="0" w:firstLine="0"/>
              <w:jc w:val="left"/>
              <w:outlineLvl w:val="9"/>
            </w:pPr>
            <w:r>
              <w:rPr>
                <w:color w:val="000000"/>
              </w:rPr>
              <w:t>Protocol</w:t>
            </w:r>
          </w:p>
        </w:tc>
        <w:tc>
          <w:tcPr/>
          <w:p>
            <w:pPr>
              <w:numPr>
                <w:ilvl w:val="0"/>
                <w:numId w:val="0"/>
              </w:numPr>
              <w:spacing w:before="0" w:beforeAutospacing="0" w:after="120" w:afterAutospacing="0" w:line="240" w:lineRule="auto"/>
              <w:ind w:left="0" w:right="0" w:firstLine="0"/>
              <w:jc w:val="left"/>
              <w:outlineLvl w:val="9"/>
            </w:pPr>
            <w:r>
              <w:rPr>
                <w:color w:val="000000"/>
              </w:rPr>
              <w:t>Port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Windows servers</w:t>
            </w:r>
          </w:p>
        </w:tc>
        <w:tc>
          <w:tcPr/>
          <w:p>
            <w:pPr>
              <w:numPr>
                <w:ilvl w:val="0"/>
                <w:numId w:val="0"/>
              </w:numPr>
              <w:spacing w:before="0" w:beforeAutospacing="0" w:after="120" w:afterAutospacing="0" w:line="240" w:lineRule="auto"/>
              <w:ind w:left="0" w:right="0" w:firstLine="0"/>
              <w:jc w:val="left"/>
              <w:outlineLvl w:val="9"/>
            </w:pPr>
            <w:r>
              <w:rPr>
                <w:color w:val="000000"/>
              </w:rPr>
              <w:t>WMI</w:t>
            </w:r>
          </w:p>
        </w:tc>
        <w:tc>
          <w:tcPr/>
          <w:p>
            <w:pPr>
              <w:numPr>
                <w:ilvl w:val="0"/>
                <w:numId w:val="0"/>
              </w:numPr>
              <w:spacing w:before="0" w:beforeAutospacing="0" w:after="120" w:afterAutospacing="0" w:line="240" w:lineRule="auto"/>
              <w:ind w:left="0" w:right="0" w:firstLine="0"/>
              <w:jc w:val="left"/>
              <w:outlineLvl w:val="9"/>
            </w:pPr>
            <w:r>
              <w:rPr>
                <w:color w:val="000000"/>
              </w:rPr>
              <w:t>TCP/135, TCP/24158</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Linux servers</w:t>
            </w:r>
          </w:p>
        </w:tc>
        <w:tc>
          <w:tcPr/>
          <w:p>
            <w:pPr>
              <w:numPr>
                <w:ilvl w:val="0"/>
                <w:numId w:val="0"/>
              </w:numPr>
              <w:spacing w:before="0" w:beforeAutospacing="0" w:after="120" w:afterAutospacing="0" w:line="240" w:lineRule="auto"/>
              <w:ind w:left="0" w:right="0" w:firstLine="0"/>
              <w:jc w:val="left"/>
              <w:outlineLvl w:val="9"/>
            </w:pPr>
            <w:r>
              <w:rPr>
                <w:color w:val="000000"/>
              </w:rPr>
              <w:t>SSH, SNMPv3</w:t>
            </w:r>
          </w:p>
        </w:tc>
        <w:tc>
          <w:tcPr/>
          <w:p>
            <w:pPr>
              <w:numPr>
                <w:ilvl w:val="0"/>
                <w:numId w:val="0"/>
              </w:numPr>
              <w:spacing w:before="0" w:beforeAutospacing="0" w:after="120" w:afterAutospacing="0" w:line="240" w:lineRule="auto"/>
              <w:ind w:left="0" w:right="0" w:firstLine="0"/>
              <w:jc w:val="left"/>
              <w:outlineLvl w:val="9"/>
            </w:pPr>
            <w:r>
              <w:rPr>
                <w:color w:val="000000"/>
              </w:rPr>
              <w:t>TCP/22, UDP/161</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Network and storage devices</w:t>
            </w:r>
          </w:p>
        </w:tc>
        <w:tc>
          <w:tcPr/>
          <w:p>
            <w:pPr>
              <w:numPr>
                <w:ilvl w:val="0"/>
                <w:numId w:val="0"/>
              </w:numPr>
              <w:spacing w:before="0" w:beforeAutospacing="0" w:after="120" w:afterAutospacing="0" w:line="240" w:lineRule="auto"/>
              <w:ind w:left="0" w:right="0" w:firstLine="0"/>
              <w:jc w:val="left"/>
              <w:outlineLvl w:val="9"/>
            </w:pPr>
            <w:r>
              <w:rPr>
                <w:color w:val="000000"/>
              </w:rPr>
              <w:t>SSH, SNMPv3, HTTPS</w:t>
            </w:r>
          </w:p>
        </w:tc>
        <w:tc>
          <w:tcPr/>
          <w:p>
            <w:pPr>
              <w:numPr>
                <w:ilvl w:val="0"/>
                <w:numId w:val="0"/>
              </w:numPr>
              <w:spacing w:before="0" w:beforeAutospacing="0" w:after="120" w:afterAutospacing="0" w:line="240" w:lineRule="auto"/>
              <w:ind w:left="0" w:right="0" w:firstLine="0"/>
              <w:jc w:val="left"/>
              <w:outlineLvl w:val="9"/>
            </w:pPr>
            <w:r>
              <w:rPr>
                <w:color w:val="000000"/>
              </w:rPr>
              <w:t>TCP/22, UDP/161, TCP/443</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000000"/>
              </w:rPr>
              <w:t>Any</w:t>
            </w:r>
          </w:p>
        </w:tc>
        <w:tc>
          <w:tcPr/>
          <w:p>
            <w:pPr>
              <w:numPr>
                <w:ilvl w:val="0"/>
                <w:numId w:val="0"/>
              </w:numPr>
              <w:spacing w:before="0" w:beforeAutospacing="0" w:after="120" w:afterAutospacing="0" w:line="240" w:lineRule="auto"/>
              <w:ind w:left="0" w:right="0" w:firstLine="0"/>
              <w:jc w:val="left"/>
              <w:outlineLvl w:val="9"/>
            </w:pPr>
            <w:r>
              <w:rPr>
                <w:color w:val="000000"/>
              </w:rPr>
              <w:t>ICMP (ping)</w:t>
            </w:r>
          </w:p>
        </w:tc>
        <w:tc>
          <w:tcPr/>
          <w:p>
            <w:pPr>
              <w:numPr>
                <w:ilvl w:val="0"/>
                <w:numId w:val="0"/>
              </w:numPr>
              <w:spacing w:before="0" w:beforeAutospacing="0" w:after="120" w:afterAutospacing="0" w:line="240" w:lineRule="auto"/>
              <w:ind w:left="0" w:right="0" w:firstLine="0"/>
              <w:jc w:val="left"/>
              <w:outlineLvl w:val="9"/>
            </w:pPr>
            <w:r>
              <w:rPr>
                <w:color w:val="000000"/>
              </w:rPr>
              <w:t> </w:t>
            </w:r>
          </w:p>
        </w:tc>
      </w:tr>
    </w:tbl>
    <w:p>
      <w:pPr>
        <w:pStyle w:val="Heading4"/>
      </w:pPr>
      <w:bookmarkStart w:id="109" w:name="scroll-bookmark-63"/>
      <w:r>
        <w:t>System requirements</w:t>
      </w:r>
      <w:bookmarkEnd w:id="109"/>
    </w:p>
    <w:p>
      <w:pPr>
        <w:numPr>
          <w:ilvl w:val="0"/>
          <w:numId w:val="104"/>
        </w:numPr>
      </w:pPr>
      <w:r>
        <w:rPr>
          <w:color w:val="000000"/>
        </w:rPr>
        <w:t>Windows OS</w:t>
      </w:r>
    </w:p>
    <w:p>
      <w:pPr>
        <w:numPr>
          <w:ilvl w:val="0"/>
          <w:numId w:val="104"/>
        </w:numPr>
      </w:pPr>
      <w:r>
        <w:rPr>
          <w:color w:val="000000"/>
        </w:rPr>
        <w:t>Reliable NTP service </w:t>
      </w:r>
    </w:p>
    <w:p>
      <w:pPr>
        <w:numPr>
          <w:ilvl w:val="0"/>
          <w:numId w:val="104"/>
        </w:numPr>
      </w:pPr>
      <w:r>
        <w:rPr>
          <w:color w:val="000000"/>
        </w:rPr>
        <w:t>FQDN for the server running the collector.</w:t>
      </w:r>
    </w:p>
    <w:p>
      <w:pPr>
        <w:pStyle w:val="Heading4"/>
      </w:pPr>
      <w:bookmarkStart w:id="110" w:name="scroll-bookmark-64"/>
      <w:r>
        <w:t>Permissions requirements</w:t>
      </w:r>
      <w:bookmarkEnd w:id="110"/>
    </w:p>
    <w:p>
      <w:r>
        <w:rPr>
          <w:color w:val="000000"/>
        </w:rPr>
        <w:t>These are the permissions required for some of the most common technologies:</w:t>
      </w:r>
    </w:p>
    <w:p>
      <w:pPr>
        <w:numPr>
          <w:ilvl w:val="0"/>
          <w:numId w:val="105"/>
        </w:numPr>
      </w:pPr>
      <w:r>
        <w:rPr>
          <w:color w:val="000000"/>
        </w:rPr>
        <w:t>Windows: Local administrator permissions. Using non-privileged users will limit the monitoring capabilities.</w:t>
      </w:r>
    </w:p>
    <w:p>
      <w:pPr>
        <w:numPr>
          <w:ilvl w:val="0"/>
          <w:numId w:val="105"/>
        </w:numPr>
      </w:pPr>
      <w:r>
        <w:rPr>
          <w:color w:val="000000"/>
        </w:rPr>
        <w:t>Linux: non-privileged SSH user, SNMPv3 read-only credentials.</w:t>
      </w:r>
    </w:p>
    <w:p>
      <w:pPr>
        <w:numPr>
          <w:ilvl w:val="0"/>
          <w:numId w:val="105"/>
        </w:numPr>
      </w:pPr>
      <w:r>
        <w:rPr>
          <w:color w:val="000000"/>
        </w:rPr>
        <w:t>Network devices: SNMPv3 read-only credentials.</w:t>
      </w:r>
    </w:p>
    <w:p>
      <w:pPr>
        <w:numPr>
          <w:ilvl w:val="0"/>
          <w:numId w:val="105"/>
        </w:numPr>
      </w:pPr>
      <w:r>
        <w:rPr>
          <w:color w:val="000000"/>
        </w:rPr>
        <w:t>Netapp: read-only local user, SNMPv3 read-only credentials.</w:t>
      </w:r>
    </w:p>
    <w:p>
      <w:pPr>
        <w:numPr>
          <w:ilvl w:val="0"/>
          <w:numId w:val="105"/>
        </w:numPr>
      </w:pPr>
      <w:r>
        <w:rPr>
          <w:color w:val="000000"/>
        </w:rPr>
        <w:t>Vcenter: API URL (FQDN must be resolvable from the collector).</w:t>
      </w:r>
    </w:p>
    <w:p>
      <w:pPr>
        <w:numPr>
          <w:ilvl w:val="0"/>
          <w:numId w:val="105"/>
        </w:numPr>
      </w:pPr>
      <w:r>
        <w:rPr>
          <w:color w:val="000000"/>
        </w:rPr>
        <w:t>Vsphere hosts: local read-only user, SNMPv3 read-only credentials.</w:t>
      </w:r>
    </w:p>
    <w:p>
      <w:pPr>
        <w:numPr>
          <w:ilvl w:val="0"/>
          <w:numId w:val="105"/>
        </w:numPr>
      </w:pPr>
      <w:r>
        <w:rPr>
          <w:color w:val="000000"/>
        </w:rPr>
        <w:t>AWS and Azure: reader role access through API.</w:t>
      </w:r>
    </w:p>
    <w:p>
      <w:r>
        <w:rPr>
          <w:color w:val="000000"/>
        </w:rPr>
        <w:t> A service account in AD for the collector is highly recommended in order to monitor multiple servers or devices joined to an Active Directory.</w:t>
      </w:r>
    </w:p>
    <w:p/>
    <w:p>
      <w:pPr>
        <w:pStyle w:val="Heading3"/>
      </w:pPr>
      <w:bookmarkStart w:id="111" w:name="scroll-bookmark-65"/>
      <w:bookmarkStart w:id="112" w:name="_Toc256000122"/>
      <w:r>
        <w:t>ProMonitor</w:t>
      </w:r>
      <w:bookmarkEnd w:id="112"/>
      <w:bookmarkEnd w:id="111"/>
    </w:p>
    <w:p>
      <w:r>
        <w:rPr>
          <w:color w:val="000000"/>
        </w:rPr>
        <w:t>ProMonitor will be used for monitoring SAP platform.</w:t>
      </w:r>
    </w:p>
    <w:p>
      <w:r>
        <w:rPr>
          <w:color w:val="000000"/>
        </w:rPr>
        <w:t>Like Logicmonitor a collector will be installed in the Management Zone.</w:t>
      </w:r>
    </w:p>
    <w:p>
      <w:r>
        <w:rPr>
          <w:color w:val="000000"/>
        </w:rPr>
        <w:drawing>
          <wp:inline>
            <wp:extent cx="4002100" cy="238125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2"/>
                    <a:stretch>
                      <a:fillRect/>
                    </a:stretch>
                  </pic:blipFill>
                  <pic:spPr>
                    <a:xfrm>
                      <a:off x="0" y="0"/>
                      <a:ext cx="4002100" cy="2381250"/>
                    </a:xfrm>
                    <a:prstGeom prst="rect">
                      <a:avLst/>
                    </a:prstGeom>
                  </pic:spPr>
                </pic:pic>
              </a:graphicData>
            </a:graphic>
          </wp:inline>
        </w:drawing>
      </w:r>
    </w:p>
    <w:p/>
    <w:p>
      <w:pPr>
        <w:pStyle w:val="Heading4"/>
      </w:pPr>
      <w:bookmarkStart w:id="113" w:name="scroll-bookmark-66"/>
      <w:r>
        <w:t>Remote ProMonitor Collector Requirements </w:t>
      </w:r>
      <w:bookmarkEnd w:id="113"/>
    </w:p>
    <w:p>
      <w:r>
        <w:t> </w:t>
      </w:r>
    </w:p>
    <w:p>
      <w:r>
        <w:rPr>
          <w:b/>
        </w:rPr>
        <w:t>Prerequisites</w:t>
      </w:r>
      <w:r>
        <w:t> </w:t>
      </w:r>
    </w:p>
    <w:p>
      <w:r>
        <w:rPr>
          <w:b/>
        </w:rPr>
        <w:t>Hardware</w:t>
      </w:r>
      <w:r>
        <w:t> </w:t>
      </w:r>
    </w:p>
    <w:p>
      <w:r>
        <w:t>The hardware requirements directly depends on the number of SAP systems that you want to monitor.​</w:t>
      </w:r>
      <w:r>
        <w:t> </w:t>
      </w:r>
    </w:p>
    <w:tbl>
      <w:tblPr>
        <w:tblStyle w:val="ScrollTableNormal"/>
        <w:tblW w:w="5000" w:type="pct"/>
        <w:tblLook w:val="0000"/>
      </w:tblPr>
      <w:tblGrid>
        <w:gridCol w:w="2344"/>
        <w:gridCol w:w="1326"/>
        <w:gridCol w:w="3562"/>
        <w:gridCol w:w="1255"/>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SAP systems</w:t>
            </w:r>
            <w:r>
              <w:t> </w:t>
            </w:r>
          </w:p>
        </w:tc>
        <w:tc>
          <w:tcPr/>
          <w:p>
            <w:pPr>
              <w:numPr>
                <w:ilvl w:val="0"/>
                <w:numId w:val="0"/>
              </w:numPr>
              <w:spacing w:before="0" w:beforeAutospacing="0" w:after="120" w:afterAutospacing="0" w:line="240" w:lineRule="auto"/>
              <w:ind w:left="0" w:right="0" w:firstLine="0"/>
              <w:jc w:val="left"/>
              <w:outlineLvl w:val="9"/>
            </w:pPr>
            <w:r>
              <w:rPr>
                <w:b/>
              </w:rPr>
              <w:t>CPU</w:t>
            </w:r>
            <w:r>
              <w:t> </w:t>
            </w:r>
          </w:p>
        </w:tc>
        <w:tc>
          <w:tcPr/>
          <w:p>
            <w:pPr>
              <w:numPr>
                <w:ilvl w:val="0"/>
                <w:numId w:val="0"/>
              </w:numPr>
              <w:spacing w:before="0" w:beforeAutospacing="0" w:after="120" w:afterAutospacing="0" w:line="240" w:lineRule="auto"/>
              <w:ind w:left="0" w:right="0" w:firstLine="0"/>
              <w:jc w:val="left"/>
              <w:outlineLvl w:val="9"/>
            </w:pPr>
            <w:r>
              <w:rPr>
                <w:b/>
              </w:rPr>
              <w:t>Application Memory</w:t>
            </w:r>
            <w:r>
              <w:t> </w:t>
            </w:r>
          </w:p>
        </w:tc>
        <w:tc>
          <w:tcPr/>
          <w:p>
            <w:pPr>
              <w:numPr>
                <w:ilvl w:val="0"/>
                <w:numId w:val="0"/>
              </w:numPr>
              <w:spacing w:before="0" w:beforeAutospacing="0" w:after="120" w:afterAutospacing="0" w:line="240" w:lineRule="auto"/>
              <w:ind w:left="0" w:right="0" w:firstLine="0"/>
              <w:jc w:val="left"/>
              <w:outlineLvl w:val="9"/>
            </w:pPr>
            <w:r>
              <w:rPr>
                <w:b/>
              </w:rPr>
              <w:t>Disk</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&lt;10</w:t>
            </w:r>
            <w:r>
              <w:t> </w:t>
            </w:r>
          </w:p>
        </w:tc>
        <w:tc>
          <w:tcPr/>
          <w:p>
            <w:pPr>
              <w:numPr>
                <w:ilvl w:val="0"/>
                <w:numId w:val="0"/>
              </w:numPr>
              <w:spacing w:before="0" w:beforeAutospacing="0" w:after="120" w:afterAutospacing="0" w:line="240" w:lineRule="auto"/>
              <w:ind w:left="0" w:right="0" w:firstLine="0"/>
              <w:jc w:val="left"/>
              <w:outlineLvl w:val="9"/>
            </w:pPr>
            <w:r>
              <w:t>4 Cores</w:t>
            </w:r>
            <w:r>
              <w:t> </w:t>
            </w:r>
          </w:p>
        </w:tc>
        <w:tc>
          <w:tcPr/>
          <w:p>
            <w:pPr>
              <w:numPr>
                <w:ilvl w:val="0"/>
                <w:numId w:val="0"/>
              </w:numPr>
              <w:spacing w:before="0" w:beforeAutospacing="0" w:after="120" w:afterAutospacing="0" w:line="240" w:lineRule="auto"/>
              <w:ind w:left="0" w:right="0" w:firstLine="0"/>
              <w:jc w:val="left"/>
              <w:outlineLvl w:val="9"/>
            </w:pPr>
            <w:r>
              <w:t>6 GB</w:t>
            </w:r>
            <w:r>
              <w:t> </w:t>
            </w:r>
          </w:p>
        </w:tc>
        <w:tc>
          <w:tcPr/>
          <w:p>
            <w:pPr>
              <w:numPr>
                <w:ilvl w:val="0"/>
                <w:numId w:val="0"/>
              </w:numPr>
              <w:spacing w:before="0" w:beforeAutospacing="0" w:after="120" w:afterAutospacing="0" w:line="240" w:lineRule="auto"/>
              <w:ind w:left="0" w:right="0" w:firstLine="0"/>
              <w:jc w:val="left"/>
              <w:outlineLvl w:val="9"/>
            </w:pPr>
            <w:r>
              <w:t>30 GB</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&lt;50</w:t>
            </w:r>
            <w:r>
              <w:t> </w:t>
            </w:r>
          </w:p>
        </w:tc>
        <w:tc>
          <w:tcPr/>
          <w:p>
            <w:pPr>
              <w:numPr>
                <w:ilvl w:val="0"/>
                <w:numId w:val="0"/>
              </w:numPr>
              <w:spacing w:before="0" w:beforeAutospacing="0" w:after="120" w:afterAutospacing="0" w:line="240" w:lineRule="auto"/>
              <w:ind w:left="0" w:right="0" w:firstLine="0"/>
              <w:jc w:val="left"/>
              <w:outlineLvl w:val="9"/>
            </w:pPr>
            <w:r>
              <w:t>4 Cores</w:t>
            </w:r>
            <w:r>
              <w:t> </w:t>
            </w:r>
          </w:p>
        </w:tc>
        <w:tc>
          <w:tcPr/>
          <w:p>
            <w:pPr>
              <w:numPr>
                <w:ilvl w:val="0"/>
                <w:numId w:val="0"/>
              </w:numPr>
              <w:spacing w:before="0" w:beforeAutospacing="0" w:after="120" w:afterAutospacing="0" w:line="240" w:lineRule="auto"/>
              <w:ind w:left="0" w:right="0" w:firstLine="0"/>
              <w:jc w:val="left"/>
              <w:outlineLvl w:val="9"/>
            </w:pPr>
            <w:r>
              <w:t>8 GB</w:t>
            </w:r>
            <w:r>
              <w:t> </w:t>
            </w:r>
          </w:p>
        </w:tc>
        <w:tc>
          <w:tcPr/>
          <w:p>
            <w:pPr>
              <w:numPr>
                <w:ilvl w:val="0"/>
                <w:numId w:val="0"/>
              </w:numPr>
              <w:spacing w:before="0" w:beforeAutospacing="0" w:after="120" w:afterAutospacing="0" w:line="240" w:lineRule="auto"/>
              <w:ind w:left="0" w:right="0" w:firstLine="0"/>
              <w:jc w:val="left"/>
              <w:outlineLvl w:val="9"/>
            </w:pPr>
            <w:r>
              <w:t>50 GB</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&lt;100</w:t>
            </w:r>
            <w:r>
              <w:t> </w:t>
            </w:r>
          </w:p>
        </w:tc>
        <w:tc>
          <w:tcPr/>
          <w:p>
            <w:pPr>
              <w:numPr>
                <w:ilvl w:val="0"/>
                <w:numId w:val="0"/>
              </w:numPr>
              <w:spacing w:before="0" w:beforeAutospacing="0" w:after="120" w:afterAutospacing="0" w:line="240" w:lineRule="auto"/>
              <w:ind w:left="0" w:right="0" w:firstLine="0"/>
              <w:jc w:val="left"/>
              <w:outlineLvl w:val="9"/>
            </w:pPr>
            <w:r>
              <w:t>6 Cores</w:t>
            </w:r>
            <w:r>
              <w:t> </w:t>
            </w:r>
          </w:p>
        </w:tc>
        <w:tc>
          <w:tcPr/>
          <w:p>
            <w:pPr>
              <w:numPr>
                <w:ilvl w:val="0"/>
                <w:numId w:val="0"/>
              </w:numPr>
              <w:spacing w:before="0" w:beforeAutospacing="0" w:after="120" w:afterAutospacing="0" w:line="240" w:lineRule="auto"/>
              <w:ind w:left="0" w:right="0" w:firstLine="0"/>
              <w:jc w:val="left"/>
              <w:outlineLvl w:val="9"/>
            </w:pPr>
            <w:r>
              <w:t>12 GB</w:t>
            </w:r>
            <w:r>
              <w:t> </w:t>
            </w:r>
          </w:p>
        </w:tc>
        <w:tc>
          <w:tcPr/>
          <w:p>
            <w:pPr>
              <w:numPr>
                <w:ilvl w:val="0"/>
                <w:numId w:val="0"/>
              </w:numPr>
              <w:spacing w:before="0" w:beforeAutospacing="0" w:after="120" w:afterAutospacing="0" w:line="240" w:lineRule="auto"/>
              <w:ind w:left="0" w:right="0" w:firstLine="0"/>
              <w:jc w:val="left"/>
              <w:outlineLvl w:val="9"/>
            </w:pPr>
            <w:r>
              <w:t>100 GB</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&gt;100</w:t>
            </w:r>
            <w:r>
              <w:t> </w:t>
            </w:r>
          </w:p>
        </w:tc>
        <w:tc>
          <w:tcPr/>
          <w:p>
            <w:pPr>
              <w:numPr>
                <w:ilvl w:val="0"/>
                <w:numId w:val="0"/>
              </w:numPr>
              <w:spacing w:before="0" w:beforeAutospacing="0" w:after="120" w:afterAutospacing="0" w:line="240" w:lineRule="auto"/>
              <w:ind w:left="0" w:right="0" w:firstLine="0"/>
              <w:jc w:val="left"/>
              <w:outlineLvl w:val="9"/>
            </w:pPr>
            <w:r>
              <w:t>8 Cores</w:t>
            </w:r>
            <w:r>
              <w:t> </w:t>
            </w:r>
          </w:p>
        </w:tc>
        <w:tc>
          <w:tcPr/>
          <w:p>
            <w:pPr>
              <w:numPr>
                <w:ilvl w:val="0"/>
                <w:numId w:val="0"/>
              </w:numPr>
              <w:spacing w:before="0" w:beforeAutospacing="0" w:after="120" w:afterAutospacing="0" w:line="240" w:lineRule="auto"/>
              <w:ind w:left="0" w:right="0" w:firstLine="0"/>
              <w:jc w:val="left"/>
              <w:outlineLvl w:val="9"/>
            </w:pPr>
            <w:r>
              <w:t>16 GB</w:t>
            </w:r>
            <w:r>
              <w:t> </w:t>
            </w:r>
          </w:p>
        </w:tc>
        <w:tc>
          <w:tcPr/>
          <w:p>
            <w:pPr>
              <w:numPr>
                <w:ilvl w:val="0"/>
                <w:numId w:val="0"/>
              </w:numPr>
              <w:spacing w:before="0" w:beforeAutospacing="0" w:after="120" w:afterAutospacing="0" w:line="240" w:lineRule="auto"/>
              <w:ind w:left="0" w:right="0" w:firstLine="0"/>
              <w:jc w:val="left"/>
              <w:outlineLvl w:val="9"/>
            </w:pPr>
            <w:r>
              <w:t>200 GB</w:t>
            </w:r>
            <w:r>
              <w:t> </w:t>
            </w:r>
          </w:p>
        </w:tc>
      </w:tr>
    </w:tbl>
    <w:p>
      <w:r>
        <w:t>​​</w:t>
      </w:r>
      <w:r>
        <w:t> </w:t>
      </w:r>
    </w:p>
    <w:p>
      <w:r>
        <w:rPr>
          <w:b/>
        </w:rPr>
        <w:t>Software</w:t>
      </w:r>
      <w:r>
        <w:t> </w:t>
      </w:r>
    </w:p>
    <w:p>
      <w:r>
        <w:rPr>
          <w:b/>
        </w:rPr>
        <w:t>Supported OS:</w:t>
      </w:r>
      <w:r>
        <w:t> </w:t>
      </w:r>
    </w:p>
    <w:p>
      <w:pPr>
        <w:numPr>
          <w:ilvl w:val="0"/>
          <w:numId w:val="106"/>
        </w:numPr>
      </w:pPr>
      <w:r>
        <w:rPr>
          <w:b/>
        </w:rPr>
        <w:t>Ubuntu server 22.04</w:t>
      </w:r>
      <w:r>
        <w:t> </w:t>
      </w:r>
    </w:p>
    <w:p>
      <w:r>
        <w:t> </w:t>
      </w:r>
    </w:p>
    <w:p>
      <w:r>
        <w:rPr>
          <w:b/>
        </w:rPr>
        <w:t>Mandatory software:</w:t>
      </w:r>
      <w:r>
        <w:t> </w:t>
      </w:r>
    </w:p>
    <w:p>
      <w:pPr>
        <w:numPr>
          <w:ilvl w:val="0"/>
          <w:numId w:val="107"/>
        </w:numPr>
      </w:pPr>
      <w:r>
        <w:t>Java JRE v1.8 or OpenJDK 11 </w:t>
      </w:r>
      <w:r>
        <w:rPr>
          <w:b/>
        </w:rPr>
        <w:t>64 bits</w:t>
      </w:r>
      <w:r>
        <w:t> </w:t>
      </w:r>
    </w:p>
    <w:p>
      <w:pPr>
        <w:numPr>
          <w:ilvl w:val="0"/>
          <w:numId w:val="108"/>
        </w:numPr>
      </w:pPr>
      <w:r>
        <w:t>SAP JCO drivers for SAP NetWeaver systems</w:t>
      </w:r>
      <w:r>
        <w:t> </w:t>
      </w:r>
    </w:p>
    <w:p>
      <w:pPr>
        <w:numPr>
          <w:ilvl w:val="0"/>
          <w:numId w:val="109"/>
        </w:numPr>
      </w:pPr>
      <w:r>
        <w:t>SAP HANA drivers for HANA systems</w:t>
      </w:r>
      <w:r>
        <w:t> </w:t>
      </w:r>
    </w:p>
    <w:p>
      <w:r>
        <w:t> </w:t>
      </w:r>
    </w:p>
    <w:p>
      <w:r>
        <w:rPr>
          <w:b/>
        </w:rPr>
        <w:t>Network</w:t>
      </w:r>
      <w:r>
        <w:t> </w:t>
      </w:r>
    </w:p>
    <w:p>
      <w:r>
        <w:t>Network routes must be open between ProMonitor server and the monitored SAP systems. Below table indicates the standard ports to open.</w:t>
      </w:r>
      <w:r>
        <w:t> </w:t>
      </w:r>
    </w:p>
    <w:tbl>
      <w:tblPr>
        <w:tblStyle w:val="ScrollTableNormal"/>
        <w:tblW w:w="5000" w:type="pct"/>
        <w:tblLook w:val="0000"/>
      </w:tblPr>
      <w:tblGrid>
        <w:gridCol w:w="3721"/>
        <w:gridCol w:w="4766"/>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SAP system type</w:t>
            </w:r>
            <w:r>
              <w:t> </w:t>
            </w:r>
          </w:p>
        </w:tc>
        <w:tc>
          <w:tcPr/>
          <w:p>
            <w:pPr>
              <w:numPr>
                <w:ilvl w:val="0"/>
                <w:numId w:val="0"/>
              </w:numPr>
              <w:spacing w:before="0" w:beforeAutospacing="0" w:after="120" w:afterAutospacing="0" w:line="240" w:lineRule="auto"/>
              <w:ind w:left="0" w:right="0" w:firstLine="0"/>
              <w:jc w:val="left"/>
              <w:outlineLvl w:val="9"/>
            </w:pPr>
            <w:r>
              <w:rPr>
                <w:b/>
              </w:rPr>
              <w:t>Ports to open (defaults)</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SAP NetWeaver</w:t>
            </w:r>
            <w:r>
              <w:t> </w:t>
            </w:r>
          </w:p>
        </w:tc>
        <w:tc>
          <w:tcPr/>
          <w:p>
            <w:pPr>
              <w:numPr>
                <w:ilvl w:val="0"/>
                <w:numId w:val="0"/>
              </w:numPr>
              <w:spacing w:before="0" w:beforeAutospacing="0" w:after="120" w:afterAutospacing="0" w:line="240" w:lineRule="auto"/>
              <w:ind w:left="0" w:right="0" w:firstLine="0"/>
              <w:jc w:val="left"/>
              <w:outlineLvl w:val="9"/>
            </w:pPr>
            <w:r>
              <w:t>36XX (Message server)</w:t>
            </w:r>
            <w:r>
              <w:t> </w:t>
            </w:r>
            <w:r>
              <w:br/>
            </w:r>
            <w:r>
              <w:t>33XX (App. Server)</w:t>
            </w:r>
            <w:r>
              <w:t> </w:t>
            </w:r>
            <w:r>
              <w:br/>
            </w:r>
            <w:r>
              <w:t>5XX13</w:t>
            </w:r>
            <w:r>
              <w:t> </w:t>
            </w:r>
            <w:r>
              <w:br/>
            </w:r>
            <w:r>
              <w:t>5XX14</w:t>
            </w:r>
            <w:r>
              <w:t> </w:t>
            </w:r>
            <w:r>
              <w:br/>
            </w:r>
            <w:r>
              <w:t>5XX00</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SAP HANA</w:t>
            </w:r>
            <w:r>
              <w:t> </w:t>
            </w:r>
          </w:p>
        </w:tc>
        <w:tc>
          <w:tcPr/>
          <w:p>
            <w:pPr>
              <w:numPr>
                <w:ilvl w:val="0"/>
                <w:numId w:val="0"/>
              </w:numPr>
              <w:spacing w:before="0" w:beforeAutospacing="0" w:after="120" w:afterAutospacing="0" w:line="240" w:lineRule="auto"/>
              <w:ind w:left="0" w:right="0" w:firstLine="0"/>
              <w:jc w:val="left"/>
              <w:outlineLvl w:val="9"/>
            </w:pPr>
            <w:r>
              <w:t>3XX13</w:t>
            </w:r>
            <w:r>
              <w:t> </w:t>
            </w:r>
            <w:r>
              <w:br/>
            </w:r>
            <w:r>
              <w:t>3XX15</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SAP BusinessObjects</w:t>
            </w:r>
            <w:r>
              <w:t> </w:t>
            </w:r>
          </w:p>
        </w:tc>
        <w:tc>
          <w:tcPr/>
          <w:p>
            <w:pPr>
              <w:spacing w:before="0" w:beforeAutospacing="0" w:after="120" w:afterAutospacing="0" w:line="240" w:lineRule="auto"/>
              <w:ind w:left="0" w:right="0" w:firstLine="0"/>
              <w:jc w:val="left"/>
              <w:outlineLvl w:val="9"/>
            </w:pPr>
            <w:r>
              <w:t>64XX XX: System number</w:t>
            </w:r>
            <w:r>
              <w:t> </w:t>
            </w:r>
          </w:p>
          <w:p>
            <w:pPr>
              <w:spacing w:before="0" w:beforeAutospacing="0" w:after="120" w:afterAutospacing="0" w:line="240" w:lineRule="auto"/>
              <w:ind w:left="0" w:right="0" w:firstLine="0"/>
              <w:jc w:val="left"/>
              <w:outlineLvl w:val="9"/>
            </w:pPr>
            <w:r>
              <w:t>8080</w:t>
            </w:r>
            <w:r>
              <w:t> </w:t>
            </w:r>
          </w:p>
          <w:p>
            <w:pPr>
              <w:numPr>
                <w:ilvl w:val="0"/>
                <w:numId w:val="0"/>
              </w:numPr>
              <w:spacing w:before="0" w:beforeAutospacing="0" w:after="120" w:afterAutospacing="0" w:line="240" w:lineRule="auto"/>
              <w:ind w:left="0" w:right="0" w:firstLine="0"/>
              <w:jc w:val="left"/>
              <w:outlineLvl w:val="9"/>
            </w:pPr>
            <w:r>
              <w:t>8443</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SYBASE</w:t>
            </w:r>
            <w:r>
              <w:t> </w:t>
            </w:r>
            <w:r>
              <w:t> </w:t>
            </w:r>
          </w:p>
        </w:tc>
        <w:tc>
          <w:tcPr/>
          <w:p>
            <w:pPr>
              <w:numPr>
                <w:ilvl w:val="0"/>
                <w:numId w:val="0"/>
              </w:numPr>
              <w:spacing w:before="0" w:beforeAutospacing="0" w:after="120" w:afterAutospacing="0" w:line="240" w:lineRule="auto"/>
              <w:ind w:left="0" w:right="0" w:firstLine="0"/>
              <w:jc w:val="left"/>
              <w:outlineLvl w:val="9"/>
            </w:pPr>
            <w:r>
              <w:t>49XX</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Oracle</w:t>
            </w:r>
            <w:r>
              <w:t> </w:t>
            </w:r>
          </w:p>
        </w:tc>
        <w:tc>
          <w:tcPr/>
          <w:p>
            <w:pPr>
              <w:numPr>
                <w:ilvl w:val="0"/>
                <w:numId w:val="0"/>
              </w:numPr>
              <w:spacing w:before="0" w:beforeAutospacing="0" w:after="120" w:afterAutospacing="0" w:line="240" w:lineRule="auto"/>
              <w:ind w:left="0" w:right="0" w:firstLine="0"/>
              <w:jc w:val="left"/>
              <w:outlineLvl w:val="9"/>
            </w:pPr>
            <w:r>
              <w:t>15XX</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DB2</w:t>
            </w:r>
            <w:r>
              <w:t> </w:t>
            </w:r>
          </w:p>
        </w:tc>
        <w:tc>
          <w:tcPr/>
          <w:p>
            <w:pPr>
              <w:numPr>
                <w:ilvl w:val="0"/>
                <w:numId w:val="0"/>
              </w:numPr>
              <w:spacing w:before="0" w:beforeAutospacing="0" w:after="120" w:afterAutospacing="0" w:line="240" w:lineRule="auto"/>
              <w:ind w:left="0" w:right="0" w:firstLine="0"/>
              <w:jc w:val="left"/>
              <w:outlineLvl w:val="9"/>
            </w:pPr>
            <w:r>
              <w:t>44XX</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MSSQL</w:t>
            </w:r>
            <w:r>
              <w:t> </w:t>
            </w:r>
          </w:p>
        </w:tc>
        <w:tc>
          <w:tcPr/>
          <w:p>
            <w:pPr>
              <w:numPr>
                <w:ilvl w:val="0"/>
                <w:numId w:val="0"/>
              </w:numPr>
              <w:spacing w:before="0" w:beforeAutospacing="0" w:after="120" w:afterAutospacing="0" w:line="240" w:lineRule="auto"/>
              <w:ind w:left="0" w:right="0" w:firstLine="0"/>
              <w:jc w:val="left"/>
              <w:outlineLvl w:val="9"/>
            </w:pPr>
            <w:r>
              <w:t>1024-5000</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MaxDB</w:t>
            </w:r>
            <w:r>
              <w:t> </w:t>
            </w:r>
          </w:p>
        </w:tc>
        <w:tc>
          <w:tcPr/>
          <w:p>
            <w:pPr>
              <w:spacing w:before="0" w:beforeAutospacing="0" w:after="120" w:afterAutospacing="0" w:line="240" w:lineRule="auto"/>
              <w:ind w:left="0" w:right="0" w:firstLine="0"/>
              <w:jc w:val="left"/>
              <w:outlineLvl w:val="9"/>
            </w:pPr>
            <w:r>
              <w:t>72XX</w:t>
            </w:r>
            <w:r>
              <w:t> </w:t>
            </w:r>
          </w:p>
          <w:p>
            <w:pPr>
              <w:numPr>
                <w:ilvl w:val="0"/>
                <w:numId w:val="0"/>
              </w:numPr>
              <w:spacing w:before="0" w:beforeAutospacing="0" w:after="120" w:afterAutospacing="0" w:line="240" w:lineRule="auto"/>
              <w:ind w:left="0" w:right="0" w:firstLine="0"/>
              <w:jc w:val="left"/>
              <w:outlineLvl w:val="9"/>
            </w:pPr>
            <w:r>
              <w:t>75XX</w:t>
            </w:r>
            <w:r>
              <w:t> </w:t>
            </w:r>
          </w:p>
        </w:tc>
      </w:tr>
    </w:tbl>
    <w:p>
      <w:r>
        <w:t> </w:t>
      </w:r>
    </w:p>
    <w:p>
      <w:r>
        <w:drawing>
          <wp:inline>
            <wp:extent cx="5395596" cy="3857403"/>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3"/>
                    <a:stretch>
                      <a:fillRect/>
                    </a:stretch>
                  </pic:blipFill>
                  <pic:spPr>
                    <a:xfrm>
                      <a:off x="0" y="0"/>
                      <a:ext cx="5395596" cy="3857403"/>
                    </a:xfrm>
                    <a:prstGeom prst="rect">
                      <a:avLst/>
                    </a:prstGeom>
                  </pic:spPr>
                </pic:pic>
              </a:graphicData>
            </a:graphic>
          </wp:inline>
        </w:drawing>
      </w:r>
    </w:p>
    <w:p/>
    <w:p>
      <w:pPr>
        <w:pStyle w:val="Heading3"/>
      </w:pPr>
      <w:bookmarkStart w:id="114" w:name="scroll-bookmark-67"/>
      <w:bookmarkStart w:id="115" w:name="_Toc256000123"/>
      <w:r>
        <w:t>Automation</w:t>
      </w:r>
      <w:bookmarkEnd w:id="115"/>
      <w:bookmarkEnd w:id="114"/>
    </w:p>
    <w:p>
      <w:pPr>
        <w:pStyle w:val="Heading4"/>
      </w:pPr>
      <w:bookmarkStart w:id="116" w:name="scroll-bookmark-68"/>
      <w:r>
        <w:t>Introduction</w:t>
      </w:r>
      <w:bookmarkEnd w:id="116"/>
    </w:p>
    <w:p>
      <w:r>
        <w:t>NTT DATA Automation platform is composed by docker images that are run on a specific virtual machine "Automation Server" within the Provider Management Zone.</w:t>
      </w:r>
    </w:p>
    <w:p>
      <w:r>
        <w:t>Customers with multiple locations where the latency is an issue, or with environment isolation requirements can be easily scaled up with more automation servers.</w:t>
      </w:r>
    </w:p>
    <w:p>
      <w:pPr>
        <w:pStyle w:val="Heading4"/>
      </w:pPr>
      <w:bookmarkStart w:id="117" w:name="scroll-bookmark-69"/>
      <w:r>
        <w:t>System and network requirements</w:t>
      </w:r>
      <w:bookmarkEnd w:id="117"/>
    </w:p>
    <w:p>
      <w:pPr>
        <w:numPr>
          <w:ilvl w:val="0"/>
          <w:numId w:val="110"/>
        </w:numPr>
      </w:pPr>
      <w:r>
        <w:rPr>
          <w:color w:val="000000"/>
        </w:rPr>
        <w:t>Ubuntu 22.04 virtual machine</w:t>
      </w:r>
    </w:p>
    <w:p>
      <w:pPr>
        <w:numPr>
          <w:ilvl w:val="0"/>
          <w:numId w:val="110"/>
        </w:numPr>
      </w:pPr>
      <w:r>
        <w:rPr>
          <w:color w:val="000000"/>
        </w:rPr>
        <w:t>Docker host installed</w:t>
      </w:r>
    </w:p>
    <w:p>
      <w:pPr>
        <w:numPr>
          <w:ilvl w:val="0"/>
          <w:numId w:val="110"/>
        </w:numPr>
      </w:pPr>
      <w:r>
        <w:rPr>
          <w:color w:val="000000"/>
        </w:rPr>
        <w:t>Docker host must be reachable from the NTT DATA AMZ IPs on port tcp 22.</w:t>
      </w:r>
    </w:p>
    <w:p>
      <w:pPr>
        <w:numPr>
          <w:ilvl w:val="0"/>
          <w:numId w:val="110"/>
        </w:numPr>
      </w:pPr>
      <w:r>
        <w:t>The destination docker host additional IP has to have a corresponding DNS entry respecting the following naming convention: salt-&lt;customer_name&gt;.&lt;domain_name&gt;.&lt;ext&gt;</w:t>
      </w:r>
    </w:p>
    <w:p>
      <w:pPr>
        <w:numPr>
          <w:ilvl w:val="0"/>
          <w:numId w:val="110"/>
        </w:numPr>
      </w:pPr>
      <w:r>
        <w:t>The destination docker host has to have a </w:t>
      </w:r>
      <w:r>
        <w:rPr>
          <w:b/>
        </w:rPr>
        <w:t>dedicated disk/partition</w:t>
      </w:r>
      <w:r>
        <w:t> mounted at</w:t>
      </w:r>
      <w:r>
        <w:rPr>
          <w:i/>
        </w:rPr>
        <w:t> /var/lib/docker </w:t>
      </w:r>
      <w:r>
        <w:t>path with a minimum of 30G</w:t>
      </w:r>
    </w:p>
    <w:p>
      <w:pPr>
        <w:numPr>
          <w:ilvl w:val="0"/>
          <w:numId w:val="110"/>
        </w:numPr>
      </w:pPr>
      <w:r>
        <w:t>The destination docker host hardware requirements for a single container are:</w:t>
      </w:r>
    </w:p>
    <w:tbl>
      <w:tblPr>
        <w:tblStyle w:val="ScrollTableNormal"/>
        <w:tblW w:w="0" w:type="auto"/>
        <w:tblInd w:w="720" w:type="dxa"/>
        <w:tblLayout w:type="fixed"/>
        <w:tblLook w:val="0080"/>
      </w:tblPr>
      <w:tblGrid>
        <w:gridCol w:w="3888"/>
        <w:gridCol w:w="3888"/>
      </w:tblGrid>
      <w:tr>
        <w:tblPrEx>
          <w:tblW w:w="0" w:type="auto"/>
          <w:tblInd w:w="720" w:type="dxa"/>
          <w:tblLayout w:type="fixed"/>
          <w:tblLook w:val="0080"/>
        </w:tblPrEx>
        <w:tc>
          <w:tcPr>
            <w:tcW w:w="3888" w:type="dxa"/>
          </w:tcPr>
          <w:p>
            <w:pPr>
              <w:numPr>
                <w:ilvl w:val="0"/>
                <w:numId w:val="0"/>
              </w:numPr>
              <w:spacing w:before="0" w:beforeAutospacing="0" w:after="120" w:afterAutospacing="0" w:line="240" w:lineRule="auto"/>
              <w:ind w:left="0" w:right="0" w:firstLine="0"/>
              <w:jc w:val="left"/>
              <w:outlineLvl w:val="9"/>
            </w:pPr>
            <w:r>
              <w:t>Operating System</w:t>
            </w:r>
          </w:p>
        </w:tc>
        <w:tc>
          <w:tcPr>
            <w:tcW w:w="3888" w:type="dxa"/>
          </w:tcPr>
          <w:p>
            <w:pPr>
              <w:numPr>
                <w:ilvl w:val="0"/>
                <w:numId w:val="0"/>
              </w:numPr>
              <w:spacing w:before="0" w:beforeAutospacing="0" w:after="120" w:afterAutospacing="0" w:line="240" w:lineRule="auto"/>
              <w:ind w:left="0" w:right="0" w:firstLine="0"/>
              <w:jc w:val="left"/>
              <w:outlineLvl w:val="9"/>
            </w:pPr>
            <w:r>
              <w:t>Ubuntu 22.04</w:t>
            </w:r>
          </w:p>
        </w:tc>
      </w:tr>
      <w:tr>
        <w:tblPrEx>
          <w:tblW w:w="0" w:type="auto"/>
          <w:tblInd w:w="720" w:type="dxa"/>
          <w:tblLayout w:type="fixed"/>
          <w:tblLook w:val="0080"/>
        </w:tblPrEx>
        <w:tc>
          <w:tcPr>
            <w:tcW w:w="3888" w:type="dxa"/>
          </w:tcPr>
          <w:p>
            <w:pPr>
              <w:numPr>
                <w:ilvl w:val="0"/>
                <w:numId w:val="0"/>
              </w:numPr>
              <w:spacing w:before="0" w:beforeAutospacing="0" w:after="120" w:afterAutospacing="0" w:line="240" w:lineRule="auto"/>
              <w:ind w:left="0" w:right="0" w:firstLine="0"/>
              <w:jc w:val="left"/>
              <w:outlineLvl w:val="9"/>
            </w:pPr>
            <w:r>
              <w:t>Machine Type</w:t>
            </w:r>
          </w:p>
        </w:tc>
        <w:tc>
          <w:tcPr>
            <w:tcW w:w="3888" w:type="dxa"/>
          </w:tcPr>
          <w:p>
            <w:pPr>
              <w:numPr>
                <w:ilvl w:val="0"/>
                <w:numId w:val="0"/>
              </w:numPr>
              <w:spacing w:before="0" w:beforeAutospacing="0" w:after="120" w:afterAutospacing="0" w:line="240" w:lineRule="auto"/>
              <w:ind w:left="0" w:right="0" w:firstLine="0"/>
              <w:jc w:val="left"/>
              <w:outlineLvl w:val="9"/>
            </w:pPr>
            <w:r>
              <w:t>Virtual machine</w:t>
            </w:r>
          </w:p>
        </w:tc>
      </w:tr>
      <w:tr>
        <w:tblPrEx>
          <w:tblW w:w="0" w:type="auto"/>
          <w:tblInd w:w="720" w:type="dxa"/>
          <w:tblLayout w:type="fixed"/>
          <w:tblLook w:val="0080"/>
        </w:tblPrEx>
        <w:tc>
          <w:tcPr>
            <w:tcW w:w="3888" w:type="dxa"/>
          </w:tcPr>
          <w:p>
            <w:pPr>
              <w:numPr>
                <w:ilvl w:val="0"/>
                <w:numId w:val="0"/>
              </w:numPr>
              <w:spacing w:before="0" w:beforeAutospacing="0" w:after="120" w:afterAutospacing="0" w:line="240" w:lineRule="auto"/>
              <w:ind w:left="0" w:right="0" w:firstLine="0"/>
              <w:jc w:val="left"/>
              <w:outlineLvl w:val="9"/>
            </w:pPr>
            <w:r>
              <w:t>Container Name</w:t>
            </w:r>
          </w:p>
        </w:tc>
        <w:tc>
          <w:tcPr>
            <w:tcW w:w="3888" w:type="dxa"/>
          </w:tcPr>
          <w:p>
            <w:pPr>
              <w:numPr>
                <w:ilvl w:val="0"/>
                <w:numId w:val="0"/>
              </w:numPr>
              <w:spacing w:before="0" w:beforeAutospacing="0" w:after="120" w:afterAutospacing="0" w:line="240" w:lineRule="auto"/>
              <w:ind w:left="0" w:right="0" w:firstLine="0"/>
              <w:jc w:val="left"/>
              <w:outlineLvl w:val="9"/>
            </w:pPr>
            <w:r>
              <w:t>TBC</w:t>
            </w:r>
          </w:p>
        </w:tc>
      </w:tr>
      <w:tr>
        <w:tblPrEx>
          <w:tblW w:w="0" w:type="auto"/>
          <w:tblInd w:w="720" w:type="dxa"/>
          <w:tblLayout w:type="fixed"/>
          <w:tblLook w:val="0080"/>
        </w:tblPrEx>
        <w:tc>
          <w:tcPr>
            <w:tcW w:w="3888" w:type="dxa"/>
          </w:tcPr>
          <w:p>
            <w:pPr>
              <w:numPr>
                <w:ilvl w:val="0"/>
                <w:numId w:val="0"/>
              </w:numPr>
              <w:spacing w:before="0" w:beforeAutospacing="0" w:after="120" w:afterAutospacing="0" w:line="240" w:lineRule="auto"/>
              <w:ind w:left="0" w:right="0" w:firstLine="0"/>
              <w:jc w:val="left"/>
              <w:outlineLvl w:val="9"/>
            </w:pPr>
            <w:r>
              <w:t>Hostname</w:t>
            </w:r>
          </w:p>
        </w:tc>
        <w:tc>
          <w:tcPr>
            <w:tcW w:w="3888" w:type="dxa"/>
          </w:tcPr>
          <w:p>
            <w:pPr>
              <w:numPr>
                <w:ilvl w:val="0"/>
                <w:numId w:val="0"/>
              </w:numPr>
              <w:spacing w:before="0" w:beforeAutospacing="0" w:after="120" w:afterAutospacing="0" w:line="240" w:lineRule="auto"/>
              <w:ind w:left="0" w:right="0" w:firstLine="0"/>
              <w:jc w:val="left"/>
              <w:outlineLvl w:val="9"/>
            </w:pPr>
            <w:r>
              <w:t>TBC</w:t>
            </w:r>
          </w:p>
        </w:tc>
      </w:tr>
      <w:tr>
        <w:tblPrEx>
          <w:tblW w:w="0" w:type="auto"/>
          <w:tblInd w:w="720" w:type="dxa"/>
          <w:tblLayout w:type="fixed"/>
          <w:tblLook w:val="0080"/>
        </w:tblPrEx>
        <w:tc>
          <w:tcPr>
            <w:tcW w:w="3888" w:type="dxa"/>
          </w:tcPr>
          <w:p>
            <w:pPr>
              <w:numPr>
                <w:ilvl w:val="0"/>
                <w:numId w:val="0"/>
              </w:numPr>
              <w:spacing w:before="0" w:beforeAutospacing="0" w:after="120" w:afterAutospacing="0" w:line="240" w:lineRule="auto"/>
              <w:ind w:left="0" w:right="0" w:firstLine="0"/>
              <w:jc w:val="left"/>
              <w:outlineLvl w:val="9"/>
            </w:pPr>
            <w:r>
              <w:t>IP address (PIP)</w:t>
            </w:r>
          </w:p>
        </w:tc>
        <w:tc>
          <w:tcPr>
            <w:tcW w:w="3888" w:type="dxa"/>
          </w:tcPr>
          <w:p>
            <w:pPr>
              <w:numPr>
                <w:ilvl w:val="0"/>
                <w:numId w:val="0"/>
              </w:numPr>
              <w:spacing w:before="0" w:beforeAutospacing="0" w:after="120" w:afterAutospacing="0" w:line="240" w:lineRule="auto"/>
              <w:ind w:left="0" w:right="0" w:firstLine="0"/>
              <w:jc w:val="left"/>
              <w:outlineLvl w:val="9"/>
            </w:pPr>
            <w:r>
              <w:t>NTT-MGMT (TBC)</w:t>
            </w:r>
            <w:r>
              <w:br/>
            </w:r>
          </w:p>
        </w:tc>
      </w:tr>
      <w:tr>
        <w:tblPrEx>
          <w:tblW w:w="0" w:type="auto"/>
          <w:tblInd w:w="720" w:type="dxa"/>
          <w:tblLayout w:type="fixed"/>
          <w:tblLook w:val="0080"/>
        </w:tblPrEx>
        <w:tc>
          <w:tcPr>
            <w:tcW w:w="3888" w:type="dxa"/>
          </w:tcPr>
          <w:p>
            <w:pPr>
              <w:numPr>
                <w:ilvl w:val="0"/>
                <w:numId w:val="0"/>
              </w:numPr>
              <w:spacing w:before="0" w:beforeAutospacing="0" w:after="120" w:afterAutospacing="0" w:line="240" w:lineRule="auto"/>
              <w:ind w:left="0" w:right="0" w:firstLine="0"/>
              <w:jc w:val="left"/>
              <w:outlineLvl w:val="9"/>
            </w:pPr>
            <w:r>
              <w:t>vCPU</w:t>
            </w:r>
          </w:p>
        </w:tc>
        <w:tc>
          <w:tcPr>
            <w:tcW w:w="3888" w:type="dxa"/>
          </w:tcPr>
          <w:p>
            <w:pPr>
              <w:numPr>
                <w:ilvl w:val="0"/>
                <w:numId w:val="0"/>
              </w:numPr>
              <w:spacing w:before="0" w:beforeAutospacing="0" w:after="120" w:afterAutospacing="0" w:line="240" w:lineRule="auto"/>
              <w:ind w:left="0" w:right="0" w:firstLine="0"/>
              <w:jc w:val="left"/>
              <w:outlineLvl w:val="9"/>
            </w:pPr>
            <w:r>
              <w:t>6-8</w:t>
            </w:r>
          </w:p>
        </w:tc>
      </w:tr>
      <w:tr>
        <w:tblPrEx>
          <w:tblW w:w="0" w:type="auto"/>
          <w:tblInd w:w="720" w:type="dxa"/>
          <w:tblLayout w:type="fixed"/>
          <w:tblLook w:val="0080"/>
        </w:tblPrEx>
        <w:tc>
          <w:tcPr>
            <w:tcW w:w="3888" w:type="dxa"/>
          </w:tcPr>
          <w:p>
            <w:pPr>
              <w:numPr>
                <w:ilvl w:val="0"/>
                <w:numId w:val="0"/>
              </w:numPr>
              <w:spacing w:before="0" w:beforeAutospacing="0" w:after="120" w:afterAutospacing="0" w:line="240" w:lineRule="auto"/>
              <w:ind w:left="0" w:right="0" w:firstLine="0"/>
              <w:jc w:val="left"/>
              <w:outlineLvl w:val="9"/>
            </w:pPr>
            <w:r>
              <w:t>vRAM</w:t>
            </w:r>
          </w:p>
        </w:tc>
        <w:tc>
          <w:tcPr>
            <w:tcW w:w="3888" w:type="dxa"/>
          </w:tcPr>
          <w:p>
            <w:pPr>
              <w:numPr>
                <w:ilvl w:val="0"/>
                <w:numId w:val="0"/>
              </w:numPr>
              <w:spacing w:before="0" w:beforeAutospacing="0" w:after="120" w:afterAutospacing="0" w:line="240" w:lineRule="auto"/>
              <w:ind w:left="0" w:right="0" w:firstLine="0"/>
              <w:jc w:val="left"/>
              <w:outlineLvl w:val="9"/>
            </w:pPr>
            <w:r>
              <w:t>16 GB</w:t>
            </w:r>
          </w:p>
        </w:tc>
      </w:tr>
      <w:tr>
        <w:tblPrEx>
          <w:tblW w:w="0" w:type="auto"/>
          <w:tblInd w:w="720" w:type="dxa"/>
          <w:tblLayout w:type="fixed"/>
          <w:tblLook w:val="0080"/>
        </w:tblPrEx>
        <w:tc>
          <w:tcPr>
            <w:tcW w:w="3888" w:type="dxa"/>
          </w:tcPr>
          <w:p>
            <w:pPr>
              <w:numPr>
                <w:ilvl w:val="0"/>
                <w:numId w:val="0"/>
              </w:numPr>
              <w:spacing w:before="0" w:beforeAutospacing="0" w:after="120" w:afterAutospacing="0" w:line="240" w:lineRule="auto"/>
              <w:ind w:left="0" w:right="0" w:firstLine="0"/>
              <w:jc w:val="left"/>
              <w:outlineLvl w:val="9"/>
            </w:pPr>
            <w:r>
              <w:t>Disks</w:t>
            </w:r>
          </w:p>
        </w:tc>
        <w:tc>
          <w:tcPr>
            <w:tcW w:w="3888" w:type="dxa"/>
          </w:tcPr>
          <w:p>
            <w:pPr>
              <w:numPr>
                <w:ilvl w:val="0"/>
                <w:numId w:val="0"/>
              </w:numPr>
              <w:spacing w:before="0" w:beforeAutospacing="0" w:after="120" w:afterAutospacing="0" w:line="240" w:lineRule="auto"/>
              <w:ind w:left="0" w:right="0" w:firstLine="0"/>
              <w:jc w:val="left"/>
              <w:outlineLvl w:val="9"/>
            </w:pPr>
            <w:r>
              <w:t>60GB, including a</w:t>
            </w:r>
            <w:r>
              <w:t> </w:t>
            </w:r>
            <w:r>
              <w:rPr>
                <w:b/>
              </w:rPr>
              <w:t>dedicated disk/partition</w:t>
            </w:r>
            <w:r>
              <w:rPr>
                <w:color w:val="172B4D"/>
              </w:rPr>
              <w:t> mounted at</w:t>
            </w:r>
            <w:r>
              <w:rPr>
                <w:i/>
              </w:rPr>
              <w:t> /var/lib/docker </w:t>
            </w:r>
            <w:r>
              <w:rPr>
                <w:color w:val="172B4D"/>
              </w:rPr>
              <w:t>path with a minimum of 30G</w:t>
            </w:r>
          </w:p>
        </w:tc>
      </w:tr>
    </w:tbl>
    <w:p>
      <w:pPr>
        <w:numPr>
          <w:ilvl w:val="0"/>
          <w:numId w:val="110"/>
        </w:numPr>
      </w:pPr>
      <w:r>
        <w:t>The destination docker host needs port 443 access to:</w:t>
      </w:r>
    </w:p>
    <w:p>
      <w:pPr>
        <w:numPr>
          <w:ilvl w:val="0"/>
          <w:numId w:val="112"/>
        </w:numPr>
      </w:pPr>
    </w:p>
    <w:p>
      <w:pPr>
        <w:numPr>
          <w:ilvl w:val="1"/>
          <w:numId w:val="113"/>
        </w:numPr>
      </w:pPr>
      <w:hyperlink r:id="rId34" w:history="1">
        <w:r>
          <w:rPr>
            <w:rStyle w:val="Hyperlink"/>
          </w:rPr>
          <w:t>http://nttcmsprod.azurecr.io/</w:t>
        </w:r>
      </w:hyperlink>
      <w:r>
        <w:t> (or the registry configured in your configuration file), </w:t>
      </w:r>
    </w:p>
    <w:p>
      <w:pPr>
        <w:numPr>
          <w:ilvl w:val="1"/>
          <w:numId w:val="113"/>
        </w:numPr>
      </w:pPr>
      <w:hyperlink r:id="rId35" w:history="1">
        <w:r>
          <w:rPr>
            <w:rStyle w:val="Hyperlink"/>
          </w:rPr>
          <w:t>https://docs.microsoft.com/en-us/azure/azure-portal/azure-portal-safelist-urls?tabs=public-clo</w:t>
        </w:r>
      </w:hyperlink>
      <w:r>
        <w:t> </w:t>
      </w:r>
      <w:r>
        <w:t>- Azure url's</w:t>
      </w:r>
    </w:p>
    <w:p>
      <w:pPr>
        <w:numPr>
          <w:ilvl w:val="1"/>
          <w:numId w:val="113"/>
        </w:numPr>
      </w:pPr>
      <w:hyperlink r:id="rId36" w:history="1">
        <w:r>
          <w:rPr>
            <w:rStyle w:val="Hyperlink"/>
          </w:rPr>
          <w:t>https://confluence.nttltd.global.ntt/</w:t>
        </w:r>
      </w:hyperlink>
    </w:p>
    <w:p>
      <w:pPr>
        <w:numPr>
          <w:ilvl w:val="1"/>
          <w:numId w:val="113"/>
        </w:numPr>
      </w:pPr>
      <w:hyperlink r:id="rId37" w:history="1">
        <w:r>
          <w:rPr>
            <w:rStyle w:val="Hyperlink"/>
          </w:rPr>
          <w:t>https://nttcom.service-now.com</w:t>
        </w:r>
      </w:hyperlink>
      <w:r>
        <w:t> (or the snow instance specified in your configuration file)</w:t>
      </w:r>
    </w:p>
    <w:p>
      <w:pPr>
        <w:numPr>
          <w:ilvl w:val="1"/>
          <w:numId w:val="113"/>
        </w:numPr>
      </w:pPr>
      <w:r>
        <w:t>Packages repositories (we recommend to have a local mirror in the infrastructure if you have limited accesses or you want to control each package update)</w:t>
      </w:r>
    </w:p>
    <w:p>
      <w:pPr>
        <w:numPr>
          <w:ilvl w:val="2"/>
          <w:numId w:val="114"/>
        </w:numPr>
      </w:pPr>
      <w:r>
        <w:t>Centos or Red Hat repository (extras repository is needed for 'container-selinux' package dependency)</w:t>
      </w:r>
    </w:p>
    <w:p>
      <w:pPr>
        <w:numPr>
          <w:ilvl w:val="2"/>
          <w:numId w:val="114"/>
        </w:numPr>
      </w:pPr>
      <w:hyperlink r:id="rId38" w:history="1">
        <w:r>
          <w:rPr>
            <w:rStyle w:val="Hyperlink"/>
          </w:rPr>
          <w:t>https://repo.saltstack.com</w:t>
        </w:r>
      </w:hyperlink>
      <w:r>
        <w:t> </w:t>
      </w:r>
      <w:r>
        <w:t>- saltstack repository</w:t>
      </w:r>
    </w:p>
    <w:p>
      <w:pPr>
        <w:numPr>
          <w:ilvl w:val="2"/>
          <w:numId w:val="114"/>
        </w:numPr>
      </w:pPr>
      <w:hyperlink r:id="rId39" w:history="1">
        <w:r>
          <w:rPr>
            <w:rStyle w:val="Hyperlink"/>
          </w:rPr>
          <w:t>https://download.docker.com</w:t>
        </w:r>
      </w:hyperlink>
      <w:r>
        <w:t> </w:t>
      </w:r>
      <w:r>
        <w:t>- docker repository</w:t>
      </w:r>
    </w:p>
    <w:p>
      <w:pPr>
        <w:numPr>
          <w:ilvl w:val="2"/>
          <w:numId w:val="114"/>
        </w:numPr>
      </w:pPr>
      <w:hyperlink r:id="rId40" w:history="1">
        <w:r>
          <w:rPr>
            <w:rStyle w:val="Hyperlink"/>
          </w:rPr>
          <w:t>https://mirrors.fedoraproject.org</w:t>
        </w:r>
      </w:hyperlink>
      <w:r>
        <w:t> </w:t>
      </w:r>
      <w:r>
        <w:t>- epel repository</w:t>
      </w:r>
    </w:p>
    <w:p>
      <w:pPr>
        <w:numPr>
          <w:ilvl w:val="1"/>
          <w:numId w:val="113"/>
        </w:numPr>
      </w:pPr>
      <w:r>
        <w:t>Pip packages</w:t>
      </w:r>
    </w:p>
    <w:p>
      <w:pPr>
        <w:numPr>
          <w:ilvl w:val="2"/>
          <w:numId w:val="115"/>
        </w:numPr>
      </w:pPr>
      <w:hyperlink r:id="rId41" w:history="1">
        <w:r>
          <w:rPr>
            <w:rStyle w:val="Hyperlink"/>
          </w:rPr>
          <w:t>https://*.readthedocs.io</w:t>
        </w:r>
      </w:hyperlink>
      <w:r>
        <w:t> </w:t>
      </w:r>
      <w:r>
        <w:t>- various packages</w:t>
      </w:r>
    </w:p>
    <w:p>
      <w:pPr>
        <w:numPr>
          <w:ilvl w:val="2"/>
          <w:numId w:val="115"/>
        </w:numPr>
      </w:pPr>
      <w:hyperlink r:id="rId42" w:history="1">
        <w:r>
          <w:rPr>
            <w:rStyle w:val="Hyperlink"/>
          </w:rPr>
          <w:t>https://github.com</w:t>
        </w:r>
      </w:hyperlink>
      <w:r>
        <w:t> </w:t>
      </w:r>
      <w:r>
        <w:t>- several packages</w:t>
      </w:r>
    </w:p>
    <w:p>
      <w:pPr>
        <w:numPr>
          <w:ilvl w:val="2"/>
          <w:numId w:val="115"/>
        </w:numPr>
      </w:pPr>
      <w:hyperlink r:id="rId43" w:history="1">
        <w:r>
          <w:rPr>
            <w:rStyle w:val="Hyperlink"/>
          </w:rPr>
          <w:t>https://pip.pypa.io/</w:t>
        </w:r>
      </w:hyperlink>
      <w:r>
        <w:t> </w:t>
      </w:r>
      <w:r>
        <w:t>- pip</w:t>
      </w:r>
    </w:p>
    <w:p>
      <w:pPr>
        <w:numPr>
          <w:ilvl w:val="2"/>
          <w:numId w:val="115"/>
        </w:numPr>
      </w:pPr>
      <w:hyperlink r:id="rId44" w:history="1">
        <w:r>
          <w:rPr>
            <w:rStyle w:val="Hyperlink"/>
          </w:rPr>
          <w:t>https://pypi.python.org</w:t>
        </w:r>
      </w:hyperlink>
      <w:r>
        <w:t> </w:t>
      </w:r>
      <w:r>
        <w:t>- pip</w:t>
      </w:r>
    </w:p>
    <w:p>
      <w:pPr>
        <w:numPr>
          <w:ilvl w:val="2"/>
          <w:numId w:val="115"/>
        </w:numPr>
      </w:pPr>
      <w:hyperlink r:id="rId45" w:history="1">
        <w:r>
          <w:rPr>
            <w:rStyle w:val="Hyperlink"/>
          </w:rPr>
          <w:t>https://pypi.org</w:t>
        </w:r>
      </w:hyperlink>
      <w:r>
        <w:t> </w:t>
      </w:r>
      <w:r>
        <w:t>- pip</w:t>
      </w:r>
    </w:p>
    <w:p>
      <w:pPr>
        <w:numPr>
          <w:ilvl w:val="2"/>
          <w:numId w:val="115"/>
        </w:numPr>
      </w:pPr>
      <w:hyperlink r:id="rId46" w:history="1">
        <w:r>
          <w:rPr>
            <w:rStyle w:val="Hyperlink"/>
          </w:rPr>
          <w:t>https://files.pythonhosted.org</w:t>
        </w:r>
      </w:hyperlink>
      <w:r>
        <w:t> </w:t>
      </w:r>
      <w:r>
        <w:t>- pip</w:t>
      </w:r>
    </w:p>
    <w:p>
      <w:pPr>
        <w:numPr>
          <w:ilvl w:val="2"/>
          <w:numId w:val="115"/>
        </w:numPr>
      </w:pPr>
      <w:hyperlink r:id="rId47" w:history="1">
        <w:r>
          <w:rPr>
            <w:rStyle w:val="Hyperlink"/>
          </w:rPr>
          <w:t>https://requests.readthedocs.io</w:t>
        </w:r>
      </w:hyperlink>
      <w:r>
        <w:t> </w:t>
      </w:r>
      <w:r>
        <w:t>- requests</w:t>
      </w:r>
    </w:p>
    <w:p>
      <w:pPr>
        <w:numPr>
          <w:ilvl w:val="2"/>
          <w:numId w:val="115"/>
        </w:numPr>
      </w:pPr>
      <w:hyperlink r:id="rId41" w:history="1">
        <w:r>
          <w:rPr>
            <w:rStyle w:val="Hyperlink"/>
          </w:rPr>
          <w:t>https://certifiio.readthedocs.io</w:t>
        </w:r>
      </w:hyperlink>
      <w:r>
        <w:t> </w:t>
      </w:r>
      <w:r>
        <w:t>- certifi</w:t>
      </w:r>
    </w:p>
    <w:p>
      <w:pPr>
        <w:numPr>
          <w:ilvl w:val="2"/>
          <w:numId w:val="115"/>
        </w:numPr>
      </w:pPr>
      <w:hyperlink r:id="rId48" w:history="1">
        <w:r>
          <w:rPr>
            <w:rStyle w:val="Hyperlink"/>
          </w:rPr>
          <w:t>https://urllib3.readthedocs.io/</w:t>
        </w:r>
      </w:hyperlink>
      <w:r>
        <w:t> </w:t>
      </w:r>
      <w:r>
        <w:t>- urllib3</w:t>
      </w:r>
    </w:p>
    <w:p>
      <w:pPr>
        <w:numPr>
          <w:ilvl w:val="0"/>
          <w:numId w:val="112"/>
        </w:numPr>
      </w:pPr>
      <w:r>
        <w:t>If the docker host runs in a public cloud (Azure, AWS, etc), ensure that the container IP is added as a secondary IP into the NIC from the cloud, so we ensure that will not be assigned by the cloud to other VMs.</w:t>
      </w:r>
    </w:p>
    <w:p>
      <w:pPr>
        <w:numPr>
          <w:ilvl w:val="0"/>
          <w:numId w:val="112"/>
        </w:numPr>
      </w:pPr>
      <w:r>
        <w:t>If the docker host is behind a proxy it will be necessary to configure the proxy variables in the host:</w:t>
      </w:r>
    </w:p>
    <w:tbl>
      <w:tblPr>
        <w:tblStyle w:val="ScrollCode"/>
        <w:tblW w:w="0" w:type="auto"/>
        <w:tblInd w:w="720" w:type="dxa"/>
        <w:tblLayout w:type="fixed"/>
        <w:tblLook w:val="01E0"/>
      </w:tblPr>
      <w:tblGrid>
        <w:gridCol w:w="7697"/>
      </w:tblGrid>
      <w:tr>
        <w:tblPrEx>
          <w:tblW w:w="0" w:type="auto"/>
          <w:tblInd w:w="720" w:type="dxa"/>
          <w:tblLayout w:type="fixed"/>
          <w:tblLook w:val="01E0"/>
        </w:tblPrEx>
        <w:tc>
          <w:tcPr>
            <w:tcW w:w="7697" w:type="dxa"/>
            <w:tcMar>
              <w:left w:w="400" w:type="dxa"/>
              <w:right w:w="100" w:type="dxa"/>
            </w:tcMar>
          </w:tcPr>
          <w:p>
            <w:pPr>
              <w:pStyle w:val="scroll-codecontentdivline"/>
              <w:keepNext/>
              <w:numPr>
                <w:ilvl w:val="0"/>
                <w:numId w:val="0"/>
              </w:numPr>
              <w:pBdr>
                <w:left w:val="none" w:sz="0" w:space="12" w:color="auto"/>
              </w:pBdr>
              <w:spacing w:before="0" w:beforeAutospacing="0" w:after="0" w:afterAutospacing="0" w:line="240" w:lineRule="auto"/>
              <w:ind w:left="240" w:right="0" w:hanging="36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[root@dockerhost ~]</w:t>
            </w:r>
            <w:r>
              <w:rPr>
                <w:rStyle w:val="scroll-codedefaultnewcontentcomments"/>
                <w:rFonts w:ascii="Courier New" w:eastAsia="Times New Roman" w:hAnsi="Courier New" w:cs="Times New Roman"/>
                <w:i w:val="0"/>
                <w:iCs w:val="0"/>
                <w:color w:val="008200"/>
                <w:sz w:val="18"/>
                <w:szCs w:val="24"/>
              </w:rPr>
              <w:t># cat /etc/profile.d/http_proxy.sh</w:t>
            </w:r>
          </w:p>
          <w:p>
            <w:pPr>
              <w:pStyle w:val="scroll-codecontentdivline"/>
              <w:keepNext/>
              <w:numPr>
                <w:ilvl w:val="0"/>
                <w:numId w:val="0"/>
              </w:numPr>
              <w:pBdr>
                <w:left w:val="none" w:sz="0" w:space="12" w:color="auto"/>
              </w:pBdr>
              <w:spacing w:before="0" w:beforeAutospacing="0" w:after="0" w:afterAutospacing="0" w:line="240" w:lineRule="auto"/>
              <w:ind w:left="240" w:right="0" w:hanging="360"/>
              <w:jc w:val="left"/>
              <w:outlineLvl w:val="9"/>
              <w:rPr>
                <w:rFonts w:ascii="Courier New" w:eastAsia="Times New Roman" w:hAnsi="Courier New" w:cs="Times New Roman"/>
                <w:i w:val="0"/>
                <w:iCs w:val="0"/>
                <w:sz w:val="18"/>
                <w:szCs w:val="24"/>
              </w:rPr>
            </w:pPr>
            <w:r>
              <w:rPr>
                <w:rStyle w:val="scroll-codedefaultnewcontentfunctions"/>
                <w:rFonts w:ascii="Courier New" w:eastAsia="Times New Roman" w:hAnsi="Courier New" w:cs="Times New Roman"/>
                <w:i w:val="0"/>
                <w:iCs w:val="0"/>
                <w:color w:val="FF1493"/>
                <w:sz w:val="18"/>
                <w:szCs w:val="24"/>
              </w:rPr>
              <w:t>export</w:t>
            </w:r>
            <w:r>
              <w:rPr>
                <w:rStyle w:val="scroll-codedefaultnewcontentplain"/>
                <w:rFonts w:ascii="Courier New" w:eastAsia="Times New Roman" w:hAnsi="Courier New" w:cs="Times New Roman"/>
                <w:i w:val="0"/>
                <w:iCs w:val="0"/>
                <w:color w:val="000000"/>
                <w:sz w:val="18"/>
                <w:szCs w:val="24"/>
              </w:rPr>
              <w:t xml:space="preserve"> https_proxy=http:</w:t>
            </w:r>
            <w:r>
              <w:rPr>
                <w:rStyle w:val="scroll-codedefaultnewcontentplain"/>
                <w:rFonts w:ascii="Courier New" w:eastAsia="Times New Roman" w:hAnsi="Courier New" w:cs="Times New Roman"/>
                <w:i w:val="0"/>
                <w:iCs w:val="0"/>
                <w:color w:val="000000"/>
                <w:sz w:val="18"/>
                <w:szCs w:val="24"/>
              </w:rPr>
              <w:t>//x</w:t>
            </w:r>
            <w:r>
              <w:rPr>
                <w:rStyle w:val="scroll-codedefaultnewcontentplain"/>
                <w:rFonts w:ascii="Courier New" w:eastAsia="Times New Roman" w:hAnsi="Courier New" w:cs="Times New Roman"/>
                <w:i w:val="0"/>
                <w:iCs w:val="0"/>
                <w:color w:val="000000"/>
                <w:sz w:val="18"/>
                <w:szCs w:val="24"/>
              </w:rPr>
              <w:t>.x.x.x:3128/</w:t>
            </w:r>
          </w:p>
          <w:p>
            <w:pPr>
              <w:pStyle w:val="scroll-codecontentdivline"/>
              <w:keepNext/>
              <w:numPr>
                <w:ilvl w:val="0"/>
                <w:numId w:val="0"/>
              </w:numPr>
              <w:pBdr>
                <w:left w:val="none" w:sz="0" w:space="12" w:color="auto"/>
              </w:pBdr>
              <w:spacing w:before="0" w:beforeAutospacing="0" w:after="0" w:afterAutospacing="0" w:line="240" w:lineRule="auto"/>
              <w:ind w:left="240" w:right="0" w:hanging="360"/>
              <w:jc w:val="left"/>
              <w:outlineLvl w:val="9"/>
              <w:rPr>
                <w:rFonts w:ascii="Courier New" w:eastAsia="Times New Roman" w:hAnsi="Courier New" w:cs="Times New Roman"/>
                <w:i w:val="0"/>
                <w:iCs w:val="0"/>
                <w:sz w:val="18"/>
                <w:szCs w:val="24"/>
              </w:rPr>
            </w:pPr>
            <w:r>
              <w:rPr>
                <w:rStyle w:val="scroll-codedefaultnewcontentfunctions"/>
                <w:rFonts w:ascii="Courier New" w:eastAsia="Times New Roman" w:hAnsi="Courier New" w:cs="Times New Roman"/>
                <w:i w:val="0"/>
                <w:iCs w:val="0"/>
                <w:color w:val="FF1493"/>
                <w:sz w:val="18"/>
                <w:szCs w:val="24"/>
              </w:rPr>
              <w:t>export</w:t>
            </w:r>
            <w:r>
              <w:rPr>
                <w:rStyle w:val="scroll-codedefaultnewcontentplain"/>
                <w:rFonts w:ascii="Courier New" w:eastAsia="Times New Roman" w:hAnsi="Courier New" w:cs="Times New Roman"/>
                <w:i w:val="0"/>
                <w:iCs w:val="0"/>
                <w:color w:val="000000"/>
                <w:sz w:val="18"/>
                <w:szCs w:val="24"/>
              </w:rPr>
              <w:t xml:space="preserve"> http_proxy=http:</w:t>
            </w:r>
            <w:r>
              <w:rPr>
                <w:rStyle w:val="scroll-codedefaultnewcontentplain"/>
                <w:rFonts w:ascii="Courier New" w:eastAsia="Times New Roman" w:hAnsi="Courier New" w:cs="Times New Roman"/>
                <w:i w:val="0"/>
                <w:iCs w:val="0"/>
                <w:color w:val="000000"/>
                <w:sz w:val="18"/>
                <w:szCs w:val="24"/>
              </w:rPr>
              <w:t>//x</w:t>
            </w:r>
            <w:r>
              <w:rPr>
                <w:rStyle w:val="scroll-codedefaultnewcontentplain"/>
                <w:rFonts w:ascii="Courier New" w:eastAsia="Times New Roman" w:hAnsi="Courier New" w:cs="Times New Roman"/>
                <w:i w:val="0"/>
                <w:iCs w:val="0"/>
                <w:color w:val="000000"/>
                <w:sz w:val="18"/>
                <w:szCs w:val="24"/>
              </w:rPr>
              <w:t>.x.x.x:3128/</w:t>
            </w:r>
          </w:p>
          <w:p>
            <w:pPr>
              <w:pStyle w:val="scroll-codecontentdivline"/>
              <w:keepNext/>
              <w:numPr>
                <w:ilvl w:val="0"/>
                <w:numId w:val="0"/>
              </w:numPr>
              <w:pBdr>
                <w:left w:val="none" w:sz="0" w:space="12" w:color="auto"/>
              </w:pBdr>
              <w:spacing w:before="0" w:beforeAutospacing="0" w:after="0" w:afterAutospacing="0" w:line="240" w:lineRule="auto"/>
              <w:ind w:left="240" w:right="0" w:hanging="36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[root@dockerhost ~]</w:t>
            </w:r>
            <w:r>
              <w:rPr>
                <w:rStyle w:val="scroll-codedefaultnewcontentcomments"/>
                <w:rFonts w:ascii="Courier New" w:eastAsia="Times New Roman" w:hAnsi="Courier New" w:cs="Times New Roman"/>
                <w:i w:val="0"/>
                <w:iCs w:val="0"/>
                <w:color w:val="008200"/>
                <w:sz w:val="18"/>
                <w:szCs w:val="24"/>
              </w:rPr>
              <w:t># cat /etc/environment</w:t>
            </w:r>
          </w:p>
          <w:p>
            <w:pPr>
              <w:pStyle w:val="scroll-codecontentdivline"/>
              <w:keepNext/>
              <w:numPr>
                <w:ilvl w:val="0"/>
                <w:numId w:val="0"/>
              </w:numPr>
              <w:pBdr>
                <w:left w:val="none" w:sz="0" w:space="12" w:color="auto"/>
              </w:pBdr>
              <w:spacing w:before="0" w:beforeAutospacing="0" w:after="0" w:afterAutospacing="0" w:line="240" w:lineRule="auto"/>
              <w:ind w:left="240" w:right="0" w:hanging="36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https_proxy=http:</w:t>
            </w:r>
            <w:r>
              <w:rPr>
                <w:rStyle w:val="scroll-codedefaultnewcontentplain"/>
                <w:rFonts w:ascii="Courier New" w:eastAsia="Times New Roman" w:hAnsi="Courier New" w:cs="Times New Roman"/>
                <w:i w:val="0"/>
                <w:iCs w:val="0"/>
                <w:color w:val="000000"/>
                <w:sz w:val="18"/>
                <w:szCs w:val="24"/>
              </w:rPr>
              <w:t>//x</w:t>
            </w:r>
            <w:r>
              <w:rPr>
                <w:rStyle w:val="scroll-codedefaultnewcontentplain"/>
                <w:rFonts w:ascii="Courier New" w:eastAsia="Times New Roman" w:hAnsi="Courier New" w:cs="Times New Roman"/>
                <w:i w:val="0"/>
                <w:iCs w:val="0"/>
                <w:color w:val="000000"/>
                <w:sz w:val="18"/>
                <w:szCs w:val="24"/>
              </w:rPr>
              <w:t>.x.x.x:3128/</w:t>
            </w:r>
          </w:p>
          <w:p>
            <w:pPr>
              <w:pStyle w:val="scroll-codecontentdivline"/>
              <w:keepNext/>
              <w:numPr>
                <w:ilvl w:val="0"/>
                <w:numId w:val="0"/>
              </w:numPr>
              <w:pBdr>
                <w:left w:val="none" w:sz="0" w:space="12" w:color="auto"/>
              </w:pBdr>
              <w:spacing w:before="0" w:beforeAutospacing="0" w:after="0" w:afterAutospacing="0" w:line="240" w:lineRule="auto"/>
              <w:ind w:left="240" w:right="0" w:hanging="36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http_proxy=http:</w:t>
            </w:r>
            <w:r>
              <w:rPr>
                <w:rStyle w:val="scroll-codedefaultnewcontentplain"/>
                <w:rFonts w:ascii="Courier New" w:eastAsia="Times New Roman" w:hAnsi="Courier New" w:cs="Times New Roman"/>
                <w:i w:val="0"/>
                <w:iCs w:val="0"/>
                <w:color w:val="000000"/>
                <w:sz w:val="18"/>
                <w:szCs w:val="24"/>
              </w:rPr>
              <w:t>//x</w:t>
            </w:r>
            <w:r>
              <w:rPr>
                <w:rStyle w:val="scroll-codedefaultnewcontentplain"/>
                <w:rFonts w:ascii="Courier New" w:eastAsia="Times New Roman" w:hAnsi="Courier New" w:cs="Times New Roman"/>
                <w:i w:val="0"/>
                <w:iCs w:val="0"/>
                <w:color w:val="000000"/>
                <w:sz w:val="18"/>
                <w:szCs w:val="24"/>
              </w:rPr>
              <w:t>.x.x.x:3128/</w:t>
            </w:r>
          </w:p>
        </w:tc>
      </w:tr>
    </w:tbl>
    <w:p>
      <w:pPr>
        <w:numPr>
          <w:ilvl w:val="0"/>
          <w:numId w:val="0"/>
        </w:numPr>
        <w:ind w:left="720" w:hanging="360"/>
      </w:pPr>
      <w:r>
        <w:t>Also make sure that docker daemon on the host is using the proxy too:</w:t>
      </w:r>
      <w:r>
        <w:br/>
      </w:r>
      <w:hyperlink r:id="rId49" w:history="1">
        <w:r>
          <w:rPr>
            <w:rStyle w:val="Hyperlink"/>
          </w:rPr>
          <w:t>https://docs.docker.com/config/daemon/systemd/#httphttps-proxy</w:t>
        </w:r>
      </w:hyperlink>
    </w:p>
    <w:p>
      <w:pPr>
        <w:numPr>
          <w:ilvl w:val="1"/>
          <w:numId w:val="117"/>
        </w:numPr>
      </w:pPr>
      <w:r>
        <w:t>http_proxy: proxy to be used for http connections (ip:port)</w:t>
      </w:r>
    </w:p>
    <w:p>
      <w:pPr>
        <w:numPr>
          <w:ilvl w:val="1"/>
          <w:numId w:val="117"/>
        </w:numPr>
      </w:pPr>
      <w:r>
        <w:t>https_proxy: proxy to be used for https connections (ip:port)</w:t>
      </w:r>
    </w:p>
    <w:p>
      <w:pPr>
        <w:numPr>
          <w:ilvl w:val="1"/>
          <w:numId w:val="117"/>
        </w:numPr>
      </w:pPr>
      <w:r>
        <w:t>no_proxy: comma separated list of ips, names to avoid going through proxy. A common configuration for this parameter would be to avoid using proxy on localhost connections</w:t>
      </w:r>
    </w:p>
    <w:p>
      <w:pPr>
        <w:pStyle w:val="Heading4"/>
      </w:pPr>
      <w:bookmarkStart w:id="118" w:name="scroll-bookmark-70"/>
      <w:r>
        <w:t>Core Components</w:t>
      </w:r>
      <w:bookmarkEnd w:id="118"/>
    </w:p>
    <w:p>
      <w:r>
        <w:t>Both ansible and salt obtains the information (inventory or pillars) dynamically from the CMDB.</w:t>
      </w:r>
    </w:p>
    <w:p>
      <w:pPr>
        <w:pStyle w:val="Heading5"/>
      </w:pPr>
      <w:bookmarkStart w:id="119" w:name="scroll-bookmark-71"/>
      <w:r>
        <w:t>SaltStack</w:t>
      </w:r>
      <w:bookmarkEnd w:id="119"/>
    </w:p>
    <w:p>
      <w:r>
        <w:t>Saltstack is a remote execution and orchestration platform used for:</w:t>
      </w:r>
    </w:p>
    <w:p>
      <w:pPr>
        <w:numPr>
          <w:ilvl w:val="0"/>
          <w:numId w:val="118"/>
        </w:numPr>
      </w:pPr>
      <w:r>
        <w:t>Provide an API with a queue mechanism in place (zeroMQ) to allow linking the automation stack with ITSM.</w:t>
      </w:r>
    </w:p>
    <w:p>
      <w:pPr>
        <w:numPr>
          <w:ilvl w:val="0"/>
          <w:numId w:val="118"/>
        </w:numPr>
      </w:pPr>
      <w:r>
        <w:t>Enrich Service NOW CMDB for Windows and Linux Servers.</w:t>
      </w:r>
    </w:p>
    <w:p>
      <w:pPr>
        <w:numPr>
          <w:ilvl w:val="0"/>
          <w:numId w:val="118"/>
        </w:numPr>
      </w:pPr>
      <w:r>
        <w:t>Orchestrate</w:t>
      </w:r>
      <w:r>
        <w:t> </w:t>
      </w:r>
      <w:hyperlink r:id="rId50" w:history="1">
        <w:r>
          <w:rPr>
            <w:rStyle w:val="Hyperlink"/>
          </w:rPr>
          <w:t>Patching Execution</w:t>
        </w:r>
      </w:hyperlink>
      <w:r>
        <w:t> </w:t>
      </w:r>
      <w:r>
        <w:t>of Windows and Linux Servers.</w:t>
      </w:r>
    </w:p>
    <w:p>
      <w:pPr>
        <w:numPr>
          <w:ilvl w:val="0"/>
          <w:numId w:val="118"/>
        </w:numPr>
      </w:pPr>
      <w:r>
        <w:t>To provide a </w:t>
      </w:r>
      <w:hyperlink r:id="rId51" w:history="1">
        <w:r>
          <w:rPr>
            <w:rStyle w:val="Hyperlink"/>
          </w:rPr>
          <w:t>response to incidents and requests</w:t>
        </w:r>
      </w:hyperlink>
      <w:r>
        <w:t> </w:t>
      </w:r>
      <w:r>
        <w:t>directly from the Service NOW platform to provide a faster and normalized response to customer issues and requests.</w:t>
      </w:r>
    </w:p>
    <w:p>
      <w:pPr>
        <w:pStyle w:val="Heading6"/>
      </w:pPr>
      <w:bookmarkStart w:id="120" w:name="scroll-bookmark-72"/>
      <w:r>
        <w:t>Network requirements</w:t>
      </w:r>
      <w:bookmarkEnd w:id="120"/>
    </w:p>
    <w:p>
      <w:pPr>
        <w:numPr>
          <w:ilvl w:val="0"/>
          <w:numId w:val="119"/>
        </w:numPr>
      </w:pPr>
      <w:r>
        <w:rPr>
          <w:color w:val="000000"/>
        </w:rPr>
        <w:t>The Salt master communicates with the minions using an AES connection. Salt-minions must have access to the Salt-Master on ports TCP 4505 and 4506.</w:t>
      </w:r>
    </w:p>
    <w:p>
      <w:pPr>
        <w:numPr>
          <w:ilvl w:val="0"/>
          <w:numId w:val="119"/>
        </w:numPr>
      </w:pPr>
      <w:r>
        <w:rPr>
          <w:color w:val="000000"/>
        </w:rPr>
        <w:t>Salt-api port must be reachable from NTT DATA AMZ IPs on port tcp 8000. </w:t>
      </w:r>
    </w:p>
    <w:p>
      <w:pPr>
        <w:pStyle w:val="Heading6"/>
      </w:pPr>
      <w:bookmarkStart w:id="121" w:name="scroll-bookmark-73"/>
      <w:r>
        <w:t>Permissions requirements</w:t>
      </w:r>
      <w:bookmarkEnd w:id="121"/>
    </w:p>
    <w:p>
      <w:pPr>
        <w:numPr>
          <w:ilvl w:val="0"/>
          <w:numId w:val="120"/>
        </w:numPr>
      </w:pPr>
      <w:r>
        <w:rPr>
          <w:color w:val="000000"/>
        </w:rPr>
        <w:t>Salt-minion service in Windows must run with the Local System account, or with any other account that has local Administrator permissions.</w:t>
      </w:r>
    </w:p>
    <w:p>
      <w:pPr>
        <w:numPr>
          <w:ilvl w:val="0"/>
          <w:numId w:val="120"/>
        </w:numPr>
      </w:pPr>
      <w:r>
        <w:rPr>
          <w:color w:val="000000"/>
        </w:rPr>
        <w:t>Salt-minion process in Linux must run as root. </w:t>
      </w:r>
    </w:p>
    <w:p>
      <w:pPr>
        <w:pStyle w:val="Heading5"/>
      </w:pPr>
      <w:bookmarkStart w:id="122" w:name="scroll-bookmark-74"/>
      <w:r>
        <w:t>Ansible</w:t>
      </w:r>
      <w:bookmarkEnd w:id="122"/>
    </w:p>
    <w:p>
      <w:r>
        <w:t>Ansible is a  configuration management and orchestration platform used for:</w:t>
      </w:r>
    </w:p>
    <w:p>
      <w:pPr>
        <w:numPr>
          <w:ilvl w:val="0"/>
          <w:numId w:val="121"/>
        </w:numPr>
      </w:pPr>
      <w:r>
        <w:t>Complete Quality Assurance of network, windows and Linux devices ensuring the devices matches NTT DATA, CIS1 and CIS2 standards.</w:t>
      </w:r>
    </w:p>
    <w:p>
      <w:pPr>
        <w:numPr>
          <w:ilvl w:val="0"/>
          <w:numId w:val="121"/>
        </w:numPr>
      </w:pPr>
      <w:r>
        <w:t>Systems Configuration Management.</w:t>
      </w:r>
    </w:p>
    <w:p>
      <w:pPr>
        <w:numPr>
          <w:ilvl w:val="0"/>
          <w:numId w:val="121"/>
        </w:numPr>
      </w:pPr>
      <w:r>
        <w:t>Manage network devices backup.</w:t>
      </w:r>
    </w:p>
    <w:p>
      <w:pPr>
        <w:numPr>
          <w:ilvl w:val="0"/>
          <w:numId w:val="121"/>
        </w:numPr>
      </w:pPr>
      <w:r>
        <w:t>Enrich Service NOW CMDB for Windows,  Linux Servers, and networking devices.</w:t>
      </w:r>
    </w:p>
    <w:p>
      <w:pPr>
        <w:numPr>
          <w:ilvl w:val="0"/>
          <w:numId w:val="121"/>
        </w:numPr>
      </w:pPr>
      <w:r>
        <w:t>To provide a </w:t>
      </w:r>
      <w:hyperlink r:id="rId51" w:history="1">
        <w:r>
          <w:rPr>
            <w:rStyle w:val="Hyperlink"/>
          </w:rPr>
          <w:t>response to incidents and requests</w:t>
        </w:r>
      </w:hyperlink>
      <w:r>
        <w:t> </w:t>
      </w:r>
      <w:r>
        <w:t>directly from the Service NOW platform to provide a faster and normalized response to customer issues and requests.</w:t>
      </w:r>
    </w:p>
    <w:p>
      <w:pPr>
        <w:pStyle w:val="Heading6"/>
      </w:pPr>
      <w:bookmarkStart w:id="123" w:name="scroll-bookmark-75"/>
      <w:r>
        <w:t>System requirements</w:t>
      </w:r>
      <w:bookmarkEnd w:id="123"/>
    </w:p>
    <w:p>
      <w:pPr>
        <w:numPr>
          <w:ilvl w:val="0"/>
          <w:numId w:val="122"/>
        </w:numPr>
      </w:pPr>
      <w:r>
        <w:rPr>
          <w:color w:val="000000"/>
        </w:rPr>
        <w:t>Powershell 3.0 must be installed and enabled in a remote Windows server.</w:t>
      </w:r>
    </w:p>
    <w:p>
      <w:pPr>
        <w:numPr>
          <w:ilvl w:val="0"/>
          <w:numId w:val="122"/>
        </w:numPr>
      </w:pPr>
      <w:r>
        <w:rPr>
          <w:color w:val="000000"/>
        </w:rPr>
        <w:t>A WinRM listener must be enabled in a remote Windows server.</w:t>
      </w:r>
    </w:p>
    <w:p>
      <w:pPr>
        <w:pStyle w:val="Heading6"/>
      </w:pPr>
      <w:bookmarkStart w:id="124" w:name="scroll-bookmark-76"/>
      <w:r>
        <w:t>Network requirements</w:t>
      </w:r>
      <w:bookmarkEnd w:id="124"/>
    </w:p>
    <w:p>
      <w:pPr>
        <w:numPr>
          <w:ilvl w:val="0"/>
          <w:numId w:val="123"/>
        </w:numPr>
      </w:pPr>
      <w:r>
        <w:rPr>
          <w:color w:val="000000"/>
        </w:rPr>
        <w:t>Access to Linux and networking devices on port TCP 22 and 443.</w:t>
      </w:r>
    </w:p>
    <w:p>
      <w:pPr>
        <w:numPr>
          <w:ilvl w:val="0"/>
          <w:numId w:val="123"/>
        </w:numPr>
      </w:pPr>
      <w:r>
        <w:rPr>
          <w:color w:val="000000"/>
        </w:rPr>
        <w:t>Access to Windows servers on WinRM ports TCP 5986.</w:t>
      </w:r>
    </w:p>
    <w:p>
      <w:pPr>
        <w:pStyle w:val="Heading3"/>
      </w:pPr>
      <w:bookmarkStart w:id="125" w:name="scroll-bookmark-77"/>
      <w:bookmarkStart w:id="126" w:name="_Toc256000124"/>
      <w:r>
        <w:t>Backup</w:t>
      </w:r>
      <w:bookmarkEnd w:id="126"/>
      <w:bookmarkEnd w:id="125"/>
    </w:p>
    <w:p>
      <w:r>
        <w:t>General Backup Management (</w:t>
      </w:r>
      <w:r>
        <w:rPr>
          <w:b/>
        </w:rPr>
        <w:t>GBM</w:t>
      </w:r>
      <w:r>
        <w:t>) is the tool used to guarantee that backup jobs of multiple technologies are successfully completed on expected period and window. Backup notifications are sent via e-mail to the GBM systems hosted in the NTT DATA infrastructure.</w:t>
      </w:r>
    </w:p>
    <w:p>
      <w:r>
        <w:t xml:space="preserve">For AWS, the default tool for backups is </w:t>
      </w:r>
      <w:r>
        <w:rPr>
          <w:b/>
        </w:rPr>
        <w:t>AWS Backup</w:t>
      </w:r>
      <w:r>
        <w:t xml:space="preserve"> solution and the native and embedded storage backup from multiple cloud services.</w:t>
      </w:r>
    </w:p>
    <w:p>
      <w:pPr>
        <w:pStyle w:val="Heading3"/>
      </w:pPr>
      <w:bookmarkStart w:id="127" w:name="scroll-bookmark-78"/>
      <w:bookmarkStart w:id="128" w:name="_Toc256000125"/>
      <w:r>
        <w:t>Patching</w:t>
      </w:r>
      <w:bookmarkEnd w:id="128"/>
      <w:bookmarkEnd w:id="127"/>
    </w:p>
    <w:p>
      <w:r>
        <w:rPr>
          <w:b/>
        </w:rPr>
        <w:t>Windows - WSUS</w:t>
      </w:r>
    </w:p>
    <w:p>
      <w:r>
        <w:t>WSUS servers will be used to manage Microsoft updates, including reporting and approvals of patches.</w:t>
      </w:r>
      <w:r>
        <w:br/>
      </w:r>
      <w:r>
        <w:t>Patching will be orchestrated by SaltStack, but al the Windows Servers will download the updates from this WSUS repositories.</w:t>
      </w:r>
    </w:p>
    <w:p>
      <w:r>
        <w:rPr>
          <w:b/>
        </w:rPr>
        <w:t>Linux - Repo server</w:t>
      </w:r>
    </w:p>
    <w:p>
      <w:r>
        <w:t>Linux repository server to centralize Linux updates from a single place, providing a reporting layer.</w:t>
      </w:r>
    </w:p>
    <w:p>
      <w:pPr>
        <w:pStyle w:val="Heading3"/>
      </w:pPr>
      <w:bookmarkStart w:id="129" w:name="scroll-bookmark-79"/>
      <w:bookmarkStart w:id="130" w:name="_Toc256000126"/>
      <w:r>
        <w:t>Accessibility</w:t>
      </w:r>
      <w:bookmarkEnd w:id="130"/>
      <w:bookmarkEnd w:id="129"/>
    </w:p>
    <w:p>
      <w:r>
        <w:t>NTT DATA engineers will connect to these PCI environments in a secure way using the PAM solution. Also a jump server will be in place for non standard services.</w:t>
      </w:r>
    </w:p>
    <w:p>
      <w:r>
        <w:rPr>
          <w:b/>
        </w:rPr>
        <w:t>PAM</w:t>
      </w:r>
    </w:p>
    <w:p>
      <w:r>
        <w:t>Privileged Access Management solution will be used to access customer environments and services.</w:t>
      </w:r>
      <w:r>
        <w:br/>
      </w:r>
      <w:r>
        <w:t>Xton Access Manager (XTAM) is an agentless account and password vault, session monitoring and task execution enterprise solution with the following key features:</w:t>
      </w:r>
    </w:p>
    <w:p>
      <w:pPr>
        <w:numPr>
          <w:ilvl w:val="0"/>
          <w:numId w:val="124"/>
        </w:numPr>
      </w:pPr>
      <w:r>
        <w:rPr>
          <w:b/>
        </w:rPr>
        <w:t>Privileged Account Management</w:t>
      </w:r>
      <w:r>
        <w:t> </w:t>
      </w:r>
      <w:r>
        <w:t>&amp;</w:t>
      </w:r>
      <w:r>
        <w:t> </w:t>
      </w:r>
      <w:r>
        <w:rPr>
          <w:b/>
        </w:rPr>
        <w:t>Password Vault</w:t>
      </w:r>
      <w:r>
        <w:t> </w:t>
      </w:r>
      <w:r>
        <w:t>with strong password requirements, automated password rotation and “no password access” built into its core.</w:t>
      </w:r>
    </w:p>
    <w:p>
      <w:pPr>
        <w:numPr>
          <w:ilvl w:val="0"/>
          <w:numId w:val="124"/>
        </w:numPr>
      </w:pPr>
      <w:r>
        <w:rPr>
          <w:b/>
        </w:rPr>
        <w:t>Agentless</w:t>
      </w:r>
      <w:r>
        <w:rPr>
          <w:b/>
        </w:rPr>
        <w:t> </w:t>
      </w:r>
      <w:r>
        <w:t>solution to ease deployment and increase adoption.</w:t>
      </w:r>
    </w:p>
    <w:p>
      <w:pPr>
        <w:numPr>
          <w:ilvl w:val="0"/>
          <w:numId w:val="124"/>
        </w:numPr>
      </w:pPr>
      <w:r>
        <w:t>Secure, interactive remote session within your</w:t>
      </w:r>
      <w:r>
        <w:t> </w:t>
      </w:r>
      <w:r>
        <w:rPr>
          <w:b/>
        </w:rPr>
        <w:t>standard web browser or native SSH</w:t>
      </w:r>
      <w:r>
        <w:t> </w:t>
      </w:r>
      <w:r>
        <w:t>clients to a remote server, network device or website.</w:t>
      </w:r>
    </w:p>
    <w:p>
      <w:pPr>
        <w:numPr>
          <w:ilvl w:val="0"/>
          <w:numId w:val="124"/>
        </w:numPr>
      </w:pPr>
      <w:r>
        <w:rPr>
          <w:b/>
        </w:rPr>
        <w:t>Layered</w:t>
      </w:r>
      <w:r>
        <w:rPr>
          <w:b/>
        </w:rPr>
        <w:t> </w:t>
      </w:r>
      <w:r>
        <w:t>with auditing capabilities, recording (Video, Keystroke and Clipboard Recording), workflow approval and Command Control.</w:t>
      </w:r>
    </w:p>
    <w:p>
      <w:pPr>
        <w:numPr>
          <w:ilvl w:val="0"/>
          <w:numId w:val="124"/>
        </w:numPr>
      </w:pPr>
      <w:r>
        <w:t>Robust</w:t>
      </w:r>
      <w:r>
        <w:t> </w:t>
      </w:r>
      <w:r>
        <w:rPr>
          <w:b/>
        </w:rPr>
        <w:t>event tracking and reporting</w:t>
      </w:r>
      <w:r>
        <w:t> </w:t>
      </w:r>
      <w:r>
        <w:t>for all user and system activities with a retention of one year.</w:t>
      </w:r>
    </w:p>
    <w:p>
      <w:pPr>
        <w:numPr>
          <w:ilvl w:val="0"/>
          <w:numId w:val="124"/>
        </w:numPr>
      </w:pPr>
      <w:r>
        <w:rPr>
          <w:b/>
        </w:rPr>
        <w:t>Identity Vault</w:t>
      </w:r>
      <w:r>
        <w:t> </w:t>
      </w:r>
      <w:r>
        <w:t>to secure, organize and share privileged account access. Customer specific vaults and individual personal vaults.</w:t>
      </w:r>
    </w:p>
    <w:p>
      <w:pPr>
        <w:pStyle w:val="Heading4"/>
      </w:pPr>
      <w:bookmarkStart w:id="131" w:name="scroll-bookmark-80"/>
      <w:r>
        <w:t>Connectivity requirements</w:t>
      </w:r>
      <w:bookmarkEnd w:id="131"/>
    </w:p>
    <w:p>
      <w:r>
        <w:t>Direct connectivity from AMZ:</w:t>
      </w:r>
    </w:p>
    <w:tbl>
      <w:tblPr>
        <w:tblStyle w:val="ScrollTableNormal"/>
        <w:tblW w:w="5000" w:type="pct"/>
        <w:tblLook w:val="0020"/>
      </w:tblPr>
      <w:tblGrid>
        <w:gridCol w:w="980"/>
        <w:gridCol w:w="1348"/>
        <w:gridCol w:w="3045"/>
        <w:gridCol w:w="311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From</w:t>
            </w:r>
          </w:p>
        </w:tc>
        <w:tc>
          <w:tcPr/>
          <w:p>
            <w:pPr>
              <w:numPr>
                <w:ilvl w:val="0"/>
                <w:numId w:val="0"/>
              </w:numPr>
              <w:spacing w:before="0" w:beforeAutospacing="0" w:after="120" w:afterAutospacing="0" w:line="240" w:lineRule="auto"/>
              <w:ind w:left="0" w:right="0" w:firstLine="0"/>
              <w:jc w:val="left"/>
              <w:outlineLvl w:val="9"/>
            </w:pPr>
            <w:r>
              <w:t>To</w:t>
            </w:r>
          </w:p>
        </w:tc>
        <w:tc>
          <w:tcPr/>
          <w:p>
            <w:pPr>
              <w:numPr>
                <w:ilvl w:val="0"/>
                <w:numId w:val="0"/>
              </w:numPr>
              <w:spacing w:before="0" w:beforeAutospacing="0" w:after="120" w:afterAutospacing="0" w:line="240" w:lineRule="auto"/>
              <w:ind w:left="0" w:right="0" w:firstLine="0"/>
              <w:jc w:val="left"/>
              <w:outlineLvl w:val="9"/>
            </w:pPr>
            <w:r>
              <w:t>Ports / protocols</w:t>
            </w:r>
          </w:p>
        </w:tc>
        <w:tc>
          <w:tcPr/>
          <w:p>
            <w:pPr>
              <w:numPr>
                <w:ilvl w:val="0"/>
                <w:numId w:val="0"/>
              </w:numPr>
              <w:spacing w:before="0" w:beforeAutospacing="0" w:after="120" w:afterAutospacing="0" w:line="240" w:lineRule="auto"/>
              <w:ind w:left="0" w:right="0" w:firstLine="0"/>
              <w:jc w:val="left"/>
              <w:outlineLvl w:val="9"/>
            </w:pPr>
            <w:r>
              <w:t>Description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 DATA AMZ IPs</w:t>
            </w:r>
          </w:p>
        </w:tc>
        <w:tc>
          <w:tcPr/>
          <w:p>
            <w:pPr>
              <w:numPr>
                <w:ilvl w:val="0"/>
                <w:numId w:val="0"/>
              </w:numPr>
              <w:spacing w:before="0" w:beforeAutospacing="0" w:after="120" w:afterAutospacing="0" w:line="240" w:lineRule="auto"/>
              <w:ind w:left="0" w:right="0" w:firstLine="0"/>
              <w:jc w:val="left"/>
              <w:outlineLvl w:val="9"/>
            </w:pPr>
            <w:r>
              <w:t>Customer workloads</w:t>
            </w:r>
          </w:p>
        </w:tc>
        <w:tc>
          <w:tcPr/>
          <w:p>
            <w:pPr>
              <w:numPr>
                <w:ilvl w:val="0"/>
                <w:numId w:val="125"/>
              </w:numPr>
              <w:spacing w:before="0" w:beforeAutospacing="0" w:after="120" w:afterAutospacing="0" w:line="240" w:lineRule="auto"/>
              <w:ind w:left="720" w:right="0" w:hanging="360"/>
              <w:jc w:val="left"/>
              <w:outlineLvl w:val="9"/>
            </w:pPr>
            <w:r>
              <w:rPr>
                <w:color w:val="4D5156"/>
              </w:rPr>
              <w:t>SSH TCP 22</w:t>
            </w:r>
          </w:p>
          <w:p>
            <w:pPr>
              <w:numPr>
                <w:ilvl w:val="0"/>
                <w:numId w:val="125"/>
              </w:numPr>
              <w:spacing w:before="0" w:beforeAutospacing="0" w:after="120" w:afterAutospacing="0" w:line="240" w:lineRule="auto"/>
              <w:ind w:left="720" w:right="0" w:hanging="360"/>
              <w:jc w:val="left"/>
              <w:outlineLvl w:val="9"/>
            </w:pPr>
            <w:r>
              <w:t>RDP TCP 3389</w:t>
            </w:r>
          </w:p>
          <w:p>
            <w:pPr>
              <w:numPr>
                <w:ilvl w:val="0"/>
                <w:numId w:val="125"/>
              </w:numPr>
              <w:spacing w:before="0" w:beforeAutospacing="0" w:after="120" w:afterAutospacing="0" w:line="240" w:lineRule="auto"/>
              <w:ind w:left="720" w:right="0" w:hanging="360"/>
              <w:jc w:val="left"/>
              <w:outlineLvl w:val="9"/>
            </w:pPr>
            <w:r>
              <w:t>WinRM TCP 5986 (only for Windows local accounts rotation)</w:t>
            </w:r>
          </w:p>
          <w:p>
            <w:pPr>
              <w:numPr>
                <w:ilvl w:val="0"/>
                <w:numId w:val="125"/>
              </w:numPr>
              <w:spacing w:before="0" w:beforeAutospacing="0" w:after="120" w:afterAutospacing="0" w:line="240" w:lineRule="auto"/>
              <w:ind w:left="720" w:right="0" w:hanging="360"/>
              <w:jc w:val="left"/>
              <w:outlineLvl w:val="9"/>
            </w:pPr>
            <w:r>
              <w:t>LDAPS TCP 636 (only for Active Directory accounts rotation)</w:t>
            </w:r>
          </w:p>
          <w:p>
            <w:pPr>
              <w:numPr>
                <w:ilvl w:val="0"/>
                <w:numId w:val="125"/>
              </w:numPr>
              <w:spacing w:before="0" w:beforeAutospacing="0" w:after="120" w:afterAutospacing="0" w:line="240" w:lineRule="auto"/>
              <w:ind w:left="720" w:right="0" w:hanging="36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Ports required by the PAM master nodes for session manager and job manager.</w:t>
            </w:r>
          </w:p>
        </w:tc>
      </w:tr>
    </w:tbl>
    <w:p>
      <w:r>
        <w:t>Connectivity from dedicated PAM remote nodes:</w:t>
      </w:r>
    </w:p>
    <w:tbl>
      <w:tblPr>
        <w:tblStyle w:val="ScrollTableNormal"/>
        <w:tblW w:w="5000" w:type="pct"/>
        <w:tblLook w:val="0020"/>
      </w:tblPr>
      <w:tblGrid>
        <w:gridCol w:w="1335"/>
        <w:gridCol w:w="1372"/>
        <w:gridCol w:w="2444"/>
        <w:gridCol w:w="3336"/>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From</w:t>
            </w:r>
          </w:p>
        </w:tc>
        <w:tc>
          <w:tcPr/>
          <w:p>
            <w:pPr>
              <w:numPr>
                <w:ilvl w:val="0"/>
                <w:numId w:val="0"/>
              </w:numPr>
              <w:spacing w:before="0" w:beforeAutospacing="0" w:after="120" w:afterAutospacing="0" w:line="240" w:lineRule="auto"/>
              <w:ind w:left="0" w:right="0" w:firstLine="0"/>
              <w:jc w:val="left"/>
              <w:outlineLvl w:val="9"/>
            </w:pPr>
            <w:r>
              <w:t>To</w:t>
            </w:r>
          </w:p>
        </w:tc>
        <w:tc>
          <w:tcPr/>
          <w:p>
            <w:pPr>
              <w:numPr>
                <w:ilvl w:val="0"/>
                <w:numId w:val="0"/>
              </w:numPr>
              <w:spacing w:before="0" w:beforeAutospacing="0" w:after="120" w:afterAutospacing="0" w:line="240" w:lineRule="auto"/>
              <w:ind w:left="0" w:right="0" w:firstLine="0"/>
              <w:jc w:val="left"/>
              <w:outlineLvl w:val="9"/>
            </w:pPr>
            <w:r>
              <w:t>Ports / protocols</w:t>
            </w:r>
          </w:p>
        </w:tc>
        <w:tc>
          <w:tcPr/>
          <w:p>
            <w:pPr>
              <w:numPr>
                <w:ilvl w:val="0"/>
                <w:numId w:val="0"/>
              </w:numPr>
              <w:spacing w:before="0" w:beforeAutospacing="0" w:after="120" w:afterAutospacing="0" w:line="240" w:lineRule="auto"/>
              <w:ind w:left="0" w:right="0" w:firstLine="0"/>
              <w:jc w:val="left"/>
              <w:outlineLvl w:val="9"/>
            </w:pPr>
            <w:r>
              <w:t>Description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NTT DATA AMZ IPs</w:t>
            </w:r>
          </w:p>
        </w:tc>
        <w:tc>
          <w:tcPr/>
          <w:p>
            <w:pPr>
              <w:numPr>
                <w:ilvl w:val="0"/>
                <w:numId w:val="0"/>
              </w:numPr>
              <w:spacing w:before="0" w:beforeAutospacing="0" w:after="120" w:afterAutospacing="0" w:line="240" w:lineRule="auto"/>
              <w:ind w:left="0" w:right="0" w:firstLine="0"/>
              <w:jc w:val="left"/>
              <w:outlineLvl w:val="9"/>
            </w:pPr>
            <w:r>
              <w:t>Customer XTAM remote nodes</w:t>
            </w:r>
          </w:p>
        </w:tc>
        <w:tc>
          <w:tcPr/>
          <w:p>
            <w:pPr>
              <w:numPr>
                <w:ilvl w:val="0"/>
                <w:numId w:val="126"/>
              </w:numPr>
              <w:spacing w:before="0" w:beforeAutospacing="0" w:after="120" w:afterAutospacing="0" w:line="240" w:lineRule="auto"/>
              <w:ind w:left="720" w:right="0" w:hanging="360"/>
              <w:jc w:val="left"/>
              <w:outlineLvl w:val="9"/>
            </w:pPr>
            <w:r>
              <w:t>SSH TCP 22</w:t>
            </w:r>
          </w:p>
          <w:p>
            <w:pPr>
              <w:numPr>
                <w:ilvl w:val="0"/>
                <w:numId w:val="126"/>
              </w:numPr>
              <w:spacing w:before="0" w:beforeAutospacing="0" w:after="120" w:afterAutospacing="0" w:line="240" w:lineRule="auto"/>
              <w:ind w:left="720" w:right="0" w:hanging="360"/>
              <w:jc w:val="left"/>
              <w:outlineLvl w:val="9"/>
            </w:pPr>
            <w:r>
              <w:t>HTTP proxy TCP 8081</w:t>
            </w:r>
          </w:p>
          <w:p>
            <w:pPr>
              <w:numPr>
                <w:ilvl w:val="0"/>
                <w:numId w:val="126"/>
              </w:numPr>
              <w:spacing w:before="0" w:beforeAutospacing="0" w:after="120" w:afterAutospacing="0" w:line="240" w:lineRule="auto"/>
              <w:ind w:left="720" w:right="0" w:hanging="360"/>
              <w:jc w:val="left"/>
              <w:outlineLvl w:val="9"/>
            </w:pPr>
            <w:r>
              <w:t>XTAM session manager TCP 4822</w:t>
            </w:r>
          </w:p>
          <w:p>
            <w:pPr>
              <w:numPr>
                <w:ilvl w:val="0"/>
                <w:numId w:val="126"/>
              </w:numPr>
              <w:spacing w:before="0" w:beforeAutospacing="0" w:after="120" w:afterAutospacing="0" w:line="240" w:lineRule="auto"/>
              <w:ind w:left="720" w:right="0" w:hanging="36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Access from AMZ to Remote nodes, to allow SSH and ICMP for management, and XTAM session manager access from the XTAM master nodes.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Customer XTAM remote nodes</w:t>
            </w:r>
          </w:p>
        </w:tc>
        <w:tc>
          <w:tcPr/>
          <w:p>
            <w:pPr>
              <w:numPr>
                <w:ilvl w:val="0"/>
                <w:numId w:val="0"/>
              </w:numPr>
              <w:spacing w:before="0" w:beforeAutospacing="0" w:after="120" w:afterAutospacing="0" w:line="240" w:lineRule="auto"/>
              <w:ind w:left="0" w:right="0" w:firstLine="0"/>
              <w:jc w:val="left"/>
              <w:outlineLvl w:val="9"/>
            </w:pPr>
            <w:r>
              <w:t>Customer workloads</w:t>
            </w:r>
          </w:p>
        </w:tc>
        <w:tc>
          <w:tcPr/>
          <w:p>
            <w:pPr>
              <w:numPr>
                <w:ilvl w:val="0"/>
                <w:numId w:val="127"/>
              </w:numPr>
              <w:spacing w:before="0" w:beforeAutospacing="0" w:after="120" w:afterAutospacing="0" w:line="240" w:lineRule="auto"/>
              <w:ind w:left="720" w:right="0" w:hanging="360"/>
              <w:jc w:val="left"/>
              <w:outlineLvl w:val="9"/>
            </w:pPr>
            <w:r>
              <w:rPr>
                <w:color w:val="4D5156"/>
              </w:rPr>
              <w:t>SSH TCP 22</w:t>
            </w:r>
          </w:p>
          <w:p>
            <w:pPr>
              <w:numPr>
                <w:ilvl w:val="0"/>
                <w:numId w:val="127"/>
              </w:numPr>
              <w:spacing w:before="0" w:beforeAutospacing="0" w:after="120" w:afterAutospacing="0" w:line="240" w:lineRule="auto"/>
              <w:ind w:left="720" w:right="0" w:hanging="360"/>
              <w:jc w:val="left"/>
              <w:outlineLvl w:val="9"/>
            </w:pPr>
            <w:r>
              <w:t>RDP TCP 3389</w:t>
            </w:r>
          </w:p>
          <w:p>
            <w:pPr>
              <w:numPr>
                <w:ilvl w:val="0"/>
                <w:numId w:val="127"/>
              </w:numPr>
              <w:spacing w:before="0" w:beforeAutospacing="0" w:after="120" w:afterAutospacing="0" w:line="240" w:lineRule="auto"/>
              <w:ind w:left="720" w:right="0" w:hanging="360"/>
              <w:jc w:val="left"/>
              <w:outlineLvl w:val="9"/>
            </w:pPr>
            <w:r>
              <w:t>WinRM TCP 5986 (only for Windows local accounts rotation)</w:t>
            </w:r>
          </w:p>
          <w:p>
            <w:pPr>
              <w:numPr>
                <w:ilvl w:val="0"/>
                <w:numId w:val="127"/>
              </w:numPr>
              <w:spacing w:before="0" w:beforeAutospacing="0" w:after="120" w:afterAutospacing="0" w:line="240" w:lineRule="auto"/>
              <w:ind w:left="720" w:right="0" w:hanging="360"/>
              <w:jc w:val="left"/>
              <w:outlineLvl w:val="9"/>
            </w:pPr>
            <w:r>
              <w:t>LDAPS TCP 636 (only for Active Directory accounts rotation)</w:t>
            </w:r>
          </w:p>
          <w:p>
            <w:pPr>
              <w:numPr>
                <w:ilvl w:val="0"/>
                <w:numId w:val="127"/>
              </w:numPr>
              <w:spacing w:before="0" w:beforeAutospacing="0" w:after="120" w:afterAutospacing="0" w:line="240" w:lineRule="auto"/>
              <w:ind w:left="720" w:right="0" w:hanging="360"/>
              <w:jc w:val="left"/>
              <w:outlineLvl w:val="9"/>
            </w:pPr>
            <w:r>
              <w:t>ICMP</w:t>
            </w:r>
          </w:p>
        </w:tc>
        <w:tc>
          <w:tcPr/>
          <w:p>
            <w:pPr>
              <w:numPr>
                <w:ilvl w:val="0"/>
                <w:numId w:val="0"/>
              </w:numPr>
              <w:spacing w:before="0" w:beforeAutospacing="0" w:after="120" w:afterAutospacing="0" w:line="240" w:lineRule="auto"/>
              <w:ind w:left="0" w:right="0" w:firstLine="0"/>
              <w:jc w:val="left"/>
              <w:outlineLvl w:val="9"/>
            </w:pPr>
            <w:r>
              <w:t>Ports required by XTAM for session manager and job manager.</w:t>
            </w:r>
          </w:p>
        </w:tc>
      </w:tr>
    </w:tbl>
    <w:p>
      <w:r>
        <w:t>In addition a PAM remote node will require the following outgoing Internet access:</w:t>
      </w:r>
    </w:p>
    <w:tbl>
      <w:tblPr>
        <w:tblStyle w:val="ScrollTableNormal"/>
        <w:tblW w:w="5000" w:type="pct"/>
        <w:tblLook w:val="0020"/>
      </w:tblPr>
      <w:tblGrid>
        <w:gridCol w:w="2049"/>
        <w:gridCol w:w="1808"/>
        <w:gridCol w:w="2209"/>
        <w:gridCol w:w="2421"/>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From</w:t>
            </w:r>
          </w:p>
        </w:tc>
        <w:tc>
          <w:tcPr/>
          <w:p>
            <w:pPr>
              <w:numPr>
                <w:ilvl w:val="0"/>
                <w:numId w:val="0"/>
              </w:numPr>
              <w:spacing w:before="0" w:beforeAutospacing="0" w:after="120" w:afterAutospacing="0" w:line="240" w:lineRule="auto"/>
              <w:ind w:left="0" w:right="0" w:firstLine="0"/>
              <w:jc w:val="left"/>
              <w:outlineLvl w:val="9"/>
            </w:pPr>
            <w:r>
              <w:t>To</w:t>
            </w:r>
          </w:p>
        </w:tc>
        <w:tc>
          <w:tcPr/>
          <w:p>
            <w:pPr>
              <w:numPr>
                <w:ilvl w:val="0"/>
                <w:numId w:val="0"/>
              </w:numPr>
              <w:spacing w:before="0" w:beforeAutospacing="0" w:after="120" w:afterAutospacing="0" w:line="240" w:lineRule="auto"/>
              <w:ind w:left="0" w:right="0" w:firstLine="0"/>
              <w:jc w:val="left"/>
              <w:outlineLvl w:val="9"/>
            </w:pPr>
            <w:r>
              <w:t>Ports / protocols</w:t>
            </w:r>
          </w:p>
        </w:tc>
        <w:tc>
          <w:tcPr/>
          <w:p>
            <w:pPr>
              <w:numPr>
                <w:ilvl w:val="0"/>
                <w:numId w:val="0"/>
              </w:numPr>
              <w:spacing w:before="0" w:beforeAutospacing="0" w:after="120" w:afterAutospacing="0" w:line="240" w:lineRule="auto"/>
              <w:ind w:left="0" w:right="0" w:firstLine="0"/>
              <w:jc w:val="left"/>
              <w:outlineLvl w:val="9"/>
            </w:pPr>
            <w:r>
              <w:t>Description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XTAM remote servers</w:t>
            </w:r>
          </w:p>
        </w:tc>
        <w:tc>
          <w:tcPr/>
          <w:p>
            <w:pPr>
              <w:numPr>
                <w:ilvl w:val="0"/>
                <w:numId w:val="0"/>
              </w:numPr>
              <w:spacing w:before="0" w:beforeAutospacing="0" w:after="120" w:afterAutospacing="0" w:line="240" w:lineRule="auto"/>
              <w:ind w:left="0" w:right="0" w:firstLine="0"/>
              <w:jc w:val="left"/>
              <w:outlineLvl w:val="9"/>
            </w:pPr>
            <w:hyperlink r:id="rId52" w:history="1">
              <w:r>
                <w:rPr>
                  <w:rStyle w:val="Hyperlink"/>
                </w:rPr>
                <w:t>bin.xtontech.com</w:t>
              </w:r>
            </w:hyperlink>
          </w:p>
        </w:tc>
        <w:tc>
          <w:tcPr/>
          <w:p>
            <w:pPr>
              <w:numPr>
                <w:ilvl w:val="0"/>
                <w:numId w:val="128"/>
              </w:numPr>
              <w:spacing w:before="0" w:beforeAutospacing="0" w:after="120" w:afterAutospacing="0" w:line="240" w:lineRule="auto"/>
              <w:ind w:left="720" w:right="0" w:hanging="360"/>
              <w:jc w:val="left"/>
              <w:outlineLvl w:val="9"/>
            </w:pPr>
            <w:r>
              <w:t>HTTPS TCP 443</w:t>
            </w:r>
          </w:p>
        </w:tc>
        <w:tc>
          <w:tcPr/>
          <w:p>
            <w:pPr>
              <w:numPr>
                <w:ilvl w:val="0"/>
                <w:numId w:val="0"/>
              </w:numPr>
              <w:spacing w:before="0" w:beforeAutospacing="0" w:after="120" w:afterAutospacing="0" w:line="240" w:lineRule="auto"/>
              <w:ind w:left="0" w:right="0" w:firstLine="0"/>
              <w:jc w:val="left"/>
              <w:outlineLvl w:val="9"/>
            </w:pPr>
            <w:r>
              <w:t>XTAM setup and updates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XTAM remote servers</w:t>
            </w:r>
          </w:p>
        </w:tc>
        <w:tc>
          <w:tcPr/>
          <w:p>
            <w:pPr>
              <w:numPr>
                <w:ilvl w:val="0"/>
                <w:numId w:val="0"/>
              </w:numPr>
              <w:spacing w:before="0" w:beforeAutospacing="0" w:after="120" w:afterAutospacing="0" w:line="240" w:lineRule="auto"/>
              <w:ind w:left="0" w:right="0" w:firstLine="0"/>
              <w:jc w:val="left"/>
              <w:outlineLvl w:val="9"/>
            </w:pPr>
            <w:r>
              <w:rPr>
                <w:color w:val="232629"/>
              </w:rPr>
              <w:t>*.</w:t>
            </w:r>
            <w:hyperlink r:id="rId53" w:history="1">
              <w:r>
                <w:rPr>
                  <w:rStyle w:val="Hyperlink"/>
                  <w:color w:val="232629"/>
                </w:rPr>
                <w:t>ubuntu.com</w:t>
              </w:r>
            </w:hyperlink>
          </w:p>
        </w:tc>
        <w:tc>
          <w:tcPr/>
          <w:p>
            <w:pPr>
              <w:numPr>
                <w:ilvl w:val="0"/>
                <w:numId w:val="129"/>
              </w:numPr>
              <w:spacing w:before="0" w:beforeAutospacing="0" w:after="120" w:afterAutospacing="0" w:line="240" w:lineRule="auto"/>
              <w:ind w:left="720" w:right="0" w:hanging="360"/>
              <w:jc w:val="left"/>
              <w:outlineLvl w:val="9"/>
            </w:pPr>
            <w:r>
              <w:t>HTTP TCP 80</w:t>
            </w:r>
          </w:p>
        </w:tc>
        <w:tc>
          <w:tcPr/>
          <w:p>
            <w:pPr>
              <w:numPr>
                <w:ilvl w:val="0"/>
                <w:numId w:val="0"/>
              </w:numPr>
              <w:spacing w:before="0" w:beforeAutospacing="0" w:after="120" w:afterAutospacing="0" w:line="240" w:lineRule="auto"/>
              <w:ind w:left="0" w:right="0" w:firstLine="0"/>
              <w:jc w:val="left"/>
              <w:outlineLvl w:val="9"/>
            </w:pPr>
            <w:r>
              <w:t>Ubuntu OS updates</w:t>
            </w:r>
          </w:p>
        </w:tc>
      </w:tr>
    </w:tbl>
    <w:p>
      <w:pPr>
        <w:pStyle w:val="Heading4"/>
      </w:pPr>
      <w:bookmarkStart w:id="132" w:name="scroll-bookmark-81"/>
      <w:r>
        <w:t>Infrastructure requirements</w:t>
      </w:r>
      <w:bookmarkEnd w:id="132"/>
    </w:p>
    <w:p>
      <w:r>
        <w:t>Requirements for a PAM remote node are:</w:t>
      </w:r>
    </w:p>
    <w:tbl>
      <w:tblPr>
        <w:tblStyle w:val="ScrollTableNormal"/>
        <w:tblW w:w="5000" w:type="pct"/>
        <w:tblLook w:val="0020"/>
      </w:tblPr>
      <w:tblGrid>
        <w:gridCol w:w="2529"/>
        <w:gridCol w:w="811"/>
        <w:gridCol w:w="775"/>
        <w:gridCol w:w="437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OS</w:t>
            </w:r>
          </w:p>
        </w:tc>
        <w:tc>
          <w:tcPr/>
          <w:p>
            <w:pPr>
              <w:numPr>
                <w:ilvl w:val="0"/>
                <w:numId w:val="0"/>
              </w:numPr>
              <w:spacing w:before="0" w:beforeAutospacing="0" w:after="120" w:afterAutospacing="0" w:line="240" w:lineRule="auto"/>
              <w:ind w:left="0" w:right="0" w:firstLine="0"/>
              <w:jc w:val="left"/>
              <w:outlineLvl w:val="9"/>
            </w:pPr>
            <w:r>
              <w:t>CPU</w:t>
            </w:r>
          </w:p>
        </w:tc>
        <w:tc>
          <w:tcPr/>
          <w:p>
            <w:pPr>
              <w:numPr>
                <w:ilvl w:val="0"/>
                <w:numId w:val="0"/>
              </w:numPr>
              <w:spacing w:before="0" w:beforeAutospacing="0" w:after="120" w:afterAutospacing="0" w:line="240" w:lineRule="auto"/>
              <w:ind w:left="0" w:right="0" w:firstLine="0"/>
              <w:jc w:val="left"/>
              <w:outlineLvl w:val="9"/>
            </w:pPr>
            <w:r>
              <w:t>RAM</w:t>
            </w:r>
          </w:p>
        </w:tc>
        <w:tc>
          <w:tcPr/>
          <w:p>
            <w:pPr>
              <w:numPr>
                <w:ilvl w:val="0"/>
                <w:numId w:val="0"/>
              </w:numPr>
              <w:spacing w:before="0" w:beforeAutospacing="0" w:after="120" w:afterAutospacing="0" w:line="240" w:lineRule="auto"/>
              <w:ind w:left="0" w:right="0" w:firstLine="0"/>
              <w:jc w:val="left"/>
              <w:outlineLvl w:val="9"/>
            </w:pPr>
            <w:r>
              <w:t>Partitions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Ubuntu 20.04 LTS</w:t>
            </w:r>
          </w:p>
        </w:tc>
        <w:tc>
          <w:tcPr/>
          <w:p>
            <w:pPr>
              <w:spacing w:before="0" w:beforeAutospacing="0" w:after="120" w:afterAutospacing="0" w:line="240" w:lineRule="auto"/>
              <w:ind w:left="0" w:right="0" w:firstLine="0"/>
              <w:jc w:val="left"/>
              <w:outlineLvl w:val="9"/>
            </w:pPr>
            <w:r>
              <w:t>2CPU</w:t>
            </w:r>
          </w:p>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4Gb </w:t>
            </w:r>
          </w:p>
        </w:tc>
        <w:tc>
          <w:tcPr/>
          <w:p>
            <w:pPr>
              <w:spacing w:before="0" w:beforeAutospacing="0" w:after="120" w:afterAutospacing="0" w:line="240" w:lineRule="auto"/>
              <w:ind w:left="0" w:right="0" w:firstLine="0"/>
              <w:jc w:val="left"/>
              <w:outlineLvl w:val="9"/>
            </w:pPr>
            <w:r>
              <w:t>30Gb for OS</w:t>
            </w:r>
          </w:p>
          <w:p>
            <w:pPr>
              <w:numPr>
                <w:ilvl w:val="0"/>
                <w:numId w:val="0"/>
              </w:numPr>
              <w:spacing w:before="0" w:beforeAutospacing="0" w:after="120" w:afterAutospacing="0" w:line="240" w:lineRule="auto"/>
              <w:ind w:left="0" w:right="0" w:firstLine="0"/>
              <w:jc w:val="left"/>
              <w:outlineLvl w:val="9"/>
            </w:pPr>
            <w:r>
              <w:t>20 Gb for PAM data (/opt/xtam)</w:t>
            </w:r>
          </w:p>
        </w:tc>
      </w:tr>
    </w:tbl>
    <w:p>
      <w:pPr>
        <w:pStyle w:val="Heading4"/>
      </w:pPr>
      <w:bookmarkStart w:id="133" w:name="scroll-bookmark-82"/>
      <w:r>
        <w:t>Password rotation requirements</w:t>
      </w:r>
      <w:bookmarkEnd w:id="133"/>
    </w:p>
    <w:p>
      <w:pPr>
        <w:pStyle w:val="Heading5"/>
      </w:pPr>
      <w:bookmarkStart w:id="134" w:name="scroll-bookmark-83"/>
      <w:r>
        <w:t>Windows </w:t>
      </w:r>
      <w:bookmarkEnd w:id="134"/>
    </w:p>
    <w:p>
      <w:pPr>
        <w:numPr>
          <w:ilvl w:val="0"/>
          <w:numId w:val="130"/>
        </w:numPr>
      </w:pPr>
      <w:r>
        <w:t>WinRM with HTTPS listener (port TCP 5986) enabled on all Windows servers in order to allow password rotation for local Windows accounts.</w:t>
      </w:r>
    </w:p>
    <w:p>
      <w:pPr>
        <w:numPr>
          <w:ilvl w:val="0"/>
          <w:numId w:val="130"/>
        </w:numPr>
      </w:pPr>
      <w:r>
        <w:t>Certificate used by WinRM should be trusted or generated by a customer CA, or alternatively using the self-signed certificate installed by the NTT DATA Postinstall with Ansible.  Generating new custom self-signed certificates for each server is not supported.</w:t>
      </w:r>
    </w:p>
    <w:p>
      <w:pPr>
        <w:numPr>
          <w:ilvl w:val="0"/>
          <w:numId w:val="130"/>
        </w:numPr>
      </w:pPr>
      <w:r>
        <w:t>WinRM on standard port TCP 5985 must be disabled for security reasons.</w:t>
      </w:r>
    </w:p>
    <w:p>
      <w:pPr>
        <w:numPr>
          <w:ilvl w:val="0"/>
          <w:numId w:val="130"/>
        </w:numPr>
      </w:pPr>
      <w:r>
        <w:t>In any Windows servers a local account with local admin permissions (i.e. "nttrmadm") is needed.</w:t>
      </w:r>
    </w:p>
    <w:p>
      <w:pPr>
        <w:numPr>
          <w:ilvl w:val="0"/>
          <w:numId w:val="130"/>
        </w:numPr>
      </w:pPr>
      <w:r>
        <w:t>In Windows member servers joined to a domain, an Active Directory account with permissions to update passwords in the AD (i.e. Domain Admin) is required by PAM as a shadow account to rotate local accounts.</w:t>
      </w:r>
    </w:p>
    <w:p>
      <w:pPr>
        <w:numPr>
          <w:ilvl w:val="0"/>
          <w:numId w:val="130"/>
        </w:numPr>
      </w:pPr>
      <w:r>
        <w:t>In standalone Windows servers not joined to a Active Directory, a secondary accounts with local admin permissions is needed, (i.e. "nttrmadm2") for contingency purposes.</w:t>
      </w:r>
    </w:p>
    <w:p>
      <w:pPr>
        <w:pStyle w:val="Heading5"/>
      </w:pPr>
      <w:bookmarkStart w:id="135" w:name="scroll-bookmark-84"/>
      <w:r>
        <w:t>Active Directory </w:t>
      </w:r>
      <w:bookmarkEnd w:id="135"/>
    </w:p>
    <w:p>
      <w:pPr>
        <w:numPr>
          <w:ilvl w:val="0"/>
          <w:numId w:val="131"/>
        </w:numPr>
      </w:pPr>
      <w:r>
        <w:t>LDAPS using a customer-provided or self-signed certificate has to be enabled on all Domain Controllers , in order to enable password rotation for Active Directory accounts.</w:t>
      </w:r>
    </w:p>
    <w:p>
      <w:pPr>
        <w:numPr>
          <w:ilvl w:val="0"/>
          <w:numId w:val="131"/>
        </w:numPr>
      </w:pPr>
      <w:r>
        <w:t>Two AD accounts with Domain Admin permissions have to be provided. The first (i.e. "nttrmadm" to be used as Shadow Account to rotate Windows local accounts in domain-joined servers. The second (i.e. "nttrmadm2") for contingency purposes.</w:t>
      </w:r>
    </w:p>
    <w:p>
      <w:pPr>
        <w:pStyle w:val="Heading5"/>
      </w:pPr>
      <w:bookmarkStart w:id="136" w:name="scroll-bookmark-85"/>
      <w:r>
        <w:t>Linux</w:t>
      </w:r>
      <w:bookmarkEnd w:id="136"/>
    </w:p>
    <w:p>
      <w:pPr>
        <w:numPr>
          <w:ilvl w:val="0"/>
          <w:numId w:val="132"/>
        </w:numPr>
      </w:pPr>
      <w:r>
        <w:t>In servers joined to an AD or LDAP, a local account with local admin permissions (i.e. "nttrmadm") is needed.</w:t>
      </w:r>
    </w:p>
    <w:p>
      <w:pPr>
        <w:numPr>
          <w:ilvl w:val="0"/>
          <w:numId w:val="132"/>
        </w:numPr>
      </w:pPr>
      <w:r>
        <w:t>In standalone servers, additionally a secondary local account with admin permissions is needed, (i.e. "nttrmadm2") for contingency purposes.</w:t>
      </w:r>
    </w:p>
    <w:p>
      <w:pPr>
        <w:numPr>
          <w:ilvl w:val="0"/>
          <w:numId w:val="132"/>
        </w:numPr>
      </w:pPr>
      <w:r>
        <w:t>If sudo access is enabled, it is required to configure sudo not to ask for the password for the SSH credentials managed from XTAM. Example of sudo configuration:</w:t>
      </w:r>
    </w:p>
    <w:p>
      <w:pPr>
        <w:pStyle w:val="PlainText"/>
        <w:numPr>
          <w:ilvl w:val="0"/>
          <w:numId w:val="0"/>
        </w:numPr>
        <w:ind w:left="720" w:hanging="360"/>
      </w:pPr>
      <w:r>
        <w:t>nttrmadm ALL=(ALL) NOPASSWD: ALL</w:t>
      </w:r>
    </w:p>
    <w:p>
      <w:pPr>
        <w:pStyle w:val="Heading5"/>
      </w:pPr>
      <w:bookmarkStart w:id="137" w:name="scroll-bookmark-86"/>
      <w:r>
        <w:t>Network devices and other appliances</w:t>
      </w:r>
      <w:bookmarkEnd w:id="137"/>
    </w:p>
    <w:p>
      <w:pPr>
        <w:numPr>
          <w:ilvl w:val="0"/>
          <w:numId w:val="134"/>
        </w:numPr>
      </w:pPr>
      <w:r>
        <w:t>In devices joined to an AD or LDAP, a local account with local admin permissions (i.e. "nttrmadm") is needed.</w:t>
      </w:r>
    </w:p>
    <w:p>
      <w:pPr>
        <w:numPr>
          <w:ilvl w:val="0"/>
          <w:numId w:val="134"/>
        </w:numPr>
      </w:pPr>
      <w:r>
        <w:t>In devices not joined, additionally a secondary local account with admin permissions is needed, (i.e. "nttrmadm2") for contingency purposes.</w:t>
      </w:r>
    </w:p>
    <w:p>
      <w:pPr>
        <w:numPr>
          <w:ilvl w:val="0"/>
          <w:numId w:val="134"/>
        </w:numPr>
      </w:pPr>
      <w:r>
        <w:t>In Cisco devices with enable password configured, the enable password has to be provided. </w:t>
      </w:r>
    </w:p>
    <w:p>
      <w:pPr>
        <w:pStyle w:val="Heading3"/>
      </w:pPr>
      <w:bookmarkStart w:id="138" w:name="scroll-bookmark-87"/>
      <w:bookmarkStart w:id="139" w:name="_Toc256000127"/>
      <w:r>
        <w:t>Terraform &amp; packer</w:t>
      </w:r>
      <w:bookmarkEnd w:id="139"/>
      <w:bookmarkEnd w:id="138"/>
    </w:p>
    <w:p>
      <w:r>
        <w:t>Terraform is the system to deploy and maintain the infrastructure of cloud resources using Infrastructure as Code mechanisms. These are the main advantages:</w:t>
      </w:r>
    </w:p>
    <w:p>
      <w:pPr>
        <w:numPr>
          <w:ilvl w:val="0"/>
          <w:numId w:val="135"/>
        </w:numPr>
      </w:pPr>
      <w:r>
        <w:rPr>
          <w:b/>
        </w:rPr>
        <w:t>Infrastructure as code</w:t>
      </w:r>
      <w:r>
        <w:t>Infrastructure as code manages and provisions components via definition files. Terraform allows to build, change, and version infrastructure using code techniques.</w:t>
      </w:r>
    </w:p>
    <w:p>
      <w:pPr>
        <w:numPr>
          <w:ilvl w:val="0"/>
          <w:numId w:val="135"/>
        </w:numPr>
      </w:pPr>
      <w:r>
        <w:rPr>
          <w:b/>
        </w:rPr>
        <w:t>Automated infrastructure management</w:t>
      </w:r>
      <w:r>
        <w:t>Terraform works with configuration files to define applications or infrastructure and store infrastructure's state to modify or update in a controlled way.</w:t>
      </w:r>
    </w:p>
    <w:p>
      <w:pPr>
        <w:numPr>
          <w:ilvl w:val="0"/>
          <w:numId w:val="135"/>
        </w:numPr>
      </w:pPr>
      <w:r>
        <w:rPr>
          <w:b/>
        </w:rPr>
        <w:t>Reduced time to provision</w:t>
      </w:r>
      <w:r>
        <w:t>NTT DATA has already in place an extensive Terraform code repository from where we can take advantage thanks to the collaborative model.</w:t>
      </w:r>
    </w:p>
    <w:p>
      <w:pPr>
        <w:numPr>
          <w:ilvl w:val="0"/>
          <w:numId w:val="135"/>
        </w:numPr>
      </w:pPr>
      <w:r>
        <w:rPr>
          <w:b/>
        </w:rPr>
        <w:t>Portability and flexibility</w:t>
      </w:r>
      <w:r>
        <w:t>Due to the Terraform integrations, developed code can be reused with several infrastructure provider and it is easily portable.</w:t>
      </w:r>
    </w:p>
    <w:p>
      <w:pPr>
        <w:numPr>
          <w:ilvl w:val="0"/>
          <w:numId w:val="135"/>
        </w:numPr>
      </w:pPr>
      <w:r>
        <w:rPr>
          <w:b/>
        </w:rPr>
        <w:t>Multi-cloud ready</w:t>
      </w:r>
      <w:r>
        <w:t>Really useful in Disaster Recovery or Hybrid environments.</w:t>
      </w:r>
    </w:p>
    <w:p>
      <w:pPr>
        <w:numPr>
          <w:ilvl w:val="0"/>
          <w:numId w:val="135"/>
        </w:numPr>
      </w:pPr>
      <w:r>
        <w:rPr>
          <w:b/>
        </w:rPr>
        <w:t>New standard</w:t>
      </w:r>
      <w:r>
        <w:t>Terraform has became the IaC leader of the market, supported by a huge community.</w:t>
      </w:r>
    </w:p>
    <w:p>
      <w:pPr>
        <w:numPr>
          <w:ilvl w:val="0"/>
          <w:numId w:val="135"/>
        </w:numPr>
      </w:pPr>
      <w:r>
        <w:rPr>
          <w:b/>
        </w:rPr>
        <w:t>Simplicity</w:t>
      </w:r>
      <w:r>
        <w:t>Easy to learn coding and elegant template language.</w:t>
      </w:r>
    </w:p>
    <w:p/>
    <w:p>
      <w:r>
        <w:t>Following guidelines will be followed:</w:t>
      </w:r>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Terraform guidelines</w:t>
            </w:r>
          </w:p>
          <w:p>
            <w:pPr>
              <w:numPr>
                <w:ilvl w:val="0"/>
                <w:numId w:val="136"/>
              </w:numPr>
              <w:spacing w:before="0" w:beforeAutospacing="0" w:after="0" w:afterAutospacing="0" w:line="240" w:lineRule="auto"/>
              <w:ind w:left="720" w:right="259" w:hanging="360"/>
              <w:jc w:val="left"/>
              <w:outlineLvl w:val="9"/>
            </w:pPr>
            <w:r>
              <w:rPr>
                <w:b/>
              </w:rPr>
              <w:t>Standardized Terraform modules</w:t>
            </w:r>
            <w:r>
              <w:t> </w:t>
            </w:r>
            <w:r>
              <w:t>in order to have a common deployment approach. NTT DATA owns a repository with a large list of services already tested and implemented.</w:t>
            </w:r>
          </w:p>
          <w:p>
            <w:pPr>
              <w:numPr>
                <w:ilvl w:val="0"/>
                <w:numId w:val="136"/>
              </w:numPr>
              <w:spacing w:before="0" w:beforeAutospacing="0" w:after="0" w:afterAutospacing="0" w:line="240" w:lineRule="auto"/>
              <w:ind w:left="720" w:right="259" w:hanging="360"/>
              <w:jc w:val="left"/>
              <w:outlineLvl w:val="9"/>
            </w:pPr>
            <w:r>
              <w:rPr>
                <w:b/>
              </w:rPr>
              <w:t>Separate</w:t>
            </w:r>
            <w:r>
              <w:rPr>
                <w:b/>
              </w:rPr>
              <w:t> </w:t>
            </w:r>
            <w:r>
              <w:t>as much as possible change affectation depending on the workload.</w:t>
            </w:r>
          </w:p>
          <w:p>
            <w:pPr>
              <w:numPr>
                <w:ilvl w:val="0"/>
                <w:numId w:val="136"/>
              </w:numPr>
              <w:spacing w:before="0" w:beforeAutospacing="0" w:after="0" w:afterAutospacing="0" w:line="240" w:lineRule="auto"/>
              <w:ind w:left="720" w:right="259" w:hanging="360"/>
              <w:jc w:val="left"/>
              <w:outlineLvl w:val="9"/>
            </w:pPr>
            <w:r>
              <w:rPr>
                <w:b/>
              </w:rPr>
              <w:t>State files</w:t>
            </w:r>
            <w:r>
              <w:t> </w:t>
            </w:r>
            <w:r>
              <w:t>saved and locked remotely within versioned S3 and DynamoDB service into PSZ account.</w:t>
            </w:r>
          </w:p>
        </w:tc>
      </w:tr>
    </w:tbl>
    <w:p>
      <w:r>
        <w:t>NTT DATA is continuously evolving the Terraform environment due to the contribution model we currently have in place. Some of the incoming improvements:</w:t>
      </w:r>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WIP</w:t>
            </w:r>
          </w:p>
          <w:p>
            <w:pPr>
              <w:numPr>
                <w:ilvl w:val="0"/>
                <w:numId w:val="137"/>
              </w:numPr>
              <w:spacing w:before="0" w:beforeAutospacing="0" w:after="0" w:afterAutospacing="0" w:line="240" w:lineRule="auto"/>
              <w:ind w:left="720" w:right="259" w:hanging="360"/>
              <w:jc w:val="left"/>
              <w:outlineLvl w:val="9"/>
            </w:pPr>
            <w:r>
              <w:t> Global</w:t>
            </w:r>
            <w:r>
              <w:t> </w:t>
            </w:r>
            <w:r>
              <w:rPr>
                <w:b/>
              </w:rPr>
              <w:t>code sharing</w:t>
            </w:r>
            <w:r>
              <w:t> </w:t>
            </w:r>
            <w:r>
              <w:t>policy is in the roadmap for 2022.</w:t>
            </w:r>
          </w:p>
          <w:p>
            <w:pPr>
              <w:numPr>
                <w:ilvl w:val="0"/>
                <w:numId w:val="137"/>
              </w:numPr>
              <w:spacing w:before="0" w:beforeAutospacing="0" w:after="0" w:afterAutospacing="0" w:line="240" w:lineRule="auto"/>
              <w:ind w:left="720" w:right="259" w:hanging="360"/>
              <w:jc w:val="left"/>
              <w:outlineLvl w:val="9"/>
            </w:pPr>
            <w:r>
              <w:t> CI/CD</w:t>
            </w:r>
            <w:r>
              <w:t> </w:t>
            </w:r>
            <w:r>
              <w:rPr>
                <w:b/>
              </w:rPr>
              <w:t>Gitlab pipelines</w:t>
            </w:r>
            <w:r>
              <w:t> </w:t>
            </w:r>
            <w:r>
              <w:t>for deployments are WIP.</w:t>
            </w:r>
          </w:p>
        </w:tc>
      </w:tr>
    </w:tbl>
    <w:p/>
    <w:p>
      <w:pPr>
        <w:pStyle w:val="Heading1"/>
      </w:pPr>
      <w:bookmarkStart w:id="140" w:name="scroll-bookmark-88"/>
      <w:bookmarkStart w:id="141" w:name="_Toc256000128"/>
      <w:r>
        <w:t>Customer workload X</w:t>
      </w:r>
      <w:bookmarkEnd w:id="141"/>
      <w:bookmarkEnd w:id="140"/>
    </w:p>
    <w:p>
      <w:r>
        <w:rPr>
          <w:color w:val="000000"/>
        </w:rPr>
        <w:t>Solution specification for each workload as part of the project scope.</w:t>
      </w:r>
      <w:r>
        <w:rPr>
          <w:color w:val="000000"/>
        </w:rPr>
        <w:br/>
      </w:r>
      <w:r>
        <w:rPr>
          <w:color w:val="000000"/>
        </w:rPr>
        <w:t xml:space="preserve">Platform specification including information for supporting services such as backups, </w:t>
      </w:r>
      <w:r>
        <w:rPr>
          <w:color w:val="000000"/>
        </w:rPr>
        <w:t>monitoring</w:t>
      </w:r>
      <w:r>
        <w:rPr>
          <w:color w:val="000000"/>
        </w:rPr>
        <w:t xml:space="preserve"> and patching.</w:t>
      </w:r>
      <w:r>
        <w:rPr>
          <w:color w:val="000000"/>
        </w:rPr>
        <w:br/>
      </w:r>
      <w:r>
        <w:rPr>
          <w:color w:val="000000"/>
        </w:rPr>
        <w:t>The steps taken as part of NTT DATA quality acceptance (QA) for project handover to operational support.</w:t>
      </w:r>
      <w:r>
        <w:rPr>
          <w:color w:val="000000"/>
        </w:rPr>
        <w:br/>
      </w:r>
      <w:r>
        <w:rPr>
          <w:color w:val="000000"/>
        </w:rPr>
        <w:t>Application release management.</w:t>
      </w:r>
      <w:r>
        <w:rPr>
          <w:color w:val="000000"/>
        </w:rPr>
        <w:br/>
      </w:r>
      <w:r>
        <w:rPr>
          <w:color w:val="000000"/>
        </w:rPr>
        <w:t>Post implementation review.</w:t>
      </w:r>
    </w:p>
    <w:p>
      <w:pPr>
        <w:pStyle w:val="Heading2"/>
      </w:pPr>
      <w:bookmarkStart w:id="142" w:name="scroll-bookmark-89"/>
      <w:bookmarkStart w:id="143" w:name="_Toc256000129"/>
      <w:r>
        <w:t>Overview</w:t>
      </w:r>
      <w:bookmarkEnd w:id="143"/>
      <w:bookmarkEnd w:id="142"/>
    </w:p>
    <w:p>
      <w:r>
        <w:t>Short description of the concrete workload.</w:t>
      </w:r>
    </w:p>
    <w:p>
      <w:pPr>
        <w:pStyle w:val="Heading2"/>
      </w:pPr>
      <w:bookmarkStart w:id="144" w:name="scroll-bookmark-90"/>
      <w:bookmarkStart w:id="145" w:name="_Toc256000130"/>
      <w:r>
        <w:t>Architecture</w:t>
      </w:r>
      <w:bookmarkEnd w:id="145"/>
      <w:bookmarkEnd w:id="144"/>
    </w:p>
    <w:p>
      <w:pPr>
        <w:pStyle w:val="Heading3"/>
      </w:pPr>
      <w:bookmarkStart w:id="146" w:name="scroll-bookmark-91"/>
      <w:bookmarkStart w:id="147" w:name="_Toc256000131"/>
      <w:r>
        <w:t>Topology diagram</w:t>
      </w:r>
      <w:bookmarkEnd w:id="147"/>
      <w:bookmarkEnd w:id="146"/>
    </w:p>
    <w:p>
      <w:r>
        <w:t>Insert infrastructure diagram to understand what components have been used and how they interact together. A separate diagram can be used for each environment or only one if they are not many components.</w:t>
      </w:r>
      <w:r>
        <w:br/>
      </w:r>
      <w:r>
        <w:t>Relationship with external entities can also be drawn on the diagram if they are part of the solution (for example direct connect with onpremise data center).</w:t>
      </w:r>
    </w:p>
    <w:p>
      <w:pPr>
        <w:pStyle w:val="Heading3"/>
      </w:pPr>
      <w:bookmarkStart w:id="148" w:name="scroll-bookmark-92"/>
      <w:bookmarkStart w:id="149" w:name="_Toc256000132"/>
      <w:r>
        <w:t>Networking design</w:t>
      </w:r>
      <w:bookmarkEnd w:id="149"/>
      <w:bookmarkEnd w:id="148"/>
    </w:p>
    <w:p>
      <w:r>
        <w:rPr>
          <w:color w:val="000000"/>
        </w:rPr>
        <w:t xml:space="preserve">If the network part is complex or key to understand how the infrastructure have been setup then a network diagram can be required. For </w:t>
      </w:r>
      <w:r>
        <w:rPr>
          <w:color w:val="000000"/>
        </w:rPr>
        <w:t>example</w:t>
      </w:r>
      <w:r>
        <w:rPr>
          <w:color w:val="000000"/>
        </w:rPr>
        <w:t xml:space="preserve"> to explain how a transit gateway works.</w:t>
      </w:r>
    </w:p>
    <w:p>
      <w:pPr>
        <w:pStyle w:val="Heading2"/>
      </w:pPr>
      <w:bookmarkStart w:id="150" w:name="scroll-bookmark-93"/>
      <w:bookmarkStart w:id="151" w:name="_Toc256000133"/>
      <w:r>
        <w:t>Infrastructure</w:t>
      </w:r>
      <w:bookmarkEnd w:id="151"/>
      <w:bookmarkEnd w:id="150"/>
    </w:p>
    <w:p>
      <w:r>
        <w:t>IaaS, PaaS, SaaS and every single component deployed under the project scope.</w:t>
      </w:r>
      <w:r>
        <w:br/>
      </w:r>
      <w:r>
        <w:t>Infrastructure components: different components per environment with their main characteristics.</w:t>
      </w:r>
      <w:r>
        <w:br/>
      </w:r>
      <w:r>
        <w:t>Software components: </w:t>
      </w:r>
      <w:r>
        <w:t>List the different Software components per environment with their main characteristics, version and configuration in each of the environments.</w:t>
      </w:r>
      <w:r>
        <w:t> </w:t>
      </w:r>
      <w:r>
        <w:t>Refer to any specific configuration that could have been done, for example clustering, etc.</w:t>
      </w:r>
      <w:r>
        <w:br/>
      </w:r>
      <w:r>
        <w:t>Domain names and certificates: List all the domain names used by the different environments, digital certificates if any and the certification valid date. Specify the exact process behind certificate renewal (renewal alert before certificate EOL, etc.</w:t>
      </w:r>
      <w:r>
        <w:br/>
      </w:r>
      <w:r>
        <w:t>3rd party integrations: Define external components and services that are used by the solution and that can affect availability, response time, etc. For example: External SaaS services, connection to onpremise services, etc.</w:t>
      </w:r>
    </w:p>
    <w:p>
      <w:pPr>
        <w:pStyle w:val="Heading2"/>
      </w:pPr>
      <w:bookmarkStart w:id="152" w:name="scroll-bookmark-94"/>
      <w:bookmarkStart w:id="153" w:name="_Toc256000134"/>
      <w:r>
        <w:t>Application</w:t>
      </w:r>
      <w:bookmarkEnd w:id="153"/>
      <w:bookmarkEnd w:id="152"/>
    </w:p>
    <w:p>
      <w:r>
        <w:t>Application details and manuals.</w:t>
      </w:r>
    </w:p>
    <w:p>
      <w:pPr>
        <w:pStyle w:val="Heading2"/>
      </w:pPr>
      <w:bookmarkStart w:id="154" w:name="scroll-bookmark-95"/>
      <w:bookmarkStart w:id="155" w:name="_Toc256000135"/>
      <w:r>
        <w:t>Security</w:t>
      </w:r>
      <w:bookmarkEnd w:id="155"/>
      <w:bookmarkEnd w:id="154"/>
    </w:p>
    <w:p>
      <w:pPr>
        <w:pStyle w:val="Heading3"/>
      </w:pPr>
      <w:bookmarkStart w:id="156" w:name="scroll-bookmark-96"/>
      <w:bookmarkStart w:id="157" w:name="_Toc256000136"/>
      <w:r>
        <w:t>User Management</w:t>
      </w:r>
      <w:bookmarkEnd w:id="157"/>
      <w:r>
        <w:t> </w:t>
      </w:r>
      <w:bookmarkEnd w:id="156"/>
    </w:p>
    <w:p>
      <w:r>
        <w:t>Define the type of users that will access the platform and how they will be managed (locally or federated).</w:t>
      </w:r>
      <w:r>
        <w:t> </w:t>
      </w:r>
    </w:p>
    <w:p>
      <w:r>
        <w:t>Explain if specific users, roles or permission management is required inside the project that affects operation.</w:t>
      </w:r>
    </w:p>
    <w:p>
      <w:pPr>
        <w:pStyle w:val="Heading3"/>
      </w:pPr>
      <w:bookmarkStart w:id="158" w:name="scroll-bookmark-97"/>
      <w:bookmarkStart w:id="159" w:name="_Toc256000137"/>
      <w:r>
        <w:t>Accessing the platform</w:t>
      </w:r>
      <w:bookmarkEnd w:id="159"/>
      <w:r>
        <w:t> </w:t>
      </w:r>
      <w:bookmarkEnd w:id="158"/>
    </w:p>
    <w:p>
      <w:r>
        <w:t>List the mechanisms that are used to securely access the platform. For example: VPN, SSL tunnels, Jump servers, etc.</w:t>
      </w:r>
    </w:p>
    <w:p>
      <w:pPr>
        <w:pStyle w:val="Heading3"/>
      </w:pPr>
      <w:bookmarkStart w:id="160" w:name="scroll-bookmark-98"/>
      <w:bookmarkStart w:id="161" w:name="_Toc256000138"/>
      <w:r>
        <w:t>Software security</w:t>
      </w:r>
      <w:bookmarkEnd w:id="161"/>
      <w:r>
        <w:t> </w:t>
      </w:r>
      <w:bookmarkEnd w:id="160"/>
    </w:p>
    <w:p>
      <w:r>
        <w:t>Explain how the software installed on the platform is kept secure excluding the standard applied for patching that is explained in a specific paragraph.</w:t>
      </w:r>
    </w:p>
    <w:p>
      <w:pPr>
        <w:pStyle w:val="Heading3"/>
      </w:pPr>
      <w:bookmarkStart w:id="162" w:name="scroll-bookmark-99"/>
      <w:bookmarkStart w:id="163" w:name="_Toc256000139"/>
      <w:r>
        <w:t>Infrastructure security</w:t>
      </w:r>
      <w:bookmarkEnd w:id="163"/>
      <w:r>
        <w:t> </w:t>
      </w:r>
      <w:bookmarkEnd w:id="162"/>
    </w:p>
    <w:p>
      <w:r>
        <w:t>Explain the security mechanisms that make the infrastructure secure, how they are maintained and by whom.</w:t>
      </w:r>
    </w:p>
    <w:p>
      <w:pPr>
        <w:pStyle w:val="Heading2"/>
      </w:pPr>
      <w:bookmarkStart w:id="164" w:name="scroll-bookmark-100"/>
      <w:bookmarkStart w:id="165" w:name="_Toc256000140"/>
      <w:r>
        <w:t>Data classification and management</w:t>
      </w:r>
      <w:bookmarkEnd w:id="165"/>
      <w:bookmarkEnd w:id="164"/>
    </w:p>
    <w:p>
      <w:r>
        <w:t>Specify the classification that is applied to the data stored in the platform. </w:t>
      </w:r>
    </w:p>
    <w:p>
      <w:r>
        <w:t>List the specific data handling mechanisms that are applied (ej; data anonymization, encryption, etc). </w:t>
      </w:r>
    </w:p>
    <w:p>
      <w:r>
        <w:t>List the policies that have to be specifically applied for the data within the platform, for example: Retain online data during x month, make sure data is wiped after deletion, etc. </w:t>
      </w:r>
    </w:p>
    <w:p>
      <w:r>
        <w:t>List the certification that the platform and its management has to fulfil (ex: PCI compliance, ISO27001) and how it affects data and operations of the platform.</w:t>
      </w:r>
    </w:p>
    <w:p>
      <w:pPr>
        <w:pStyle w:val="Heading2"/>
      </w:pPr>
      <w:bookmarkStart w:id="166" w:name="scroll-bookmark-101"/>
      <w:bookmarkStart w:id="167" w:name="_Toc256000141"/>
      <w:r>
        <w:t>Backup</w:t>
      </w:r>
      <w:bookmarkEnd w:id="167"/>
      <w:bookmarkEnd w:id="166"/>
    </w:p>
    <w:p>
      <w:r>
        <w:t>Backup details.</w:t>
      </w:r>
    </w:p>
    <w:p>
      <w:pPr>
        <w:pStyle w:val="Heading3"/>
      </w:pPr>
      <w:bookmarkStart w:id="168" w:name="scroll-bookmark-102"/>
      <w:bookmarkStart w:id="169" w:name="_Toc256000142"/>
      <w:r>
        <w:t>Backup strategy</w:t>
      </w:r>
      <w:bookmarkEnd w:id="169"/>
      <w:bookmarkEnd w:id="168"/>
    </w:p>
    <w:tbl>
      <w:tblPr>
        <w:tblStyle w:val="ScrollTableNormal"/>
        <w:tblW w:w="5000" w:type="pct"/>
        <w:tblLook w:val="0000"/>
      </w:tblPr>
      <w:tblGrid>
        <w:gridCol w:w="2047"/>
        <w:gridCol w:w="2669"/>
        <w:gridCol w:w="2414"/>
        <w:gridCol w:w="1357"/>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Workload</w:t>
            </w:r>
            <w:r>
              <w:t> </w:t>
            </w:r>
          </w:p>
        </w:tc>
        <w:tc>
          <w:tcPr/>
          <w:p>
            <w:pPr>
              <w:numPr>
                <w:ilvl w:val="0"/>
                <w:numId w:val="0"/>
              </w:numPr>
              <w:spacing w:before="0" w:beforeAutospacing="0" w:after="120" w:afterAutospacing="0" w:line="240" w:lineRule="auto"/>
              <w:ind w:left="0" w:right="0" w:firstLine="0"/>
              <w:jc w:val="left"/>
              <w:outlineLvl w:val="9"/>
            </w:pPr>
            <w:r>
              <w:rPr>
                <w:b/>
              </w:rPr>
              <w:t>Environment</w:t>
            </w:r>
            <w:r>
              <w:t> </w:t>
            </w:r>
          </w:p>
        </w:tc>
        <w:tc>
          <w:tcPr/>
          <w:p>
            <w:pPr>
              <w:numPr>
                <w:ilvl w:val="0"/>
                <w:numId w:val="0"/>
              </w:numPr>
              <w:spacing w:before="0" w:beforeAutospacing="0" w:after="120" w:afterAutospacing="0" w:line="240" w:lineRule="auto"/>
              <w:ind w:left="0" w:right="0" w:firstLine="0"/>
              <w:jc w:val="left"/>
              <w:outlineLvl w:val="9"/>
            </w:pPr>
            <w:r>
              <w:rPr>
                <w:b/>
              </w:rPr>
              <w:t>Component</w:t>
            </w:r>
            <w:r>
              <w:t> </w:t>
            </w:r>
          </w:p>
        </w:tc>
        <w:tc>
          <w:tcPr/>
          <w:p>
            <w:pPr>
              <w:numPr>
                <w:ilvl w:val="0"/>
                <w:numId w:val="0"/>
              </w:numPr>
              <w:spacing w:before="0" w:beforeAutospacing="0" w:after="120" w:afterAutospacing="0" w:line="240" w:lineRule="auto"/>
              <w:ind w:left="0" w:right="0" w:firstLine="0"/>
              <w:jc w:val="left"/>
              <w:outlineLvl w:val="9"/>
            </w:pPr>
            <w:r>
              <w:rPr>
                <w:b/>
              </w:rPr>
              <w:t>Policy</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 </w:t>
            </w:r>
            <w:r>
              <w:t> </w:t>
            </w:r>
          </w:p>
        </w:tc>
        <w:tc>
          <w:tcPr/>
          <w:p>
            <w:pPr>
              <w:numPr>
                <w:ilvl w:val="0"/>
                <w:numId w:val="0"/>
              </w:numPr>
              <w:spacing w:before="0" w:beforeAutospacing="0" w:after="120" w:afterAutospacing="0" w:line="240" w:lineRule="auto"/>
              <w:ind w:left="0" w:right="0" w:firstLine="0"/>
              <w:jc w:val="left"/>
              <w:outlineLvl w:val="9"/>
            </w:pPr>
            <w:r>
              <w:t> </w:t>
            </w:r>
            <w:r>
              <w:t> </w:t>
            </w:r>
          </w:p>
        </w:tc>
        <w:tc>
          <w:tcPr/>
          <w:p>
            <w:pPr>
              <w:numPr>
                <w:ilvl w:val="0"/>
                <w:numId w:val="0"/>
              </w:numPr>
              <w:spacing w:before="0" w:beforeAutospacing="0" w:after="120" w:afterAutospacing="0" w:line="240" w:lineRule="auto"/>
              <w:ind w:left="0" w:right="0" w:firstLine="0"/>
              <w:jc w:val="left"/>
              <w:outlineLvl w:val="9"/>
            </w:pPr>
            <w:r>
              <w:t> </w:t>
            </w:r>
            <w:r>
              <w:t> </w:t>
            </w:r>
          </w:p>
        </w:tc>
        <w:tc>
          <w:tcPr/>
          <w:p>
            <w:pPr>
              <w:numPr>
                <w:ilvl w:val="0"/>
                <w:numId w:val="0"/>
              </w:numPr>
              <w:spacing w:before="0" w:beforeAutospacing="0" w:after="120" w:afterAutospacing="0" w:line="240" w:lineRule="auto"/>
              <w:ind w:left="0" w:right="0" w:firstLine="0"/>
              <w:jc w:val="left"/>
              <w:outlineLvl w:val="9"/>
            </w:pPr>
            <w:r>
              <w:t> </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 </w:t>
            </w:r>
            <w:r>
              <w:t> </w:t>
            </w:r>
          </w:p>
        </w:tc>
        <w:tc>
          <w:tcPr/>
          <w:p>
            <w:pPr>
              <w:numPr>
                <w:ilvl w:val="0"/>
                <w:numId w:val="0"/>
              </w:numPr>
              <w:spacing w:before="0" w:beforeAutospacing="0" w:after="120" w:afterAutospacing="0" w:line="240" w:lineRule="auto"/>
              <w:ind w:left="0" w:right="0" w:firstLine="0"/>
              <w:jc w:val="left"/>
              <w:outlineLvl w:val="9"/>
            </w:pPr>
            <w:r>
              <w:t> </w:t>
            </w:r>
            <w:r>
              <w:t> </w:t>
            </w:r>
          </w:p>
        </w:tc>
        <w:tc>
          <w:tcPr/>
          <w:p>
            <w:pPr>
              <w:numPr>
                <w:ilvl w:val="0"/>
                <w:numId w:val="0"/>
              </w:numPr>
              <w:spacing w:before="0" w:beforeAutospacing="0" w:after="120" w:afterAutospacing="0" w:line="240" w:lineRule="auto"/>
              <w:ind w:left="0" w:right="0" w:firstLine="0"/>
              <w:jc w:val="left"/>
              <w:outlineLvl w:val="9"/>
            </w:pPr>
            <w:r>
              <w:t> </w:t>
            </w:r>
            <w:r>
              <w:t> </w:t>
            </w:r>
          </w:p>
        </w:tc>
        <w:tc>
          <w:tcPr/>
          <w:p>
            <w:pPr>
              <w:numPr>
                <w:ilvl w:val="0"/>
                <w:numId w:val="0"/>
              </w:numPr>
              <w:spacing w:before="0" w:beforeAutospacing="0" w:after="120" w:afterAutospacing="0" w:line="240" w:lineRule="auto"/>
              <w:ind w:left="0" w:right="0" w:firstLine="0"/>
              <w:jc w:val="left"/>
              <w:outlineLvl w:val="9"/>
            </w:pPr>
            <w:r>
              <w:t> </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 </w:t>
            </w:r>
            <w:r>
              <w:t> </w:t>
            </w:r>
          </w:p>
        </w:tc>
        <w:tc>
          <w:tcPr/>
          <w:p>
            <w:pPr>
              <w:numPr>
                <w:ilvl w:val="0"/>
                <w:numId w:val="0"/>
              </w:numPr>
              <w:spacing w:before="0" w:beforeAutospacing="0" w:after="120" w:afterAutospacing="0" w:line="240" w:lineRule="auto"/>
              <w:ind w:left="0" w:right="0" w:firstLine="0"/>
              <w:jc w:val="left"/>
              <w:outlineLvl w:val="9"/>
            </w:pPr>
            <w:r>
              <w:t> </w:t>
            </w:r>
            <w:r>
              <w:t> </w:t>
            </w:r>
          </w:p>
        </w:tc>
        <w:tc>
          <w:tcPr/>
          <w:p>
            <w:pPr>
              <w:numPr>
                <w:ilvl w:val="0"/>
                <w:numId w:val="0"/>
              </w:numPr>
              <w:spacing w:before="0" w:beforeAutospacing="0" w:after="120" w:afterAutospacing="0" w:line="240" w:lineRule="auto"/>
              <w:ind w:left="0" w:right="0" w:firstLine="0"/>
              <w:jc w:val="left"/>
              <w:outlineLvl w:val="9"/>
            </w:pPr>
            <w:r>
              <w:t> </w:t>
            </w:r>
            <w:r>
              <w:t> </w:t>
            </w:r>
          </w:p>
        </w:tc>
        <w:tc>
          <w:tcPr/>
          <w:p>
            <w:pPr>
              <w:numPr>
                <w:ilvl w:val="0"/>
                <w:numId w:val="0"/>
              </w:numPr>
              <w:spacing w:before="0" w:beforeAutospacing="0" w:after="120" w:afterAutospacing="0" w:line="240" w:lineRule="auto"/>
              <w:ind w:left="0" w:right="0" w:firstLine="0"/>
              <w:jc w:val="left"/>
              <w:outlineLvl w:val="9"/>
            </w:pPr>
            <w:r>
              <w:t> </w:t>
            </w:r>
            <w:r>
              <w:t> </w:t>
            </w:r>
          </w:p>
        </w:tc>
      </w:tr>
    </w:tbl>
    <w:p>
      <w:pPr>
        <w:pStyle w:val="Heading3"/>
      </w:pPr>
      <w:bookmarkStart w:id="170" w:name="scroll-bookmark-103"/>
      <w:bookmarkStart w:id="171" w:name="_Toc256000143"/>
      <w:r>
        <w:t>Backup archiving</w:t>
      </w:r>
      <w:bookmarkEnd w:id="171"/>
      <w:bookmarkEnd w:id="170"/>
    </w:p>
    <w:p>
      <w:r>
        <w:t>Use this section if part of the backups are to be specifically maintained for a specified period of time and what service have been configured to do so. Example: data in S3 is automatically archived to glacier after a period of 6 month.</w:t>
      </w:r>
    </w:p>
    <w:p>
      <w:pPr>
        <w:pStyle w:val="Heading2"/>
      </w:pPr>
      <w:bookmarkStart w:id="172" w:name="scroll-bookmark-104"/>
      <w:bookmarkStart w:id="173" w:name="_Toc256000144"/>
      <w:r>
        <w:t>Logging</w:t>
      </w:r>
      <w:bookmarkEnd w:id="173"/>
      <w:bookmarkEnd w:id="172"/>
    </w:p>
    <w:p>
      <w:r>
        <w:t>This section specifies the management that will be applied to all the logs on all the components of the platform. For example:</w:t>
      </w:r>
    </w:p>
    <w:tbl>
      <w:tblPr>
        <w:tblStyle w:val="ScrollTableNormal"/>
        <w:tblW w:w="5000" w:type="pct"/>
        <w:tblLook w:val="0000"/>
      </w:tblPr>
      <w:tblGrid>
        <w:gridCol w:w="1905"/>
        <w:gridCol w:w="2246"/>
        <w:gridCol w:w="4336"/>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Component</w:t>
            </w:r>
            <w:r>
              <w:t> </w:t>
            </w:r>
          </w:p>
        </w:tc>
        <w:tc>
          <w:tcPr/>
          <w:p>
            <w:pPr>
              <w:numPr>
                <w:ilvl w:val="0"/>
                <w:numId w:val="0"/>
              </w:numPr>
              <w:spacing w:before="0" w:beforeAutospacing="0" w:after="120" w:afterAutospacing="0" w:line="240" w:lineRule="auto"/>
              <w:ind w:left="0" w:right="0" w:firstLine="0"/>
              <w:jc w:val="left"/>
              <w:outlineLvl w:val="9"/>
            </w:pPr>
            <w:r>
              <w:rPr>
                <w:b/>
              </w:rPr>
              <w:t>Log origin </w:t>
            </w:r>
            <w:r>
              <w:t> </w:t>
            </w:r>
          </w:p>
        </w:tc>
        <w:tc>
          <w:tcPr/>
          <w:p>
            <w:pPr>
              <w:numPr>
                <w:ilvl w:val="0"/>
                <w:numId w:val="0"/>
              </w:numPr>
              <w:spacing w:before="0" w:beforeAutospacing="0" w:after="120" w:afterAutospacing="0" w:line="240" w:lineRule="auto"/>
              <w:ind w:left="0" w:right="0" w:firstLine="0"/>
              <w:jc w:val="left"/>
              <w:outlineLvl w:val="9"/>
            </w:pPr>
            <w:r>
              <w:rPr>
                <w:b/>
              </w:rPr>
              <w:t>Log management Policy</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AWS services</w:t>
            </w:r>
            <w:r>
              <w:t> </w:t>
            </w:r>
          </w:p>
        </w:tc>
        <w:tc>
          <w:tcPr/>
          <w:p>
            <w:pPr>
              <w:spacing w:before="0" w:beforeAutospacing="0" w:after="120" w:afterAutospacing="0" w:line="240" w:lineRule="auto"/>
              <w:ind w:left="0" w:right="0" w:firstLine="0"/>
              <w:jc w:val="left"/>
              <w:outlineLvl w:val="9"/>
            </w:pPr>
            <w:r>
              <w:t>Logtrail</w:t>
            </w:r>
            <w:r>
              <w:t> </w:t>
            </w:r>
          </w:p>
          <w:p>
            <w:pPr>
              <w:numPr>
                <w:ilvl w:val="0"/>
                <w:numId w:val="0"/>
              </w:numPr>
              <w:spacing w:before="0" w:beforeAutospacing="0" w:after="120" w:afterAutospacing="0" w:line="240" w:lineRule="auto"/>
              <w:ind w:left="0" w:right="0" w:firstLine="0"/>
              <w:jc w:val="left"/>
              <w:outlineLvl w:val="9"/>
            </w:pPr>
            <w:r>
              <w:t>Cloudwatch</w:t>
            </w:r>
            <w:r>
              <w:t> </w:t>
            </w:r>
          </w:p>
        </w:tc>
        <w:tc>
          <w:tcPr/>
          <w:p>
            <w:pPr>
              <w:spacing w:before="0" w:beforeAutospacing="0" w:after="120" w:afterAutospacing="0" w:line="240" w:lineRule="auto"/>
              <w:ind w:left="0" w:right="0" w:firstLine="0"/>
              <w:jc w:val="left"/>
              <w:outlineLvl w:val="9"/>
            </w:pPr>
            <w:r>
              <w:t>Logtrail trails are managed by group policy and cannot be altered.</w:t>
            </w:r>
            <w:r>
              <w:t> </w:t>
            </w:r>
          </w:p>
          <w:p>
            <w:pPr>
              <w:numPr>
                <w:ilvl w:val="0"/>
                <w:numId w:val="0"/>
              </w:numPr>
              <w:spacing w:before="0" w:beforeAutospacing="0" w:after="120" w:afterAutospacing="0" w:line="240" w:lineRule="auto"/>
              <w:ind w:left="0" w:right="0" w:firstLine="0"/>
              <w:jc w:val="left"/>
              <w:outlineLvl w:val="9"/>
            </w:pPr>
            <w:r>
              <w:t>Cloudwatch logs are kept for 7 days and then archived to S3.</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Frontend Web servers</w:t>
            </w:r>
            <w:r>
              <w:t> </w:t>
            </w:r>
          </w:p>
        </w:tc>
        <w:tc>
          <w:tcPr/>
          <w:p>
            <w:pPr>
              <w:spacing w:before="0" w:beforeAutospacing="0" w:after="120" w:afterAutospacing="0" w:line="240" w:lineRule="auto"/>
              <w:ind w:left="0" w:right="0" w:firstLine="0"/>
              <w:jc w:val="left"/>
              <w:outlineLvl w:val="9"/>
            </w:pPr>
            <w:r>
              <w:t>Operating system</w:t>
            </w:r>
            <w:r>
              <w:t> </w:t>
            </w:r>
          </w:p>
          <w:p>
            <w:pPr>
              <w:spacing w:before="0" w:beforeAutospacing="0" w:after="120" w:afterAutospacing="0" w:line="240" w:lineRule="auto"/>
              <w:ind w:left="0" w:right="0" w:firstLine="0"/>
              <w:jc w:val="left"/>
              <w:outlineLvl w:val="9"/>
            </w:pPr>
            <w:r>
              <w:t>Apache access and error logs</w:t>
            </w:r>
            <w:r>
              <w:t> </w:t>
            </w:r>
          </w:p>
          <w:p>
            <w:pPr>
              <w:numPr>
                <w:ilvl w:val="0"/>
                <w:numId w:val="0"/>
              </w:numPr>
              <w:spacing w:before="0" w:beforeAutospacing="0" w:after="120" w:afterAutospacing="0" w:line="240" w:lineRule="auto"/>
              <w:ind w:left="0" w:right="0" w:firstLine="0"/>
              <w:jc w:val="left"/>
              <w:outlineLvl w:val="9"/>
            </w:pPr>
            <w:r>
              <w:t>Tomcat access and error logs</w:t>
            </w:r>
            <w:r>
              <w:t> </w:t>
            </w:r>
          </w:p>
        </w:tc>
        <w:tc>
          <w:tcPr/>
          <w:p>
            <w:pPr>
              <w:spacing w:before="0" w:beforeAutospacing="0" w:after="120" w:afterAutospacing="0" w:line="240" w:lineRule="auto"/>
              <w:ind w:left="0" w:right="0" w:firstLine="0"/>
              <w:jc w:val="left"/>
              <w:outlineLvl w:val="9"/>
            </w:pPr>
            <w:r>
              <w:t>Rsyslog is configured to push logs to centralized logstash.</w:t>
            </w:r>
          </w:p>
          <w:p>
            <w:pPr>
              <w:numPr>
                <w:ilvl w:val="0"/>
                <w:numId w:val="0"/>
              </w:numPr>
              <w:spacing w:before="0" w:beforeAutospacing="0" w:after="120" w:afterAutospacing="0" w:line="240" w:lineRule="auto"/>
              <w:ind w:left="0" w:right="0" w:firstLine="0"/>
              <w:jc w:val="left"/>
              <w:outlineLvl w:val="9"/>
            </w:pPr>
            <w:r>
              <w:t>Filebeat is used to push middleware logs to centralized logstash. </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Database server</w:t>
            </w:r>
            <w:r>
              <w:t> </w:t>
            </w:r>
          </w:p>
        </w:tc>
        <w:tc>
          <w:tcPr/>
          <w:p>
            <w:pPr>
              <w:numPr>
                <w:ilvl w:val="0"/>
                <w:numId w:val="0"/>
              </w:numPr>
              <w:spacing w:before="0" w:beforeAutospacing="0" w:after="120" w:afterAutospacing="0" w:line="240" w:lineRule="auto"/>
              <w:ind w:left="0" w:right="0" w:firstLine="0"/>
              <w:jc w:val="left"/>
              <w:outlineLvl w:val="9"/>
            </w:pPr>
            <w:r>
              <w:t>MySQL</w:t>
            </w:r>
            <w:r>
              <w:t> </w:t>
            </w:r>
          </w:p>
        </w:tc>
        <w:tc>
          <w:tcPr/>
          <w:p>
            <w:pPr>
              <w:numPr>
                <w:ilvl w:val="0"/>
                <w:numId w:val="0"/>
              </w:numPr>
              <w:spacing w:before="0" w:beforeAutospacing="0" w:after="120" w:afterAutospacing="0" w:line="240" w:lineRule="auto"/>
              <w:ind w:left="0" w:right="0" w:firstLine="0"/>
              <w:jc w:val="left"/>
              <w:outlineLvl w:val="9"/>
            </w:pPr>
            <w:r>
              <w:t>…</w:t>
            </w:r>
            <w:r>
              <w:t> </w:t>
            </w:r>
          </w:p>
        </w:tc>
      </w:tr>
    </w:tbl>
    <w:p>
      <w:pPr>
        <w:pStyle w:val="Heading2"/>
      </w:pPr>
      <w:bookmarkStart w:id="174" w:name="scroll-bookmark-105"/>
      <w:bookmarkStart w:id="175" w:name="_Toc256000145"/>
      <w:r>
        <w:t>Patching</w:t>
      </w:r>
      <w:bookmarkEnd w:id="175"/>
      <w:bookmarkEnd w:id="174"/>
    </w:p>
    <w:p>
      <w:r>
        <w:t>Patching details.</w:t>
      </w:r>
    </w:p>
    <w:p>
      <w:r>
        <w:t>The following principles apply to all system patching: </w:t>
      </w:r>
      <w:r>
        <w:t> </w:t>
      </w:r>
    </w:p>
    <w:p>
      <w:pPr>
        <w:numPr>
          <w:ilvl w:val="0"/>
          <w:numId w:val="138"/>
        </w:numPr>
      </w:pPr>
      <w:r>
        <w:t>Integration and Preproduction will usually be patched before production.</w:t>
      </w:r>
    </w:p>
    <w:p>
      <w:pPr>
        <w:numPr>
          <w:ilvl w:val="0"/>
          <w:numId w:val="138"/>
        </w:numPr>
      </w:pPr>
      <w:r>
        <w:t>Security patches are applied on a daily basis to reduce risk. </w:t>
      </w:r>
    </w:p>
    <w:p>
      <w:pPr>
        <w:numPr>
          <w:ilvl w:val="0"/>
          <w:numId w:val="138"/>
        </w:numPr>
      </w:pPr>
      <w:r>
        <w:t>Standard patches are applied on a monthly basis.</w:t>
      </w:r>
    </w:p>
    <w:p>
      <w:pPr>
        <w:numPr>
          <w:ilvl w:val="0"/>
          <w:numId w:val="138"/>
        </w:numPr>
      </w:pPr>
      <w:r>
        <w:t>Emergency / critical patches are applied ad-hoc where required.</w:t>
      </w:r>
    </w:p>
    <w:p>
      <w:pPr>
        <w:numPr>
          <w:ilvl w:val="0"/>
          <w:numId w:val="138"/>
        </w:numPr>
      </w:pPr>
      <w:r>
        <w:t>NTT DATA has specified a patching time window against each workload below.  Customer can request an alternative (weekday only) time window by raising a ticket. </w:t>
      </w:r>
    </w:p>
    <w:p>
      <w:pPr>
        <w:numPr>
          <w:ilvl w:val="0"/>
          <w:numId w:val="138"/>
        </w:numPr>
      </w:pPr>
      <w:r>
        <w:t>When systems are redundant, their patching is done with 1 hour offset between the 1st system and the 2nd one to avoid a general downtime.</w:t>
      </w:r>
      <w:r>
        <w:t> </w:t>
      </w:r>
    </w:p>
    <w:p>
      <w:pPr>
        <w:pStyle w:val="Heading3"/>
      </w:pPr>
      <w:bookmarkStart w:id="176" w:name="scroll-bookmark-106"/>
      <w:bookmarkStart w:id="177" w:name="_Toc256000146"/>
      <w:r>
        <w:t>Patching strategy</w:t>
      </w:r>
      <w:bookmarkEnd w:id="177"/>
      <w:bookmarkEnd w:id="176"/>
    </w:p>
    <w:tbl>
      <w:tblPr>
        <w:tblStyle w:val="ScrollTableNormal"/>
        <w:tblW w:w="5000" w:type="pct"/>
        <w:tblLook w:val="0000"/>
      </w:tblPr>
      <w:tblGrid>
        <w:gridCol w:w="2047"/>
        <w:gridCol w:w="2669"/>
        <w:gridCol w:w="2414"/>
        <w:gridCol w:w="1357"/>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Workload</w:t>
            </w:r>
            <w:r>
              <w:t> </w:t>
            </w:r>
          </w:p>
        </w:tc>
        <w:tc>
          <w:tcPr/>
          <w:p>
            <w:pPr>
              <w:numPr>
                <w:ilvl w:val="0"/>
                <w:numId w:val="0"/>
              </w:numPr>
              <w:spacing w:before="0" w:beforeAutospacing="0" w:after="120" w:afterAutospacing="0" w:line="240" w:lineRule="auto"/>
              <w:ind w:left="0" w:right="0" w:firstLine="0"/>
              <w:jc w:val="left"/>
              <w:outlineLvl w:val="9"/>
            </w:pPr>
            <w:r>
              <w:rPr>
                <w:b/>
              </w:rPr>
              <w:t>Environment</w:t>
            </w:r>
            <w:r>
              <w:t> </w:t>
            </w:r>
          </w:p>
        </w:tc>
        <w:tc>
          <w:tcPr/>
          <w:p>
            <w:pPr>
              <w:numPr>
                <w:ilvl w:val="0"/>
                <w:numId w:val="0"/>
              </w:numPr>
              <w:spacing w:before="0" w:beforeAutospacing="0" w:after="120" w:afterAutospacing="0" w:line="240" w:lineRule="auto"/>
              <w:ind w:left="0" w:right="0" w:firstLine="0"/>
              <w:jc w:val="left"/>
              <w:outlineLvl w:val="9"/>
            </w:pPr>
            <w:r>
              <w:rPr>
                <w:b/>
              </w:rPr>
              <w:t>Component</w:t>
            </w:r>
            <w:r>
              <w:t> </w:t>
            </w:r>
          </w:p>
        </w:tc>
        <w:tc>
          <w:tcPr/>
          <w:p>
            <w:pPr>
              <w:numPr>
                <w:ilvl w:val="0"/>
                <w:numId w:val="0"/>
              </w:numPr>
              <w:spacing w:before="0" w:beforeAutospacing="0" w:after="120" w:afterAutospacing="0" w:line="240" w:lineRule="auto"/>
              <w:ind w:left="0" w:right="0" w:firstLine="0"/>
              <w:jc w:val="left"/>
              <w:outlineLvl w:val="9"/>
            </w:pPr>
            <w:r>
              <w:rPr>
                <w:b/>
              </w:rPr>
              <w:t>Policy</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 </w:t>
            </w:r>
            <w:r>
              <w:t> </w:t>
            </w:r>
          </w:p>
        </w:tc>
        <w:tc>
          <w:tcPr/>
          <w:p>
            <w:pPr>
              <w:numPr>
                <w:ilvl w:val="0"/>
                <w:numId w:val="0"/>
              </w:numPr>
              <w:spacing w:before="0" w:beforeAutospacing="0" w:after="120" w:afterAutospacing="0" w:line="240" w:lineRule="auto"/>
              <w:ind w:left="0" w:right="0" w:firstLine="0"/>
              <w:jc w:val="left"/>
              <w:outlineLvl w:val="9"/>
            </w:pPr>
            <w:r>
              <w:t> </w:t>
            </w:r>
            <w:r>
              <w:t> </w:t>
            </w:r>
          </w:p>
        </w:tc>
        <w:tc>
          <w:tcPr/>
          <w:p>
            <w:pPr>
              <w:numPr>
                <w:ilvl w:val="0"/>
                <w:numId w:val="0"/>
              </w:numPr>
              <w:spacing w:before="0" w:beforeAutospacing="0" w:after="120" w:afterAutospacing="0" w:line="240" w:lineRule="auto"/>
              <w:ind w:left="0" w:right="0" w:firstLine="0"/>
              <w:jc w:val="left"/>
              <w:outlineLvl w:val="9"/>
            </w:pPr>
            <w:r>
              <w:t> </w:t>
            </w:r>
            <w:r>
              <w:t> </w:t>
            </w:r>
          </w:p>
        </w:tc>
        <w:tc>
          <w:tcPr/>
          <w:p>
            <w:pPr>
              <w:numPr>
                <w:ilvl w:val="0"/>
                <w:numId w:val="0"/>
              </w:numPr>
              <w:spacing w:before="0" w:beforeAutospacing="0" w:after="120" w:afterAutospacing="0" w:line="240" w:lineRule="auto"/>
              <w:ind w:left="0" w:right="0" w:firstLine="0"/>
              <w:jc w:val="left"/>
              <w:outlineLvl w:val="9"/>
            </w:pPr>
            <w:r>
              <w:t> </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 </w:t>
            </w:r>
            <w:r>
              <w:t> </w:t>
            </w:r>
          </w:p>
        </w:tc>
        <w:tc>
          <w:tcPr/>
          <w:p>
            <w:pPr>
              <w:numPr>
                <w:ilvl w:val="0"/>
                <w:numId w:val="0"/>
              </w:numPr>
              <w:spacing w:before="0" w:beforeAutospacing="0" w:after="120" w:afterAutospacing="0" w:line="240" w:lineRule="auto"/>
              <w:ind w:left="0" w:right="0" w:firstLine="0"/>
              <w:jc w:val="left"/>
              <w:outlineLvl w:val="9"/>
            </w:pPr>
            <w:r>
              <w:t> </w:t>
            </w:r>
            <w:r>
              <w:t> </w:t>
            </w:r>
          </w:p>
        </w:tc>
        <w:tc>
          <w:tcPr/>
          <w:p>
            <w:pPr>
              <w:numPr>
                <w:ilvl w:val="0"/>
                <w:numId w:val="0"/>
              </w:numPr>
              <w:spacing w:before="0" w:beforeAutospacing="0" w:after="120" w:afterAutospacing="0" w:line="240" w:lineRule="auto"/>
              <w:ind w:left="0" w:right="0" w:firstLine="0"/>
              <w:jc w:val="left"/>
              <w:outlineLvl w:val="9"/>
            </w:pPr>
            <w:r>
              <w:t> </w:t>
            </w:r>
            <w:r>
              <w:t> </w:t>
            </w:r>
          </w:p>
        </w:tc>
        <w:tc>
          <w:tcPr/>
          <w:p>
            <w:pPr>
              <w:numPr>
                <w:ilvl w:val="0"/>
                <w:numId w:val="0"/>
              </w:numPr>
              <w:spacing w:before="0" w:beforeAutospacing="0" w:after="120" w:afterAutospacing="0" w:line="240" w:lineRule="auto"/>
              <w:ind w:left="0" w:right="0" w:firstLine="0"/>
              <w:jc w:val="left"/>
              <w:outlineLvl w:val="9"/>
            </w:pPr>
            <w:r>
              <w:t> </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 </w:t>
            </w:r>
            <w:r>
              <w:t> </w:t>
            </w:r>
          </w:p>
        </w:tc>
        <w:tc>
          <w:tcPr/>
          <w:p>
            <w:pPr>
              <w:numPr>
                <w:ilvl w:val="0"/>
                <w:numId w:val="0"/>
              </w:numPr>
              <w:spacing w:before="0" w:beforeAutospacing="0" w:after="120" w:afterAutospacing="0" w:line="240" w:lineRule="auto"/>
              <w:ind w:left="0" w:right="0" w:firstLine="0"/>
              <w:jc w:val="left"/>
              <w:outlineLvl w:val="9"/>
            </w:pPr>
            <w:r>
              <w:t> </w:t>
            </w:r>
            <w:r>
              <w:t> </w:t>
            </w:r>
          </w:p>
        </w:tc>
        <w:tc>
          <w:tcPr/>
          <w:p>
            <w:pPr>
              <w:numPr>
                <w:ilvl w:val="0"/>
                <w:numId w:val="0"/>
              </w:numPr>
              <w:spacing w:before="0" w:beforeAutospacing="0" w:after="120" w:afterAutospacing="0" w:line="240" w:lineRule="auto"/>
              <w:ind w:left="0" w:right="0" w:firstLine="0"/>
              <w:jc w:val="left"/>
              <w:outlineLvl w:val="9"/>
            </w:pPr>
            <w:r>
              <w:t> </w:t>
            </w:r>
            <w:r>
              <w:t> </w:t>
            </w:r>
          </w:p>
        </w:tc>
        <w:tc>
          <w:tcPr/>
          <w:p>
            <w:pPr>
              <w:numPr>
                <w:ilvl w:val="0"/>
                <w:numId w:val="0"/>
              </w:numPr>
              <w:spacing w:before="0" w:beforeAutospacing="0" w:after="120" w:afterAutospacing="0" w:line="240" w:lineRule="auto"/>
              <w:ind w:left="0" w:right="0" w:firstLine="0"/>
              <w:jc w:val="left"/>
              <w:outlineLvl w:val="9"/>
            </w:pPr>
            <w:r>
              <w:t> </w:t>
            </w:r>
            <w:r>
              <w:t> </w:t>
            </w:r>
          </w:p>
        </w:tc>
      </w:tr>
    </w:tbl>
    <w:p/>
    <w:p>
      <w:pPr>
        <w:pStyle w:val="Heading2"/>
      </w:pPr>
      <w:bookmarkStart w:id="178" w:name="scroll-bookmark-107"/>
      <w:bookmarkStart w:id="179" w:name="_Toc256000147"/>
      <w:r>
        <w:t>Monitoring</w:t>
      </w:r>
      <w:bookmarkEnd w:id="179"/>
      <w:bookmarkEnd w:id="178"/>
    </w:p>
    <w:p>
      <w:r>
        <w:t xml:space="preserve">Monitoring of all services/components is 24x7. </w:t>
      </w:r>
      <w:r>
        <w:t> </w:t>
      </w:r>
    </w:p>
    <w:p>
      <w:r>
        <w:t xml:space="preserve">Alerts for production services/components are raised 24x7. </w:t>
      </w:r>
      <w:r>
        <w:t> </w:t>
      </w:r>
    </w:p>
    <w:p>
      <w:r>
        <w:t xml:space="preserve">Alerts for non-production services/components are raised between 08:00 and 17:00 Monday to Friday UK.  </w:t>
      </w:r>
      <w:r>
        <w:t> </w:t>
      </w:r>
    </w:p>
    <w:p>
      <w:r>
        <w:t>NTT DATA has defined a standard set of monitors for all the services/components, such as disk space, load average and other basic health parameters.</w:t>
      </w:r>
      <w:r>
        <w:br/>
      </w:r>
      <w:r>
        <w:t>The standard set of monitors are the following: </w:t>
      </w:r>
      <w:r>
        <w:t> </w:t>
      </w:r>
    </w:p>
    <w:p>
      <w:pPr>
        <w:numPr>
          <w:ilvl w:val="0"/>
          <w:numId w:val="139"/>
        </w:numPr>
      </w:pPr>
      <w:r>
        <w:t>Free disk space for all partitions </w:t>
      </w:r>
      <w:r>
        <w:t> </w:t>
      </w:r>
    </w:p>
    <w:p>
      <w:pPr>
        <w:numPr>
          <w:ilvl w:val="0"/>
          <w:numId w:val="139"/>
        </w:numPr>
      </w:pPr>
      <w:r>
        <w:t>Average system load </w:t>
      </w:r>
      <w:r>
        <w:t> </w:t>
      </w:r>
    </w:p>
    <w:p>
      <w:pPr>
        <w:numPr>
          <w:ilvl w:val="0"/>
          <w:numId w:val="139"/>
        </w:numPr>
      </w:pPr>
      <w:r>
        <w:t>CPU usage </w:t>
      </w:r>
      <w:r>
        <w:t> </w:t>
      </w:r>
    </w:p>
    <w:p>
      <w:pPr>
        <w:numPr>
          <w:ilvl w:val="0"/>
          <w:numId w:val="139"/>
        </w:numPr>
      </w:pPr>
      <w:r>
        <w:t>Memory usage </w:t>
      </w:r>
    </w:p>
    <w:p>
      <w:pPr>
        <w:numPr>
          <w:ilvl w:val="0"/>
          <w:numId w:val="139"/>
        </w:numPr>
      </w:pPr>
      <w:r>
        <w:t>I/O operations for each disk </w:t>
      </w:r>
    </w:p>
    <w:p>
      <w:pPr>
        <w:numPr>
          <w:ilvl w:val="0"/>
          <w:numId w:val="139"/>
        </w:numPr>
      </w:pPr>
      <w:r>
        <w:t>Network traffic </w:t>
      </w:r>
    </w:p>
    <w:p>
      <w:pPr>
        <w:numPr>
          <w:ilvl w:val="0"/>
          <w:numId w:val="139"/>
        </w:numPr>
      </w:pPr>
      <w:r>
        <w:t>SSH connectivity </w:t>
      </w:r>
    </w:p>
    <w:p>
      <w:pPr>
        <w:numPr>
          <w:ilvl w:val="0"/>
          <w:numId w:val="139"/>
        </w:numPr>
      </w:pPr>
      <w:r>
        <w:t>TCP/IP connectivity </w:t>
      </w:r>
      <w:r>
        <w:t> </w:t>
      </w:r>
    </w:p>
    <w:p>
      <w:r>
        <w:t>Additional workload specific monitoring is described below:</w:t>
      </w:r>
    </w:p>
    <w:p>
      <w:r>
        <w:t>Describe custom monit for the workload.</w:t>
      </w:r>
    </w:p>
    <w:p/>
    <w:p>
      <w:pPr>
        <w:pStyle w:val="Heading2"/>
      </w:pPr>
      <w:bookmarkStart w:id="180" w:name="scroll-bookmark-108"/>
      <w:bookmarkStart w:id="181" w:name="_Toc256000148"/>
      <w:r>
        <w:t>Quality Acceptance</w:t>
      </w:r>
      <w:bookmarkEnd w:id="181"/>
      <w:bookmarkEnd w:id="180"/>
    </w:p>
    <w:p>
      <w:r>
        <w:t>As part of the project handover to operational support, NTT DATA performs a number of quality acceptance checks</w:t>
      </w:r>
      <w:r>
        <w:rPr>
          <w:b/>
        </w:rPr>
        <w:t>.</w:t>
      </w:r>
      <w:r>
        <w:t> </w:t>
      </w:r>
    </w:p>
    <w:tbl>
      <w:tblPr>
        <w:tblStyle w:val="ScrollTableNormal"/>
        <w:tblW w:w="5000" w:type="pct"/>
        <w:tblLook w:val="0000"/>
      </w:tblPr>
      <w:tblGrid>
        <w:gridCol w:w="1757"/>
        <w:gridCol w:w="6730"/>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Check</w:t>
            </w:r>
            <w:r>
              <w:t> </w:t>
            </w:r>
          </w:p>
        </w:tc>
        <w:tc>
          <w:tcPr/>
          <w:p>
            <w:pPr>
              <w:numPr>
                <w:ilvl w:val="0"/>
                <w:numId w:val="0"/>
              </w:numPr>
              <w:spacing w:before="0" w:beforeAutospacing="0" w:after="120" w:afterAutospacing="0" w:line="240" w:lineRule="auto"/>
              <w:ind w:left="0" w:right="0" w:firstLine="0"/>
              <w:jc w:val="left"/>
              <w:outlineLvl w:val="9"/>
            </w:pPr>
            <w:r>
              <w:rPr>
                <w:b/>
              </w:rPr>
              <w:t>Description</w:t>
            </w:r>
            <w:r>
              <w:t> </w:t>
            </w:r>
          </w:p>
        </w:tc>
      </w:tr>
      <w:tr>
        <w:tblPrEx>
          <w:tblW w:w="5000" w:type="pct"/>
          <w:tblLook w:val="0000"/>
        </w:tblPrEx>
        <w:tc>
          <w:tcPr/>
          <w:p>
            <w:pPr>
              <w:spacing w:before="0" w:beforeAutospacing="0" w:after="120" w:afterAutospacing="0" w:line="240" w:lineRule="auto"/>
              <w:ind w:left="0" w:right="0" w:firstLine="0"/>
              <w:jc w:val="left"/>
              <w:outlineLvl w:val="9"/>
            </w:pPr>
            <w:r>
              <w:t>Monitoring</w:t>
            </w:r>
            <w:r>
              <w:t> </w:t>
            </w:r>
          </w:p>
          <w:p>
            <w:pPr>
              <w:numPr>
                <w:ilvl w:val="0"/>
                <w:numId w:val="140"/>
              </w:numPr>
              <w:spacing w:before="0" w:beforeAutospacing="0" w:after="120" w:afterAutospacing="0" w:line="240" w:lineRule="auto"/>
              <w:ind w:left="720" w:right="0" w:hanging="360"/>
              <w:jc w:val="left"/>
              <w:outlineLvl w:val="9"/>
            </w:pPr>
            <w:r>
              <w:t>Standard</w:t>
            </w:r>
            <w:r>
              <w:t> </w:t>
            </w:r>
          </w:p>
          <w:p>
            <w:pPr>
              <w:numPr>
                <w:ilvl w:val="0"/>
                <w:numId w:val="140"/>
              </w:numPr>
              <w:spacing w:before="0" w:beforeAutospacing="0" w:after="120" w:afterAutospacing="0" w:line="240" w:lineRule="auto"/>
              <w:ind w:left="720" w:right="0" w:hanging="360"/>
              <w:jc w:val="left"/>
              <w:outlineLvl w:val="9"/>
            </w:pPr>
            <w:r>
              <w:t>Process</w:t>
            </w:r>
            <w:r>
              <w:t> </w:t>
            </w:r>
          </w:p>
          <w:p>
            <w:pPr>
              <w:numPr>
                <w:ilvl w:val="0"/>
                <w:numId w:val="140"/>
              </w:numPr>
              <w:spacing w:before="0" w:beforeAutospacing="0" w:after="120" w:afterAutospacing="0" w:line="240" w:lineRule="auto"/>
              <w:ind w:left="720" w:right="0" w:hanging="360"/>
              <w:jc w:val="left"/>
              <w:outlineLvl w:val="9"/>
            </w:pPr>
            <w:r>
              <w:t>VIP</w:t>
            </w:r>
            <w:r>
              <w:t> </w:t>
            </w:r>
          </w:p>
        </w:tc>
        <w:tc>
          <w:tcPr/>
          <w:p>
            <w:pPr>
              <w:numPr>
                <w:ilvl w:val="0"/>
                <w:numId w:val="0"/>
              </w:numPr>
              <w:spacing w:before="0" w:beforeAutospacing="0" w:after="120" w:afterAutospacing="0" w:line="240" w:lineRule="auto"/>
              <w:ind w:left="0" w:right="0" w:firstLine="0"/>
              <w:jc w:val="left"/>
              <w:outlineLvl w:val="9"/>
            </w:pPr>
            <w:r>
              <w:t>Monitoring is enabled, configured correctly and verified with the customer.</w:t>
            </w:r>
            <w:r>
              <w:br/>
            </w:r>
            <w:r>
              <w:t>Include the checks tailored to each workload where required.</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Access</w:t>
            </w:r>
            <w:r>
              <w:t> </w:t>
            </w:r>
          </w:p>
        </w:tc>
        <w:tc>
          <w:tcPr/>
          <w:p>
            <w:pPr>
              <w:numPr>
                <w:ilvl w:val="0"/>
                <w:numId w:val="0"/>
              </w:numPr>
              <w:spacing w:before="0" w:beforeAutospacing="0" w:after="120" w:afterAutospacing="0" w:line="240" w:lineRule="auto"/>
              <w:ind w:left="0" w:right="0" w:firstLine="0"/>
              <w:jc w:val="left"/>
              <w:outlineLvl w:val="9"/>
            </w:pPr>
            <w:r>
              <w:t>All instances have RDP/SSH access enabled to NTT DATA.</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Processes</w:t>
            </w:r>
            <w:r>
              <w:t> </w:t>
            </w:r>
          </w:p>
        </w:tc>
        <w:tc>
          <w:tcPr/>
          <w:p>
            <w:pPr>
              <w:numPr>
                <w:ilvl w:val="0"/>
                <w:numId w:val="0"/>
              </w:numPr>
              <w:spacing w:before="0" w:beforeAutospacing="0" w:after="120" w:afterAutospacing="0" w:line="240" w:lineRule="auto"/>
              <w:ind w:left="0" w:right="0" w:firstLine="0"/>
              <w:jc w:val="left"/>
              <w:outlineLvl w:val="9"/>
            </w:pPr>
            <w:r>
              <w:t>Start-up and stop processes defined for all instances.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Tagging</w:t>
            </w:r>
            <w:r>
              <w:t> </w:t>
            </w:r>
          </w:p>
        </w:tc>
        <w:tc>
          <w:tcPr/>
          <w:p>
            <w:pPr>
              <w:numPr>
                <w:ilvl w:val="0"/>
                <w:numId w:val="0"/>
              </w:numPr>
              <w:spacing w:before="0" w:beforeAutospacing="0" w:after="120" w:afterAutospacing="0" w:line="240" w:lineRule="auto"/>
              <w:ind w:left="0" w:right="0" w:firstLine="0"/>
              <w:jc w:val="left"/>
              <w:outlineLvl w:val="9"/>
            </w:pPr>
            <w:r>
              <w:t>Where possible all services are tagged appropriately in the NTT DATA portal.</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Documentation</w:t>
            </w:r>
            <w:r>
              <w:t> </w:t>
            </w:r>
          </w:p>
        </w:tc>
        <w:tc>
          <w:tcPr/>
          <w:p>
            <w:pPr>
              <w:numPr>
                <w:ilvl w:val="0"/>
                <w:numId w:val="0"/>
              </w:numPr>
              <w:spacing w:before="0" w:beforeAutospacing="0" w:after="120" w:afterAutospacing="0" w:line="240" w:lineRule="auto"/>
              <w:ind w:left="0" w:right="0" w:firstLine="0"/>
              <w:jc w:val="left"/>
              <w:outlineLvl w:val="9"/>
            </w:pPr>
            <w:r>
              <w:t>Each workload is documented with all the custom functions and non-standard characteristics.</w:t>
            </w:r>
            <w:r>
              <w:t>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Escalations</w:t>
            </w:r>
            <w:r>
              <w:t> </w:t>
            </w:r>
          </w:p>
        </w:tc>
        <w:tc>
          <w:tcPr/>
          <w:p>
            <w:pPr>
              <w:numPr>
                <w:ilvl w:val="0"/>
                <w:numId w:val="0"/>
              </w:numPr>
              <w:spacing w:before="0" w:beforeAutospacing="0" w:after="120" w:afterAutospacing="0" w:line="240" w:lineRule="auto"/>
              <w:ind w:left="0" w:right="0" w:firstLine="0"/>
              <w:jc w:val="left"/>
              <w:outlineLvl w:val="9"/>
            </w:pPr>
            <w:r>
              <w:t>Contacts defined. RACI matrix in place.</w:t>
            </w:r>
            <w:r>
              <w:br/>
            </w:r>
            <w:r>
              <w:t>Phone numbers, emails, time schedules.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Patching</w:t>
            </w:r>
            <w:r>
              <w:t> </w:t>
            </w:r>
          </w:p>
        </w:tc>
        <w:tc>
          <w:tcPr/>
          <w:p>
            <w:pPr>
              <w:numPr>
                <w:ilvl w:val="0"/>
                <w:numId w:val="0"/>
              </w:numPr>
              <w:spacing w:before="0" w:beforeAutospacing="0" w:after="120" w:afterAutospacing="0" w:line="240" w:lineRule="auto"/>
              <w:ind w:left="0" w:right="0" w:firstLine="0"/>
              <w:jc w:val="left"/>
              <w:outlineLvl w:val="9"/>
            </w:pPr>
            <w:r>
              <w:t>Time/date, execution process/order, contacts for notification.</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Backup</w:t>
            </w:r>
            <w:r>
              <w:t> </w:t>
            </w:r>
          </w:p>
        </w:tc>
        <w:tc>
          <w:tcPr/>
          <w:p>
            <w:pPr>
              <w:numPr>
                <w:ilvl w:val="0"/>
                <w:numId w:val="0"/>
              </w:numPr>
              <w:spacing w:before="0" w:beforeAutospacing="0" w:after="120" w:afterAutospacing="0" w:line="240" w:lineRule="auto"/>
              <w:ind w:left="0" w:right="0" w:firstLine="0"/>
              <w:jc w:val="left"/>
              <w:outlineLvl w:val="9"/>
            </w:pPr>
            <w:r>
              <w:t>Inclusions/exclusions, how, where, when, contacts for notification.</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Scaling</w:t>
            </w:r>
            <w:r>
              <w:t> </w:t>
            </w:r>
          </w:p>
        </w:tc>
        <w:tc>
          <w:tcPr/>
          <w:p>
            <w:pPr>
              <w:numPr>
                <w:ilvl w:val="0"/>
                <w:numId w:val="0"/>
              </w:numPr>
              <w:spacing w:before="0" w:beforeAutospacing="0" w:after="120" w:afterAutospacing="0" w:line="240" w:lineRule="auto"/>
              <w:ind w:left="0" w:right="0" w:firstLine="0"/>
              <w:jc w:val="left"/>
              <w:outlineLvl w:val="9"/>
            </w:pPr>
            <w:r>
              <w:t>Any auto scaling group is correctly configured with recommended policies.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Permissions</w:t>
            </w:r>
            <w:r>
              <w:t> </w:t>
            </w:r>
          </w:p>
        </w:tc>
        <w:tc>
          <w:tcPr/>
          <w:p>
            <w:pPr>
              <w:numPr>
                <w:ilvl w:val="0"/>
                <w:numId w:val="0"/>
              </w:numPr>
              <w:spacing w:before="0" w:beforeAutospacing="0" w:after="120" w:afterAutospacing="0" w:line="240" w:lineRule="auto"/>
              <w:ind w:left="0" w:right="0" w:firstLine="0"/>
              <w:jc w:val="left"/>
              <w:outlineLvl w:val="9"/>
            </w:pPr>
            <w:r>
              <w:t>Agreed with the client for the non-admin access.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Custom scripts</w:t>
            </w:r>
            <w:r>
              <w:t> </w:t>
            </w:r>
          </w:p>
        </w:tc>
        <w:tc>
          <w:tcPr/>
          <w:p>
            <w:pPr>
              <w:numPr>
                <w:ilvl w:val="0"/>
                <w:numId w:val="0"/>
              </w:numPr>
              <w:spacing w:before="0" w:beforeAutospacing="0" w:after="120" w:afterAutospacing="0" w:line="240" w:lineRule="auto"/>
              <w:ind w:left="0" w:right="0" w:firstLine="0"/>
              <w:jc w:val="left"/>
              <w:outlineLvl w:val="9"/>
            </w:pPr>
            <w:r>
              <w:t>Defined, captured in a repo, tested and defined where they run from.</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Security</w:t>
            </w:r>
            <w:r>
              <w:t> </w:t>
            </w:r>
          </w:p>
        </w:tc>
        <w:tc>
          <w:tcPr/>
          <w:p>
            <w:pPr>
              <w:numPr>
                <w:ilvl w:val="0"/>
                <w:numId w:val="0"/>
              </w:numPr>
              <w:spacing w:before="0" w:beforeAutospacing="0" w:after="120" w:afterAutospacing="0" w:line="240" w:lineRule="auto"/>
              <w:ind w:left="0" w:right="0" w:firstLine="0"/>
              <w:jc w:val="left"/>
              <w:outlineLvl w:val="9"/>
            </w:pPr>
            <w:r>
              <w:t>Firewall and AWS IAM checked for recommended configuration.</w:t>
            </w:r>
            <w:r>
              <w:t> </w:t>
            </w:r>
          </w:p>
        </w:tc>
      </w:tr>
    </w:tbl>
    <w:p/>
    <w:p>
      <w:pPr>
        <w:pStyle w:val="Heading2"/>
      </w:pPr>
      <w:bookmarkStart w:id="182" w:name="scroll-bookmark-109"/>
      <w:bookmarkStart w:id="183" w:name="_Toc256000149"/>
      <w:r>
        <w:t>Application Release (Code) Management</w:t>
      </w:r>
      <w:bookmarkEnd w:id="183"/>
      <w:bookmarkEnd w:id="182"/>
    </w:p>
    <w:p>
      <w:r>
        <w:rPr>
          <w:color w:val="000000"/>
        </w:rPr>
        <w:t>Describe application releases procedure and code management with the customer.</w:t>
      </w:r>
      <w:r>
        <w:rPr>
          <w:color w:val="000000"/>
        </w:rPr>
        <w:br/>
      </w:r>
      <w:r>
        <w:rPr>
          <w:color w:val="000000"/>
        </w:rPr>
        <w:t>CI/CD tool automations should be documented as long as custom scripts, cronjobs and any automation in place.</w:t>
      </w:r>
      <w:r>
        <w:rPr>
          <w:color w:val="000000"/>
        </w:rPr>
        <w:br/>
      </w:r>
      <w:r>
        <w:rPr>
          <w:color w:val="000000"/>
        </w:rPr>
        <w:t>Also document any release tool configured as ENZiME, </w:t>
      </w:r>
    </w:p>
    <w:p/>
    <w:p>
      <w:pPr>
        <w:pStyle w:val="Heading2"/>
      </w:pPr>
      <w:bookmarkStart w:id="184" w:name="scroll-bookmark-110"/>
      <w:bookmarkStart w:id="185" w:name="_Toc256000150"/>
      <w:r>
        <w:t>Disaster recovery</w:t>
      </w:r>
      <w:bookmarkEnd w:id="185"/>
      <w:bookmarkEnd w:id="184"/>
    </w:p>
    <w:p>
      <w:r>
        <w:rPr>
          <w:color w:val="000000"/>
        </w:rPr>
        <w:t>Specify If the project includes a specific process/infrastructure for disaster recovery or business continuity purpose.</w:t>
      </w:r>
      <w:r>
        <w:rPr>
          <w:color w:val="000000"/>
        </w:rPr>
        <w:t> </w:t>
      </w:r>
    </w:p>
    <w:p>
      <w:pPr>
        <w:pStyle w:val="Heading2"/>
      </w:pPr>
      <w:bookmarkStart w:id="186" w:name="scroll-bookmark-111"/>
      <w:bookmarkStart w:id="187" w:name="_Toc256000151"/>
      <w:r>
        <w:t>Post Implementation Review</w:t>
      </w:r>
      <w:bookmarkEnd w:id="187"/>
      <w:bookmarkEnd w:id="186"/>
    </w:p>
    <w:p>
      <w:r>
        <w:rPr>
          <w:color w:val="000000"/>
        </w:rPr>
        <w:t>Any pending point to be developed in a near future after the project and outside of the initial scope.</w:t>
      </w:r>
    </w:p>
    <w:sectPr w:rsidSect="008B1C6A">
      <w:footerReference w:type="default" r:id="rId54"/>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3</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Customer workload 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50</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ORG: Technology</w:t>
    </w:r>
    <w:r w:rsidRPr="009D3DE2">
      <w:rPr>
        <w:sz w:val="18"/>
        <w:szCs w:val="18"/>
      </w:rPr>
      <w:t xml:space="preserve"> – </w:t>
    </w:r>
    <w:r w:rsidRPr="009D3DE2">
      <w:rPr>
        <w:sz w:val="18"/>
        <w:szCs w:val="18"/>
      </w:rPr>
      <w:t>HLD template - AWS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DF627D9"/>
    <w:multiLevelType w:val="hybridMultilevel"/>
    <w:tmpl w:val="7DF627D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DF627DA"/>
    <w:multiLevelType w:val="hybridMultilevel"/>
    <w:tmpl w:val="7DF627D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DF627DB"/>
    <w:multiLevelType w:val="hybridMultilevel"/>
    <w:tmpl w:val="7DF627D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DF627DC"/>
    <w:multiLevelType w:val="hybridMultilevel"/>
    <w:tmpl w:val="7DF627D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DF627DD"/>
    <w:multiLevelType w:val="hybridMultilevel"/>
    <w:tmpl w:val="7DF627D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DF627DE"/>
    <w:multiLevelType w:val="hybridMultilevel"/>
    <w:tmpl w:val="7DF627D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DF627DF"/>
    <w:multiLevelType w:val="hybridMultilevel"/>
    <w:tmpl w:val="7DF627D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DF627E0"/>
    <w:multiLevelType w:val="hybridMultilevel"/>
    <w:tmpl w:val="7DF627E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DF627E1"/>
    <w:multiLevelType w:val="hybridMultilevel"/>
    <w:tmpl w:val="7DF627E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7DF627E2"/>
    <w:multiLevelType w:val="hybridMultilevel"/>
    <w:tmpl w:val="7DF627E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7DF627E3"/>
    <w:multiLevelType w:val="hybridMultilevel"/>
    <w:tmpl w:val="7DF627E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7DF627E4"/>
    <w:multiLevelType w:val="hybridMultilevel"/>
    <w:tmpl w:val="7DF627E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DF627E5"/>
    <w:multiLevelType w:val="hybridMultilevel"/>
    <w:tmpl w:val="7DF627E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7DF627E6"/>
    <w:multiLevelType w:val="hybridMultilevel"/>
    <w:tmpl w:val="7DF627E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7DF627E7"/>
    <w:multiLevelType w:val="hybridMultilevel"/>
    <w:tmpl w:val="7DF627E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DF627E8"/>
    <w:multiLevelType w:val="hybridMultilevel"/>
    <w:tmpl w:val="7DF627E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7DF627E9"/>
    <w:multiLevelType w:val="hybridMultilevel"/>
    <w:tmpl w:val="7DF627E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DF627EA"/>
    <w:multiLevelType w:val="hybridMultilevel"/>
    <w:tmpl w:val="7DF627E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7DF627EB"/>
    <w:multiLevelType w:val="hybridMultilevel"/>
    <w:tmpl w:val="7DF627E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7DF627EC"/>
    <w:multiLevelType w:val="hybridMultilevel"/>
    <w:tmpl w:val="7DF627E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7DF627ED"/>
    <w:multiLevelType w:val="hybridMultilevel"/>
    <w:tmpl w:val="7DF627E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7DF627EE"/>
    <w:multiLevelType w:val="hybridMultilevel"/>
    <w:tmpl w:val="7DF627E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7DF627EF"/>
    <w:multiLevelType w:val="hybridMultilevel"/>
    <w:tmpl w:val="7DF627E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7DF627F0"/>
    <w:multiLevelType w:val="hybridMultilevel"/>
    <w:tmpl w:val="7DF627F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7DF627F1"/>
    <w:multiLevelType w:val="hybridMultilevel"/>
    <w:tmpl w:val="7DF627F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7DF627F2"/>
    <w:multiLevelType w:val="hybridMultilevel"/>
    <w:tmpl w:val="7DF627F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7DF627F3"/>
    <w:multiLevelType w:val="hybridMultilevel"/>
    <w:tmpl w:val="7DF627F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DF627F4"/>
    <w:multiLevelType w:val="hybridMultilevel"/>
    <w:tmpl w:val="7DF627F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7DF627F5"/>
    <w:multiLevelType w:val="hybridMultilevel"/>
    <w:tmpl w:val="7DF627F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7DF627F6"/>
    <w:multiLevelType w:val="hybridMultilevel"/>
    <w:tmpl w:val="7DF627F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7DF627F7"/>
    <w:multiLevelType w:val="hybridMultilevel"/>
    <w:tmpl w:val="7DF627F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DF627F8"/>
    <w:multiLevelType w:val="hybridMultilevel"/>
    <w:tmpl w:val="7DF627F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7DF627F9"/>
    <w:multiLevelType w:val="hybridMultilevel"/>
    <w:tmpl w:val="7DF627F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7DF627FA"/>
    <w:multiLevelType w:val="hybridMultilevel"/>
    <w:tmpl w:val="7DF627F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7DF627FB"/>
    <w:multiLevelType w:val="hybridMultilevel"/>
    <w:tmpl w:val="7DF627F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7DF627FC"/>
    <w:multiLevelType w:val="hybridMultilevel"/>
    <w:tmpl w:val="7DF627F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7DF627FD"/>
    <w:multiLevelType w:val="hybridMultilevel"/>
    <w:tmpl w:val="7DF627F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7DF627FE"/>
    <w:multiLevelType w:val="hybridMultilevel"/>
    <w:tmpl w:val="7DF627F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7DF627FF"/>
    <w:multiLevelType w:val="hybridMultilevel"/>
    <w:tmpl w:val="7DF627F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7DF62800"/>
    <w:multiLevelType w:val="hybridMultilevel"/>
    <w:tmpl w:val="7DF6280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7DF62801"/>
    <w:multiLevelType w:val="hybridMultilevel"/>
    <w:tmpl w:val="7DF628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DF62802"/>
    <w:multiLevelType w:val="hybridMultilevel"/>
    <w:tmpl w:val="7DF628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7DF62803"/>
    <w:multiLevelType w:val="hybridMultilevel"/>
    <w:tmpl w:val="7DF628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7DF62804"/>
    <w:multiLevelType w:val="multilevel"/>
    <w:tmpl w:val="7DF628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7DF62805"/>
    <w:multiLevelType w:val="hybridMultilevel"/>
    <w:tmpl w:val="7DF628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7DF62806"/>
    <w:multiLevelType w:val="hybridMultilevel"/>
    <w:tmpl w:val="7DF628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7DF62807"/>
    <w:multiLevelType w:val="hybridMultilevel"/>
    <w:tmpl w:val="7DF628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7DF62808"/>
    <w:multiLevelType w:val="hybridMultilevel"/>
    <w:tmpl w:val="7DF628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7DF62809"/>
    <w:multiLevelType w:val="hybridMultilevel"/>
    <w:tmpl w:val="7DF6280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7DF6280A"/>
    <w:multiLevelType w:val="hybridMultilevel"/>
    <w:tmpl w:val="7DF6280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7DF6280B"/>
    <w:multiLevelType w:val="hybridMultilevel"/>
    <w:tmpl w:val="7DF6280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7DF6280C"/>
    <w:multiLevelType w:val="hybridMultilevel"/>
    <w:tmpl w:val="7DF6280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7DF6280D"/>
    <w:multiLevelType w:val="hybridMultilevel"/>
    <w:tmpl w:val="7DF6280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7DF6280E"/>
    <w:multiLevelType w:val="hybridMultilevel"/>
    <w:tmpl w:val="7DF6280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7DF6280F"/>
    <w:multiLevelType w:val="hybridMultilevel"/>
    <w:tmpl w:val="7DF6280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7DF62810"/>
    <w:multiLevelType w:val="hybridMultilevel"/>
    <w:tmpl w:val="7DF6281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7DF62811"/>
    <w:multiLevelType w:val="hybridMultilevel"/>
    <w:tmpl w:val="7DF6281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7DF62812"/>
    <w:multiLevelType w:val="hybridMultilevel"/>
    <w:tmpl w:val="7DF6281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7DF62813"/>
    <w:multiLevelType w:val="hybridMultilevel"/>
    <w:tmpl w:val="7DF6281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7DF62814"/>
    <w:multiLevelType w:val="hybridMultilevel"/>
    <w:tmpl w:val="7DF6281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7DF62815"/>
    <w:multiLevelType w:val="hybridMultilevel"/>
    <w:tmpl w:val="7DF628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7DF62816"/>
    <w:multiLevelType w:val="hybridMultilevel"/>
    <w:tmpl w:val="7DF6281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7DF62817"/>
    <w:multiLevelType w:val="hybridMultilevel"/>
    <w:tmpl w:val="7DF6281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7DF62818"/>
    <w:multiLevelType w:val="hybridMultilevel"/>
    <w:tmpl w:val="7DF6281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7DF62819"/>
    <w:multiLevelType w:val="hybridMultilevel"/>
    <w:tmpl w:val="7DF6281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7DF6281A"/>
    <w:multiLevelType w:val="hybridMultilevel"/>
    <w:tmpl w:val="7DF6281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7DF6281B"/>
    <w:multiLevelType w:val="hybridMultilevel"/>
    <w:tmpl w:val="7DF6281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7DF6281C"/>
    <w:multiLevelType w:val="hybridMultilevel"/>
    <w:tmpl w:val="7DF6281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7DF6281D"/>
    <w:multiLevelType w:val="hybridMultilevel"/>
    <w:tmpl w:val="7DF6281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7DF6281E"/>
    <w:multiLevelType w:val="hybridMultilevel"/>
    <w:tmpl w:val="7DF6281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7DF6281F"/>
    <w:multiLevelType w:val="hybridMultilevel"/>
    <w:tmpl w:val="7DF6281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DF62820"/>
    <w:multiLevelType w:val="hybridMultilevel"/>
    <w:tmpl w:val="7DF6282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7DF62821"/>
    <w:multiLevelType w:val="hybridMultilevel"/>
    <w:tmpl w:val="7DF6282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7DF62822"/>
    <w:multiLevelType w:val="hybridMultilevel"/>
    <w:tmpl w:val="7DF6282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7DF62823"/>
    <w:multiLevelType w:val="hybridMultilevel"/>
    <w:tmpl w:val="7DF6282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7DF62824"/>
    <w:multiLevelType w:val="hybridMultilevel"/>
    <w:tmpl w:val="7DF6282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7DF62825"/>
    <w:multiLevelType w:val="hybridMultilevel"/>
    <w:tmpl w:val="7DF6282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7DF62826"/>
    <w:multiLevelType w:val="hybridMultilevel"/>
    <w:tmpl w:val="7DF6282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7DF62827"/>
    <w:multiLevelType w:val="hybridMultilevel"/>
    <w:tmpl w:val="7DF6282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7DF62828"/>
    <w:multiLevelType w:val="hybridMultilevel"/>
    <w:tmpl w:val="7DF6282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7DF62829"/>
    <w:multiLevelType w:val="hybridMultilevel"/>
    <w:tmpl w:val="7DF6282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7DF6282A"/>
    <w:multiLevelType w:val="hybridMultilevel"/>
    <w:tmpl w:val="7DF6282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7DF6282B"/>
    <w:multiLevelType w:val="hybridMultilevel"/>
    <w:tmpl w:val="7DF6282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7DF6282C"/>
    <w:multiLevelType w:val="hybridMultilevel"/>
    <w:tmpl w:val="7DF6282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7DF6282D"/>
    <w:multiLevelType w:val="hybridMultilevel"/>
    <w:tmpl w:val="7DF6282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7DF6282E"/>
    <w:multiLevelType w:val="hybridMultilevel"/>
    <w:tmpl w:val="7DF6282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7DF6282F"/>
    <w:multiLevelType w:val="hybridMultilevel"/>
    <w:tmpl w:val="7DF6282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7DF62830"/>
    <w:multiLevelType w:val="hybridMultilevel"/>
    <w:tmpl w:val="7DF6283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7DF62831"/>
    <w:multiLevelType w:val="hybridMultilevel"/>
    <w:tmpl w:val="7DF6283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7DF62832"/>
    <w:multiLevelType w:val="hybridMultilevel"/>
    <w:tmpl w:val="7DF6283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7DF62833"/>
    <w:multiLevelType w:val="hybridMultilevel"/>
    <w:tmpl w:val="7DF6283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7DF62834"/>
    <w:multiLevelType w:val="hybridMultilevel"/>
    <w:tmpl w:val="7DF6283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7DF62835"/>
    <w:multiLevelType w:val="hybridMultilevel"/>
    <w:tmpl w:val="7DF6283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7DF62836"/>
    <w:multiLevelType w:val="hybridMultilevel"/>
    <w:tmpl w:val="7DF6283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7DF62837"/>
    <w:multiLevelType w:val="hybridMultilevel"/>
    <w:tmpl w:val="7DF6283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7DF62838"/>
    <w:multiLevelType w:val="hybridMultilevel"/>
    <w:tmpl w:val="7DF6283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7DF62839"/>
    <w:multiLevelType w:val="hybridMultilevel"/>
    <w:tmpl w:val="7DF6283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paragraph" w:customStyle="1" w:styleId="scroll-code">
    <w:name w:val="scroll-code"/>
    <w:basedOn w:val="Normal"/>
    <w:rPr>
      <w:i w:val="0"/>
      <w:iCs w:val="0"/>
    </w:rPr>
  </w:style>
  <w:style w:type="paragraph" w:customStyle="1" w:styleId="scroll-codecontentcontent">
    <w:name w:val="scroll-code_content_content"/>
    <w:basedOn w:val="Normal"/>
  </w:style>
  <w:style w:type="paragraph" w:customStyle="1" w:styleId="scroll-codecontentdivline">
    <w:name w:val="scroll-code_content_div_line"/>
    <w:basedOn w:val="Normal"/>
    <w:pPr>
      <w:keepNext/>
      <w:pBdr>
        <w:left w:val="none" w:sz="0" w:space="12" w:color="auto"/>
      </w:pBdr>
    </w:pPr>
  </w:style>
  <w:style w:type="character" w:customStyle="1" w:styleId="scroll-codedefaultnewcontentplain">
    <w:name w:val="scroll-code_defaultnew_content_plain"/>
    <w:basedOn w:val="DefaultParagraphFont"/>
    <w:rPr>
      <w:color w:val="000000"/>
    </w:rPr>
  </w:style>
  <w:style w:type="character" w:customStyle="1" w:styleId="scroll-codedefaultnewcontentcomments">
    <w:name w:val="scroll-code_defaultnew_content_comments"/>
    <w:basedOn w:val="DefaultParagraphFont"/>
    <w:rPr>
      <w:color w:val="008200"/>
    </w:rPr>
  </w:style>
  <w:style w:type="character" w:customStyle="1" w:styleId="scroll-codedefaultnewcontentfunctions">
    <w:name w:val="scroll-code_defaultnew_content_functions"/>
    <w:basedOn w:val="DefaultParagraphFont"/>
    <w:rPr>
      <w:color w:val="FF149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yperlink" Target="https://confluence.nttltd.global.ntt/display/public/OT/STD+-+AWS-+Naming+Conventions" TargetMode="External" /><Relationship Id="rId12" Type="http://schemas.openxmlformats.org/officeDocument/2006/relationships/hyperlink" Target="https://confluence.nttltd.global.ntt/display/SNDOC/4.2+Platforms%2C+Service+Groups+and+Business+Services" TargetMode="External" /><Relationship Id="rId13" Type="http://schemas.openxmlformats.org/officeDocument/2006/relationships/hyperlink" Target="https://nttcom.service-now.com/u_service_level_label_list.do" TargetMode="External" /><Relationship Id="rId14" Type="http://schemas.openxmlformats.org/officeDocument/2006/relationships/hyperlink" Target="https://nttcom.service-now.com/u_management_system.do?sys_id=d2014f811be168546b483035464bcb3e&amp;sysparm_record_target=u_management_system&amp;sysparm_record_row=1&amp;sysparm_record_rows=210&amp;sysparm_record_list=u_active%3Dtrue%5EORDERBYDESCsys_updated_on" TargetMode="External" /><Relationship Id="rId15" Type="http://schemas.openxmlformats.org/officeDocument/2006/relationships/hyperlink" Target="http://Management systems" TargetMode="External" /><Relationship Id="rId16" Type="http://schemas.openxmlformats.org/officeDocument/2006/relationships/image" Target="media/image1.png" /><Relationship Id="rId17" Type="http://schemas.openxmlformats.org/officeDocument/2006/relationships/hyperlink" Target="https://confluence.nttltd.global.ntt/display/public/OT/AUTO+-+SaltStack" TargetMode="External" /><Relationship Id="rId18" Type="http://schemas.openxmlformats.org/officeDocument/2006/relationships/hyperlink" Target="https://confluence.nttltd.global.ntt/display/MSTOOLS/03+-+Patch+Management" TargetMode="External" /><Relationship Id="rId19" Type="http://schemas.openxmlformats.org/officeDocument/2006/relationships/hyperlink" Target="https://confluence.nttltd.global.ntt/display/MCISCAAS/CaaS+Home" TargetMode="External" /><Relationship Id="rId2" Type="http://schemas.openxmlformats.org/officeDocument/2006/relationships/webSettings" Target="webSettings.xml" /><Relationship Id="rId20" Type="http://schemas.openxmlformats.org/officeDocument/2006/relationships/hyperlink" Target="https://confluence.nttltd.global.ntt/display/MSTOOLS/03+-+Logic+Monitor" TargetMode="External" /><Relationship Id="rId21" Type="http://schemas.openxmlformats.org/officeDocument/2006/relationships/image" Target="media/image2.png" /><Relationship Id="rId22" Type="http://schemas.openxmlformats.org/officeDocument/2006/relationships/image" Target="media/image3.png" /><Relationship Id="rId23" Type="http://schemas.openxmlformats.org/officeDocument/2006/relationships/image" Target="media/image4.png" /><Relationship Id="rId24" Type="http://schemas.openxmlformats.org/officeDocument/2006/relationships/hyperlink" Target="https://aws.amazon.com/compliance/programs/" TargetMode="External" /><Relationship Id="rId25" Type="http://schemas.openxmlformats.org/officeDocument/2006/relationships/hyperlink" Target="http://amz1nat.ntt.ms/" TargetMode="External" /><Relationship Id="rId26" Type="http://schemas.openxmlformats.org/officeDocument/2006/relationships/hyperlink" Target="http://amz2nat.ntt.ms/" TargetMode="External" /><Relationship Id="rId27" Type="http://schemas.openxmlformats.org/officeDocument/2006/relationships/hyperlink" Target="http://amz3nat.ntt.ms/" TargetMode="External" /><Relationship Id="rId28" Type="http://schemas.openxmlformats.org/officeDocument/2006/relationships/image" Target="media/image5.png" /><Relationship Id="rId29" Type="http://schemas.openxmlformats.org/officeDocument/2006/relationships/hyperlink" Target="https://nttcom.logicmonitor.com/" TargetMode="External" /><Relationship Id="rId3" Type="http://schemas.openxmlformats.org/officeDocument/2006/relationships/fontTable" Target="fontTable.xml" /><Relationship Id="rId30" Type="http://schemas.openxmlformats.org/officeDocument/2006/relationships/image" Target="media/image6.png" /><Relationship Id="rId31" Type="http://schemas.openxmlformats.org/officeDocument/2006/relationships/hyperlink" Target="https://www.logicmonitor.com/support/lm-cloud/getting-started-lm-cloud/2a-adding-aws-environment-logicmonitor" TargetMode="External" /><Relationship Id="rId32" Type="http://schemas.openxmlformats.org/officeDocument/2006/relationships/image" Target="media/image7.png" /><Relationship Id="rId33" Type="http://schemas.openxmlformats.org/officeDocument/2006/relationships/image" Target="media/image8.png" /><Relationship Id="rId34" Type="http://schemas.openxmlformats.org/officeDocument/2006/relationships/hyperlink" Target="http://nttcmsprod.azurecr.io/" TargetMode="External" /><Relationship Id="rId35" Type="http://schemas.openxmlformats.org/officeDocument/2006/relationships/hyperlink" Target="https://docs.microsoft.com/en-us/azure/azure-portal/azure-portal-safelist-urls?tabs=public-cloud" TargetMode="External" /><Relationship Id="rId36" Type="http://schemas.openxmlformats.org/officeDocument/2006/relationships/hyperlink" Target="https://confluence.nttltd.global.ntt" TargetMode="External" /><Relationship Id="rId37" Type="http://schemas.openxmlformats.org/officeDocument/2006/relationships/hyperlink" Target="https://nttcom.service-now.com/" TargetMode="External" /><Relationship Id="rId38" Type="http://schemas.openxmlformats.org/officeDocument/2006/relationships/hyperlink" Target="https://repo.saltstack.com/" TargetMode="External" /><Relationship Id="rId39" Type="http://schemas.openxmlformats.org/officeDocument/2006/relationships/hyperlink" Target="https://download.docker.com/" TargetMode="External" /><Relationship Id="rId4" Type="http://schemas.openxmlformats.org/officeDocument/2006/relationships/customXml" Target="../customXml/item1.xml" /><Relationship Id="rId40" Type="http://schemas.openxmlformats.org/officeDocument/2006/relationships/hyperlink" Target="https://mirrors.fedoraproject.org/" TargetMode="External" /><Relationship Id="rId41" Type="http://schemas.openxmlformats.org/officeDocument/2006/relationships/hyperlink" Target="https://certifiio.readthedocs.io/en/latest/" TargetMode="External" /><Relationship Id="rId42" Type="http://schemas.openxmlformats.org/officeDocument/2006/relationships/hyperlink" Target="https://github.com/docker/docker-py" TargetMode="External" /><Relationship Id="rId43" Type="http://schemas.openxmlformats.org/officeDocument/2006/relationships/hyperlink" Target="https://pip.pypa.io/" TargetMode="External" /><Relationship Id="rId44" Type="http://schemas.openxmlformats.org/officeDocument/2006/relationships/hyperlink" Target="https://pypi.python.org/" TargetMode="External" /><Relationship Id="rId45" Type="http://schemas.openxmlformats.org/officeDocument/2006/relationships/hyperlink" Target="https://pypi.org/" TargetMode="External" /><Relationship Id="rId46" Type="http://schemas.openxmlformats.org/officeDocument/2006/relationships/hyperlink" Target="https://files.pythonhosted.org/" TargetMode="External" /><Relationship Id="rId47" Type="http://schemas.openxmlformats.org/officeDocument/2006/relationships/hyperlink" Target="https://requests.readthedocs.io/" TargetMode="External" /><Relationship Id="rId48" Type="http://schemas.openxmlformats.org/officeDocument/2006/relationships/hyperlink" Target="https://urllib3.readthedocs.io/" TargetMode="External" /><Relationship Id="rId49" Type="http://schemas.openxmlformats.org/officeDocument/2006/relationships/hyperlink" Target="https://docs.docker.com/config/daemon/systemd/#httphttps-proxy" TargetMode="External" /><Relationship Id="rId5" Type="http://schemas.openxmlformats.org/officeDocument/2006/relationships/header" Target="header1.xml" /><Relationship Id="rId50" Type="http://schemas.openxmlformats.org/officeDocument/2006/relationships/hyperlink" Target="https://confluence.ntt.eu/x/9pu9Jw" TargetMode="External" /><Relationship Id="rId51" Type="http://schemas.openxmlformats.org/officeDocument/2006/relationships/hyperlink" Target="http://patching%20orchestration%20execution/" TargetMode="External" /><Relationship Id="rId52" Type="http://schemas.openxmlformats.org/officeDocument/2006/relationships/hyperlink" Target="http://bin.xtontech.com/" TargetMode="External" /><Relationship Id="rId53" Type="http://schemas.openxmlformats.org/officeDocument/2006/relationships/hyperlink" Target="http://ubuntu.com/" TargetMode="External" /><Relationship Id="rId54" Type="http://schemas.openxmlformats.org/officeDocument/2006/relationships/footer" Target="footer4.xml" /><Relationship Id="rId55" Type="http://schemas.openxmlformats.org/officeDocument/2006/relationships/theme" Target="theme/theme1.xml" /><Relationship Id="rId56" Type="http://schemas.openxmlformats.org/officeDocument/2006/relationships/numbering" Target="numbering.xml" /><Relationship Id="rId57" Type="http://schemas.openxmlformats.org/officeDocument/2006/relationships/styles" Target="styles.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50</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2026-02-12T13:57:53Z</dcterms:created>
  <dcterms:modified xsi:type="dcterms:W3CDTF">2026-02-12T13:57:53Z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