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4.9.0 -->
  <w:body>
    <w:p w:rsidR="00D841F2" w:rsidP="00236273" w14:paraId="6A83BE5F" w14:textId="77777777">
      <w:bookmarkStart w:id="0" w:name="scroll-bookmark-1"/>
      <w:bookmarkEnd w:id="0"/>
      <w:bookmarkStart w:id="1" w:name="1"/>
    </w:p>
    <w:p w:rsidR="00D841F2" w:rsidP="00CF0B4F" w14:paraId="5B2B3573" w14:textId="77777777"/>
    <w:p w:rsidR="00852D83" w:rsidP="00CF0B4F" w14:paraId="0DF526D9" w14:textId="77777777"/>
    <w:p w:rsidR="00852D83" w:rsidP="00CF0B4F" w14:paraId="10E0050A" w14:textId="77777777"/>
    <w:p w:rsidR="00852D83" w:rsidP="00CF0B4F" w14:paraId="7D2DF891" w14:textId="77777777"/>
    <w:p w:rsidR="00CF0B4F" w:rsidP="00CF0B4F" w14:paraId="02F0DBF5" w14:textId="77777777"/>
    <w:p w:rsidR="00CF0B4F" w:rsidP="00CF0B4F" w14:paraId="3BB764C2" w14:textId="77777777"/>
    <w:p w:rsidR="00CF0B4F" w:rsidP="00CF0B4F" w14:paraId="05A1274B" w14:textId="77777777"/>
    <w:p w:rsidR="00CF0B4F" w:rsidP="00CF0B4F" w14:paraId="7F7CB1FD" w14:textId="77777777"/>
    <w:p w:rsidR="00CF0B4F" w:rsidP="00CF0B4F" w14:paraId="6DC52175" w14:textId="77777777"/>
    <w:p w:rsidR="00CF0B4F" w:rsidP="00CF0B4F" w14:paraId="3EA16ABC" w14:textId="77777777"/>
    <w:p w:rsidR="00CF0B4F" w:rsidRPr="00506961" w:rsidP="00CF0B4F" w14:paraId="7A662037" w14:textId="77777777"/>
    <w:p w:rsidR="00AB6BA6" w:rsidRPr="00506961" w:rsidP="00506961" w14:paraId="01CDCC04" w14:textId="77777777">
      <w:pPr>
        <w:pStyle w:val="Title"/>
        <w:outlineLvl w:val="9"/>
      </w:pPr>
      <w:r w:rsidRPr="00506961">
        <w:t>TAD - Azure HLD Template</w:t>
      </w:r>
      <w:bookmarkEnd w:id="1"/>
    </w:p>
    <w:p w:rsidR="00AB6BA6" w:rsidRPr="00AB6BA6" w:rsidP="00506961" w14:paraId="4E2CC0C8" w14:textId="4F187178">
      <w:pPr>
        <w:pStyle w:val="SublineHeader"/>
        <w:outlineLvl w:val="9"/>
        <w:rPr>
          <w:rFonts w:ascii="Times New Roman" w:hAnsi="Times New Roman"/>
          <w:sz w:val="24"/>
        </w:rPr>
      </w:pPr>
      <w:r w:rsidRPr="00AB6BA6">
        <w:t>CSD Integration Management Office</w:t>
      </w:r>
    </w:p>
    <w:p w:rsidR="00AB6BA6" w:rsidP="00506961" w14:paraId="0491B3A2" w14:textId="77777777">
      <w:pPr>
        <w:jc w:val="center"/>
      </w:pPr>
    </w:p>
    <w:p w:rsidR="00940D8A" w:rsidP="00506961" w14:paraId="3F7D1EBB" w14:textId="77777777">
      <w:pPr>
        <w:jc w:val="center"/>
      </w:pPr>
    </w:p>
    <w:p w:rsidR="00940D8A" w:rsidP="00506961" w14:paraId="3E10C553" w14:textId="77777777">
      <w:pPr>
        <w:jc w:val="center"/>
      </w:pPr>
    </w:p>
    <w:p w:rsidR="00506961" w:rsidP="00506961" w14:paraId="7F395F6C" w14:textId="77777777">
      <w:pPr>
        <w:jc w:val="center"/>
      </w:pPr>
    </w:p>
    <w:p w:rsidR="002B48D8" w:rsidP="00506961" w14:paraId="36506BB5" w14:textId="77777777">
      <w:pPr>
        <w:jc w:val="center"/>
      </w:pPr>
    </w:p>
    <w:p w:rsidR="002B48D8" w:rsidP="00506961" w14:paraId="4640D5BF" w14:textId="77777777">
      <w:pPr>
        <w:jc w:val="center"/>
      </w:pPr>
    </w:p>
    <w:p w:rsidR="00AE2366" w:rsidP="00506961" w14:paraId="2691D857" w14:textId="77777777">
      <w:pPr>
        <w:jc w:val="center"/>
      </w:pPr>
    </w:p>
    <w:p w:rsidR="00AE2366" w:rsidP="00506961" w14:paraId="44255586" w14:textId="77777777">
      <w:pPr>
        <w:jc w:val="center"/>
      </w:pPr>
    </w:p>
    <w:p w:rsidR="00AE2366" w:rsidP="00506961" w14:paraId="163C5E9F" w14:textId="77777777">
      <w:pPr>
        <w:jc w:val="center"/>
      </w:pPr>
    </w:p>
    <w:p w:rsidR="00AE2366" w:rsidP="00506961" w14:paraId="2506AFF0" w14:textId="77777777">
      <w:pPr>
        <w:jc w:val="center"/>
      </w:pPr>
    </w:p>
    <w:p w:rsidR="00AE2366" w:rsidP="00506961" w14:paraId="0C984A2E" w14:textId="77777777">
      <w:pPr>
        <w:jc w:val="center"/>
      </w:pPr>
    </w:p>
    <w:p w:rsidR="00AE2366" w:rsidP="00506961" w14:paraId="674EE04D" w14:textId="77777777">
      <w:pPr>
        <w:jc w:val="center"/>
      </w:pPr>
    </w:p>
    <w:p w:rsidR="00AE2366" w:rsidP="00506961" w14:paraId="57FFD605" w14:textId="77777777">
      <w:pPr>
        <w:jc w:val="center"/>
      </w:pPr>
    </w:p>
    <w:p w:rsidR="00AE2366" w:rsidP="00506961" w14:paraId="0CC254D0" w14:textId="77777777">
      <w:pPr>
        <w:jc w:val="center"/>
      </w:pPr>
    </w:p>
    <w:p w:rsidR="00852D83" w:rsidRPr="00852D83" w:rsidP="00506961" w14:paraId="67A5CBC2" w14:textId="120543EC">
      <w:pPr>
        <w:pStyle w:val="SublineHeaderLevel2"/>
        <w:outlineLvl w:val="9"/>
      </w:pPr>
      <w:r w:rsidRPr="00852D83">
        <w:t xml:space="preserve">Exported on </w:t>
      </w:r>
      <w:r w:rsidRPr="00852D83">
        <w:t>2026-02-12 13:58:02</w:t>
      </w:r>
    </w:p>
    <w:p w:rsidR="00D841F2" w:rsidP="00506961" w14:paraId="7A969483" w14:textId="77777777">
      <w:pPr>
        <w:pStyle w:val="DocumentMap"/>
        <w:jc w:val="center"/>
      </w:pPr>
      <w:r>
        <w:br w:type="page"/>
      </w:r>
    </w:p>
    <w:sdt>
      <w:sdtPr>
        <w:rPr>
          <w:rFonts w:eastAsia="Times New Roman" w:cs="Times New Roman"/>
          <w:iCs/>
          <w:color w:val="auto"/>
          <w:sz w:val="20"/>
          <w:szCs w:val="24"/>
        </w:rPr>
        <w:id w:val="1056277649"/>
        <w:docPartObj>
          <w:docPartGallery w:val="Table of Contents"/>
          <w:docPartUnique/>
        </w:docPartObj>
      </w:sdtPr>
      <w:sdtEndPr>
        <w:rPr>
          <w:noProof/>
          <w:color w:val="404040" w:themeColor="text1" w:themeTint="BF"/>
          <w:szCs w:val="22"/>
        </w:rPr>
      </w:sdtEndPr>
      <w:sdtContent>
        <w:p w:rsidR="00D841F2" w:rsidRPr="00D10529" w:rsidP="00C4331B" w14:paraId="7DCC58C0" w14:textId="77777777">
          <w:pPr>
            <w:pStyle w:val="TOCHeading"/>
          </w:pPr>
          <w:r w:rsidRPr="00D10529">
            <w:t>Table of Contents</w:t>
          </w:r>
        </w:p>
        <w:p w:rsidR="00531B81" w:rsidRPr="00D10529" w:rsidP="00D10529" w14:paraId="3D7992EB" w14:textId="77777777">
          <w:pPr>
            <w:pStyle w:val="TOC1"/>
          </w:pPr>
        </w:p>
        <w:p>
          <w:pPr>
            <w:pStyle w:val="TOC1"/>
            <w:tabs>
              <w:tab w:val="left" w:pos="400"/>
              <w:tab w:val="right" w:leader="dot" w:pos="8487"/>
            </w:tabs>
            <w:rPr>
              <w:rFonts w:asciiTheme="minorHAnsi" w:hAnsiTheme="minorHAnsi"/>
              <w:noProof/>
              <w:sz w:val="22"/>
            </w:rPr>
          </w:pPr>
          <w:r>
            <w:fldChar w:fldCharType="begin"/>
          </w:r>
          <w:r w:rsidR="00091F1E">
            <w:instrText xml:space="preserve"> TOC \o "2-3" \t "Heading 1,</w:instrText>
          </w:r>
          <w:r>
            <w:instrText xml:space="preserve">1" </w:instrText>
          </w:r>
          <w:r>
            <w:fldChar w:fldCharType="separate"/>
          </w:r>
          <w:r>
            <w:t>1</w:t>
          </w:r>
          <w:r>
            <w:rPr>
              <w:rFonts w:asciiTheme="minorHAnsi" w:hAnsiTheme="minorHAnsi"/>
              <w:noProof/>
              <w:sz w:val="22"/>
            </w:rPr>
            <w:tab/>
          </w:r>
          <w:r>
            <w:t>Document Control</w:t>
          </w:r>
          <w:r>
            <w:tab/>
          </w:r>
          <w:r>
            <w:fldChar w:fldCharType="begin"/>
          </w:r>
          <w:r>
            <w:instrText xml:space="preserve"> PAGEREF _Toc256000089 \h </w:instrText>
          </w:r>
          <w:r>
            <w:fldChar w:fldCharType="separate"/>
          </w:r>
          <w:r>
            <w:t>4</w:t>
          </w:r>
          <w:r>
            <w:fldChar w:fldCharType="end"/>
          </w:r>
        </w:p>
        <w:p>
          <w:pPr>
            <w:pStyle w:val="TOC2"/>
            <w:tabs>
              <w:tab w:val="left" w:pos="600"/>
              <w:tab w:val="right" w:leader="dot" w:pos="8487"/>
            </w:tabs>
            <w:rPr>
              <w:rFonts w:asciiTheme="minorHAnsi" w:hAnsiTheme="minorHAnsi"/>
              <w:noProof/>
              <w:sz w:val="22"/>
            </w:rPr>
          </w:pPr>
          <w:r>
            <w:t>1.1</w:t>
          </w:r>
          <w:r>
            <w:rPr>
              <w:rFonts w:asciiTheme="minorHAnsi" w:hAnsiTheme="minorHAnsi"/>
              <w:noProof/>
              <w:sz w:val="22"/>
            </w:rPr>
            <w:tab/>
          </w:r>
          <w:r>
            <w:t>Document Identification</w:t>
          </w:r>
          <w:r>
            <w:tab/>
          </w:r>
          <w:r>
            <w:fldChar w:fldCharType="begin"/>
          </w:r>
          <w:r>
            <w:instrText xml:space="preserve"> PAGEREF _Toc256000090 \h </w:instrText>
          </w:r>
          <w:r>
            <w:fldChar w:fldCharType="separate"/>
          </w:r>
          <w:r>
            <w:t>4</w:t>
          </w:r>
          <w:r>
            <w:fldChar w:fldCharType="end"/>
          </w:r>
        </w:p>
        <w:p>
          <w:pPr>
            <w:pStyle w:val="TOC2"/>
            <w:tabs>
              <w:tab w:val="left" w:pos="600"/>
              <w:tab w:val="right" w:leader="dot" w:pos="8487"/>
            </w:tabs>
            <w:rPr>
              <w:rFonts w:asciiTheme="minorHAnsi" w:hAnsiTheme="minorHAnsi"/>
              <w:noProof/>
              <w:sz w:val="22"/>
            </w:rPr>
          </w:pPr>
          <w:r>
            <w:t>1.2</w:t>
          </w:r>
          <w:r>
            <w:rPr>
              <w:rFonts w:asciiTheme="minorHAnsi" w:hAnsiTheme="minorHAnsi"/>
              <w:noProof/>
              <w:sz w:val="22"/>
            </w:rPr>
            <w:tab/>
          </w:r>
          <w:r>
            <w:t>Preparation</w:t>
          </w:r>
          <w:r>
            <w:tab/>
          </w:r>
          <w:r>
            <w:fldChar w:fldCharType="begin"/>
          </w:r>
          <w:r>
            <w:instrText xml:space="preserve"> PAGEREF _Toc256000091 \h </w:instrText>
          </w:r>
          <w:r>
            <w:fldChar w:fldCharType="separate"/>
          </w:r>
          <w:r>
            <w:t>4</w:t>
          </w:r>
          <w:r>
            <w:fldChar w:fldCharType="end"/>
          </w:r>
        </w:p>
        <w:p>
          <w:pPr>
            <w:pStyle w:val="TOC2"/>
            <w:tabs>
              <w:tab w:val="left" w:pos="600"/>
              <w:tab w:val="right" w:leader="dot" w:pos="8487"/>
            </w:tabs>
            <w:rPr>
              <w:rFonts w:asciiTheme="minorHAnsi" w:hAnsiTheme="minorHAnsi"/>
              <w:noProof/>
              <w:sz w:val="22"/>
            </w:rPr>
          </w:pPr>
          <w:r>
            <w:t>1.3</w:t>
          </w:r>
          <w:r>
            <w:rPr>
              <w:rFonts w:asciiTheme="minorHAnsi" w:hAnsiTheme="minorHAnsi"/>
              <w:noProof/>
              <w:sz w:val="22"/>
            </w:rPr>
            <w:tab/>
          </w:r>
          <w:r>
            <w:t>Release</w:t>
          </w:r>
          <w:r>
            <w:tab/>
          </w:r>
          <w:r>
            <w:fldChar w:fldCharType="begin"/>
          </w:r>
          <w:r>
            <w:instrText xml:space="preserve"> PAGEREF _Toc256000092 \h </w:instrText>
          </w:r>
          <w:r>
            <w:fldChar w:fldCharType="separate"/>
          </w:r>
          <w:r>
            <w:t>4</w:t>
          </w:r>
          <w:r>
            <w:fldChar w:fldCharType="end"/>
          </w:r>
        </w:p>
        <w:p>
          <w:pPr>
            <w:pStyle w:val="TOC1"/>
            <w:tabs>
              <w:tab w:val="left" w:pos="400"/>
              <w:tab w:val="right" w:leader="dot" w:pos="8487"/>
            </w:tabs>
            <w:rPr>
              <w:rFonts w:asciiTheme="minorHAnsi" w:hAnsiTheme="minorHAnsi"/>
              <w:noProof/>
              <w:sz w:val="22"/>
            </w:rPr>
          </w:pPr>
          <w:r>
            <w:t>2</w:t>
          </w:r>
          <w:r>
            <w:rPr>
              <w:rFonts w:asciiTheme="minorHAnsi" w:hAnsiTheme="minorHAnsi"/>
              <w:noProof/>
              <w:sz w:val="22"/>
            </w:rPr>
            <w:tab/>
          </w:r>
          <w:r>
            <w:t>Table of contents</w:t>
          </w:r>
          <w:r>
            <w:tab/>
          </w:r>
          <w:r>
            <w:fldChar w:fldCharType="begin"/>
          </w:r>
          <w:r>
            <w:instrText xml:space="preserve"> PAGEREF _Toc256000093 \h </w:instrText>
          </w:r>
          <w:r>
            <w:fldChar w:fldCharType="separate"/>
          </w:r>
          <w:r>
            <w:t>5</w:t>
          </w:r>
          <w:r>
            <w:fldChar w:fldCharType="end"/>
          </w:r>
        </w:p>
        <w:p>
          <w:pPr>
            <w:pStyle w:val="TOC1"/>
            <w:tabs>
              <w:tab w:val="left" w:pos="400"/>
              <w:tab w:val="right" w:leader="dot" w:pos="8487"/>
            </w:tabs>
            <w:rPr>
              <w:rFonts w:asciiTheme="minorHAnsi" w:hAnsiTheme="minorHAnsi"/>
              <w:noProof/>
              <w:sz w:val="22"/>
            </w:rPr>
          </w:pPr>
          <w:r>
            <w:t>3</w:t>
          </w:r>
          <w:r>
            <w:rPr>
              <w:rFonts w:asciiTheme="minorHAnsi" w:hAnsiTheme="minorHAnsi"/>
              <w:noProof/>
              <w:sz w:val="22"/>
            </w:rPr>
            <w:tab/>
          </w:r>
          <w:r>
            <w:t>Solution Strategy</w:t>
          </w:r>
          <w:r>
            <w:tab/>
          </w:r>
          <w:r>
            <w:fldChar w:fldCharType="begin"/>
          </w:r>
          <w:r>
            <w:instrText xml:space="preserve"> PAGEREF _Toc256000094 \h </w:instrText>
          </w:r>
          <w:r>
            <w:fldChar w:fldCharType="separate"/>
          </w:r>
          <w:r>
            <w:t>9</w:t>
          </w:r>
          <w:r>
            <w:fldChar w:fldCharType="end"/>
          </w:r>
        </w:p>
        <w:p>
          <w:pPr>
            <w:pStyle w:val="TOC2"/>
            <w:tabs>
              <w:tab w:val="left" w:pos="600"/>
              <w:tab w:val="right" w:leader="dot" w:pos="8487"/>
            </w:tabs>
            <w:rPr>
              <w:rFonts w:asciiTheme="minorHAnsi" w:hAnsiTheme="minorHAnsi"/>
              <w:noProof/>
              <w:sz w:val="22"/>
            </w:rPr>
          </w:pPr>
          <w:r>
            <w:t>3.1</w:t>
          </w:r>
          <w:r>
            <w:rPr>
              <w:rFonts w:asciiTheme="minorHAnsi" w:hAnsiTheme="minorHAnsi"/>
              <w:noProof/>
              <w:sz w:val="22"/>
            </w:rPr>
            <w:tab/>
          </w:r>
          <w:r>
            <w:t>Overview</w:t>
          </w:r>
          <w:r>
            <w:tab/>
          </w:r>
          <w:r>
            <w:fldChar w:fldCharType="begin"/>
          </w:r>
          <w:r>
            <w:instrText xml:space="preserve"> PAGEREF _Toc256000095 \h </w:instrText>
          </w:r>
          <w:r>
            <w:fldChar w:fldCharType="separate"/>
          </w:r>
          <w:r>
            <w:t>9</w:t>
          </w:r>
          <w:r>
            <w:fldChar w:fldCharType="end"/>
          </w:r>
        </w:p>
        <w:p>
          <w:pPr>
            <w:pStyle w:val="TOC2"/>
            <w:tabs>
              <w:tab w:val="left" w:pos="600"/>
              <w:tab w:val="right" w:leader="dot" w:pos="8487"/>
            </w:tabs>
            <w:rPr>
              <w:rFonts w:asciiTheme="minorHAnsi" w:hAnsiTheme="minorHAnsi"/>
              <w:noProof/>
              <w:sz w:val="22"/>
            </w:rPr>
          </w:pPr>
          <w:r>
            <w:t>3.2</w:t>
          </w:r>
          <w:r>
            <w:rPr>
              <w:rFonts w:asciiTheme="minorHAnsi" w:hAnsiTheme="minorHAnsi"/>
              <w:noProof/>
              <w:sz w:val="22"/>
            </w:rPr>
            <w:tab/>
          </w:r>
          <w:r>
            <w:t>Scope, requirements, and limitations</w:t>
          </w:r>
          <w:r>
            <w:tab/>
          </w:r>
          <w:r>
            <w:fldChar w:fldCharType="begin"/>
          </w:r>
          <w:r>
            <w:instrText xml:space="preserve"> PAGEREF _Toc256000096 \h </w:instrText>
          </w:r>
          <w:r>
            <w:fldChar w:fldCharType="separate"/>
          </w:r>
          <w:r>
            <w:t>9</w:t>
          </w:r>
          <w:r>
            <w:fldChar w:fldCharType="end"/>
          </w:r>
        </w:p>
        <w:p>
          <w:pPr>
            <w:pStyle w:val="TOC2"/>
            <w:tabs>
              <w:tab w:val="left" w:pos="600"/>
              <w:tab w:val="right" w:leader="dot" w:pos="8487"/>
            </w:tabs>
            <w:rPr>
              <w:rFonts w:asciiTheme="minorHAnsi" w:hAnsiTheme="minorHAnsi"/>
              <w:noProof/>
              <w:sz w:val="22"/>
            </w:rPr>
          </w:pPr>
          <w:r>
            <w:t>3.3</w:t>
          </w:r>
          <w:r>
            <w:rPr>
              <w:rFonts w:asciiTheme="minorHAnsi" w:hAnsiTheme="minorHAnsi"/>
              <w:noProof/>
              <w:sz w:val="22"/>
            </w:rPr>
            <w:tab/>
          </w:r>
          <w:r>
            <w:t>Implementation plan and strategy</w:t>
          </w:r>
          <w:r>
            <w:tab/>
          </w:r>
          <w:r>
            <w:fldChar w:fldCharType="begin"/>
          </w:r>
          <w:r>
            <w:instrText xml:space="preserve"> PAGEREF _Toc256000097 \h </w:instrText>
          </w:r>
          <w:r>
            <w:fldChar w:fldCharType="separate"/>
          </w:r>
          <w:r>
            <w:t>10</w:t>
          </w:r>
          <w:r>
            <w:fldChar w:fldCharType="end"/>
          </w:r>
        </w:p>
        <w:p>
          <w:pPr>
            <w:pStyle w:val="TOC2"/>
            <w:tabs>
              <w:tab w:val="left" w:pos="600"/>
              <w:tab w:val="right" w:leader="dot" w:pos="8487"/>
            </w:tabs>
            <w:rPr>
              <w:rFonts w:asciiTheme="minorHAnsi" w:hAnsiTheme="minorHAnsi"/>
              <w:noProof/>
              <w:sz w:val="22"/>
            </w:rPr>
          </w:pPr>
          <w:r>
            <w:t>3.4</w:t>
          </w:r>
          <w:r>
            <w:rPr>
              <w:rFonts w:asciiTheme="minorHAnsi" w:hAnsiTheme="minorHAnsi"/>
              <w:noProof/>
              <w:sz w:val="22"/>
            </w:rPr>
            <w:tab/>
          </w:r>
          <w:r>
            <w:t>Project RACI Matrix (Attach RACI Matrix from SOW)</w:t>
          </w:r>
          <w:r>
            <w:tab/>
          </w:r>
          <w:r>
            <w:fldChar w:fldCharType="begin"/>
          </w:r>
          <w:r>
            <w:instrText xml:space="preserve"> PAGEREF _Toc256000098 \h </w:instrText>
          </w:r>
          <w:r>
            <w:fldChar w:fldCharType="separate"/>
          </w:r>
          <w:r>
            <w:t>11</w:t>
          </w:r>
          <w:r>
            <w:fldChar w:fldCharType="end"/>
          </w:r>
        </w:p>
        <w:p>
          <w:pPr>
            <w:pStyle w:val="TOC3"/>
            <w:tabs>
              <w:tab w:val="left" w:pos="800"/>
              <w:tab w:val="right" w:leader="dot" w:pos="8487"/>
            </w:tabs>
            <w:rPr>
              <w:rFonts w:asciiTheme="minorHAnsi" w:hAnsiTheme="minorHAnsi"/>
              <w:noProof/>
              <w:sz w:val="22"/>
            </w:rPr>
          </w:pPr>
          <w:r>
            <w:t>3.4.1</w:t>
          </w:r>
          <w:r>
            <w:rPr>
              <w:rFonts w:asciiTheme="minorHAnsi" w:hAnsiTheme="minorHAnsi"/>
              <w:noProof/>
              <w:sz w:val="22"/>
            </w:rPr>
            <w:tab/>
          </w:r>
          <w:r>
            <w:t>Infrastructure and Licenses</w:t>
          </w:r>
          <w:r>
            <w:tab/>
          </w:r>
          <w:r>
            <w:fldChar w:fldCharType="begin"/>
          </w:r>
          <w:r>
            <w:instrText xml:space="preserve"> PAGEREF _Toc256000099 \h </w:instrText>
          </w:r>
          <w:r>
            <w:fldChar w:fldCharType="separate"/>
          </w:r>
          <w:r>
            <w:t>11</w:t>
          </w:r>
          <w:r>
            <w:fldChar w:fldCharType="end"/>
          </w:r>
        </w:p>
        <w:p>
          <w:pPr>
            <w:pStyle w:val="TOC3"/>
            <w:tabs>
              <w:tab w:val="left" w:pos="800"/>
              <w:tab w:val="right" w:leader="dot" w:pos="8487"/>
            </w:tabs>
            <w:rPr>
              <w:rFonts w:asciiTheme="minorHAnsi" w:hAnsiTheme="minorHAnsi"/>
              <w:noProof/>
              <w:sz w:val="22"/>
            </w:rPr>
          </w:pPr>
          <w:r>
            <w:t>3.4.2</w:t>
          </w:r>
          <w:r>
            <w:rPr>
              <w:rFonts w:asciiTheme="minorHAnsi" w:hAnsiTheme="minorHAnsi"/>
              <w:noProof/>
              <w:sz w:val="22"/>
            </w:rPr>
            <w:tab/>
          </w:r>
          <w:r>
            <w:t>Professional Services</w:t>
          </w:r>
          <w:r>
            <w:tab/>
          </w:r>
          <w:r>
            <w:fldChar w:fldCharType="begin"/>
          </w:r>
          <w:r>
            <w:instrText xml:space="preserve"> PAGEREF _Toc256000100 \h </w:instrText>
          </w:r>
          <w:r>
            <w:fldChar w:fldCharType="separate"/>
          </w:r>
          <w:r>
            <w:t>11</w:t>
          </w:r>
          <w:r>
            <w:fldChar w:fldCharType="end"/>
          </w:r>
        </w:p>
        <w:p>
          <w:pPr>
            <w:pStyle w:val="TOC3"/>
            <w:tabs>
              <w:tab w:val="left" w:pos="800"/>
              <w:tab w:val="right" w:leader="dot" w:pos="8487"/>
            </w:tabs>
            <w:rPr>
              <w:rFonts w:asciiTheme="minorHAnsi" w:hAnsiTheme="minorHAnsi"/>
              <w:noProof/>
              <w:sz w:val="22"/>
            </w:rPr>
          </w:pPr>
          <w:r>
            <w:t>3.4.3</w:t>
          </w:r>
          <w:r>
            <w:rPr>
              <w:rFonts w:asciiTheme="minorHAnsi" w:hAnsiTheme="minorHAnsi"/>
              <w:noProof/>
              <w:sz w:val="22"/>
            </w:rPr>
            <w:tab/>
          </w:r>
          <w:r>
            <w:t>Deployment Activities</w:t>
          </w:r>
          <w:r>
            <w:tab/>
          </w:r>
          <w:r>
            <w:fldChar w:fldCharType="begin"/>
          </w:r>
          <w:r>
            <w:instrText xml:space="preserve"> PAGEREF _Toc256000101 \h </w:instrText>
          </w:r>
          <w:r>
            <w:fldChar w:fldCharType="separate"/>
          </w:r>
          <w:r>
            <w:t>11</w:t>
          </w:r>
          <w:r>
            <w:fldChar w:fldCharType="end"/>
          </w:r>
        </w:p>
        <w:p>
          <w:pPr>
            <w:pStyle w:val="TOC3"/>
            <w:tabs>
              <w:tab w:val="left" w:pos="800"/>
              <w:tab w:val="right" w:leader="dot" w:pos="8487"/>
            </w:tabs>
            <w:rPr>
              <w:rFonts w:asciiTheme="minorHAnsi" w:hAnsiTheme="minorHAnsi"/>
              <w:noProof/>
              <w:sz w:val="22"/>
            </w:rPr>
          </w:pPr>
          <w:r>
            <w:t>3.4.4</w:t>
          </w:r>
          <w:r>
            <w:rPr>
              <w:rFonts w:asciiTheme="minorHAnsi" w:hAnsiTheme="minorHAnsi"/>
              <w:noProof/>
              <w:sz w:val="22"/>
            </w:rPr>
            <w:tab/>
          </w:r>
          <w:r>
            <w:t>Acceptance Testing Activities</w:t>
          </w:r>
          <w:r>
            <w:tab/>
          </w:r>
          <w:r>
            <w:fldChar w:fldCharType="begin"/>
          </w:r>
          <w:r>
            <w:instrText xml:space="preserve"> PAGEREF _Toc256000102 \h </w:instrText>
          </w:r>
          <w:r>
            <w:fldChar w:fldCharType="separate"/>
          </w:r>
          <w:r>
            <w:t>12</w:t>
          </w:r>
          <w:r>
            <w:fldChar w:fldCharType="end"/>
          </w:r>
        </w:p>
        <w:p>
          <w:pPr>
            <w:pStyle w:val="TOC3"/>
            <w:tabs>
              <w:tab w:val="left" w:pos="800"/>
              <w:tab w:val="right" w:leader="dot" w:pos="8487"/>
            </w:tabs>
            <w:rPr>
              <w:rFonts w:asciiTheme="minorHAnsi" w:hAnsiTheme="minorHAnsi"/>
              <w:noProof/>
              <w:sz w:val="22"/>
            </w:rPr>
          </w:pPr>
          <w:r>
            <w:t>3.4.5</w:t>
          </w:r>
          <w:r>
            <w:rPr>
              <w:rFonts w:asciiTheme="minorHAnsi" w:hAnsiTheme="minorHAnsi"/>
              <w:noProof/>
              <w:sz w:val="22"/>
            </w:rPr>
            <w:tab/>
          </w:r>
          <w:r>
            <w:t>Ongoing Service Activities</w:t>
          </w:r>
          <w:r>
            <w:tab/>
          </w:r>
          <w:r>
            <w:fldChar w:fldCharType="begin"/>
          </w:r>
          <w:r>
            <w:instrText xml:space="preserve"> PAGEREF _Toc256000103 \h </w:instrText>
          </w:r>
          <w:r>
            <w:fldChar w:fldCharType="separate"/>
          </w:r>
          <w:r>
            <w:t>12</w:t>
          </w:r>
          <w:r>
            <w:fldChar w:fldCharType="end"/>
          </w:r>
        </w:p>
        <w:p>
          <w:pPr>
            <w:pStyle w:val="TOC1"/>
            <w:tabs>
              <w:tab w:val="left" w:pos="400"/>
              <w:tab w:val="right" w:leader="dot" w:pos="8487"/>
            </w:tabs>
            <w:rPr>
              <w:rFonts w:asciiTheme="minorHAnsi" w:hAnsiTheme="minorHAnsi"/>
              <w:noProof/>
              <w:sz w:val="22"/>
            </w:rPr>
          </w:pPr>
          <w:r>
            <w:t>4</w:t>
          </w:r>
          <w:r>
            <w:rPr>
              <w:rFonts w:asciiTheme="minorHAnsi" w:hAnsiTheme="minorHAnsi"/>
              <w:noProof/>
              <w:sz w:val="22"/>
            </w:rPr>
            <w:tab/>
          </w:r>
          <w:r>
            <w:t>Solution Architecture</w:t>
          </w:r>
          <w:r>
            <w:tab/>
          </w:r>
          <w:r>
            <w:fldChar w:fldCharType="begin"/>
          </w:r>
          <w:r>
            <w:instrText xml:space="preserve"> PAGEREF _Toc256000104 \h </w:instrText>
          </w:r>
          <w:r>
            <w:fldChar w:fldCharType="separate"/>
          </w:r>
          <w:r>
            <w:t>13</w:t>
          </w:r>
          <w:r>
            <w:fldChar w:fldCharType="end"/>
          </w:r>
        </w:p>
        <w:p>
          <w:pPr>
            <w:pStyle w:val="TOC2"/>
            <w:tabs>
              <w:tab w:val="left" w:pos="600"/>
              <w:tab w:val="right" w:leader="dot" w:pos="8487"/>
            </w:tabs>
            <w:rPr>
              <w:rFonts w:asciiTheme="minorHAnsi" w:hAnsiTheme="minorHAnsi"/>
              <w:noProof/>
              <w:sz w:val="22"/>
            </w:rPr>
          </w:pPr>
          <w:r>
            <w:t>4.1</w:t>
          </w:r>
          <w:r>
            <w:rPr>
              <w:rFonts w:asciiTheme="minorHAnsi" w:hAnsiTheme="minorHAnsi"/>
              <w:noProof/>
              <w:sz w:val="22"/>
            </w:rPr>
            <w:tab/>
          </w:r>
          <w:r>
            <w:t>The Solution</w:t>
          </w:r>
          <w:r>
            <w:tab/>
          </w:r>
          <w:r>
            <w:fldChar w:fldCharType="begin"/>
          </w:r>
          <w:r>
            <w:instrText xml:space="preserve"> PAGEREF _Toc256000105 \h </w:instrText>
          </w:r>
          <w:r>
            <w:fldChar w:fldCharType="separate"/>
          </w:r>
          <w:r>
            <w:t>13</w:t>
          </w:r>
          <w:r>
            <w:fldChar w:fldCharType="end"/>
          </w:r>
        </w:p>
        <w:p>
          <w:pPr>
            <w:pStyle w:val="TOC2"/>
            <w:tabs>
              <w:tab w:val="left" w:pos="600"/>
              <w:tab w:val="right" w:leader="dot" w:pos="8487"/>
            </w:tabs>
            <w:rPr>
              <w:rFonts w:asciiTheme="minorHAnsi" w:hAnsiTheme="minorHAnsi"/>
              <w:noProof/>
              <w:sz w:val="22"/>
            </w:rPr>
          </w:pPr>
          <w:r>
            <w:t>4.2</w:t>
          </w:r>
          <w:r>
            <w:rPr>
              <w:rFonts w:asciiTheme="minorHAnsi" w:hAnsiTheme="minorHAnsi"/>
              <w:noProof/>
              <w:sz w:val="22"/>
            </w:rPr>
            <w:tab/>
          </w:r>
          <w:r>
            <w:t>Architecture design principles</w:t>
          </w:r>
          <w:r>
            <w:tab/>
          </w:r>
          <w:r>
            <w:fldChar w:fldCharType="begin"/>
          </w:r>
          <w:r>
            <w:instrText xml:space="preserve"> PAGEREF _Toc256000106 \h </w:instrText>
          </w:r>
          <w:r>
            <w:fldChar w:fldCharType="separate"/>
          </w:r>
          <w:r>
            <w:t>13</w:t>
          </w:r>
          <w:r>
            <w:fldChar w:fldCharType="end"/>
          </w:r>
        </w:p>
        <w:p>
          <w:pPr>
            <w:pStyle w:val="TOC2"/>
            <w:tabs>
              <w:tab w:val="left" w:pos="600"/>
              <w:tab w:val="right" w:leader="dot" w:pos="8487"/>
            </w:tabs>
            <w:rPr>
              <w:rFonts w:asciiTheme="minorHAnsi" w:hAnsiTheme="minorHAnsi"/>
              <w:noProof/>
              <w:sz w:val="22"/>
            </w:rPr>
          </w:pPr>
          <w:r>
            <w:t>4.3</w:t>
          </w:r>
          <w:r>
            <w:rPr>
              <w:rFonts w:asciiTheme="minorHAnsi" w:hAnsiTheme="minorHAnsi"/>
              <w:noProof/>
              <w:sz w:val="22"/>
            </w:rPr>
            <w:tab/>
          </w:r>
          <w:r>
            <w:t>Software components, versions, and licenses</w:t>
          </w:r>
          <w:r>
            <w:tab/>
          </w:r>
          <w:r>
            <w:fldChar w:fldCharType="begin"/>
          </w:r>
          <w:r>
            <w:instrText xml:space="preserve"> PAGEREF _Toc256000107 \h </w:instrText>
          </w:r>
          <w:r>
            <w:fldChar w:fldCharType="separate"/>
          </w:r>
          <w:r>
            <w:t>14</w:t>
          </w:r>
          <w:r>
            <w:fldChar w:fldCharType="end"/>
          </w:r>
        </w:p>
        <w:p>
          <w:pPr>
            <w:pStyle w:val="TOC2"/>
            <w:tabs>
              <w:tab w:val="left" w:pos="600"/>
              <w:tab w:val="right" w:leader="dot" w:pos="8487"/>
            </w:tabs>
            <w:rPr>
              <w:rFonts w:asciiTheme="minorHAnsi" w:hAnsiTheme="minorHAnsi"/>
              <w:noProof/>
              <w:sz w:val="22"/>
            </w:rPr>
          </w:pPr>
          <w:r>
            <w:t>4.4</w:t>
          </w:r>
          <w:r>
            <w:rPr>
              <w:rFonts w:asciiTheme="minorHAnsi" w:hAnsiTheme="minorHAnsi"/>
              <w:noProof/>
              <w:sz w:val="22"/>
            </w:rPr>
            <w:tab/>
          </w:r>
          <w:r>
            <w:t>Naming convention</w:t>
          </w:r>
          <w:r>
            <w:tab/>
          </w:r>
          <w:r>
            <w:fldChar w:fldCharType="begin"/>
          </w:r>
          <w:r>
            <w:instrText xml:space="preserve"> PAGEREF _Toc256000108 \h </w:instrText>
          </w:r>
          <w:r>
            <w:fldChar w:fldCharType="separate"/>
          </w:r>
          <w:r>
            <w:t>14</w:t>
          </w:r>
          <w:r>
            <w:fldChar w:fldCharType="end"/>
          </w:r>
        </w:p>
        <w:p>
          <w:pPr>
            <w:pStyle w:val="TOC3"/>
            <w:tabs>
              <w:tab w:val="left" w:pos="800"/>
              <w:tab w:val="right" w:leader="dot" w:pos="8487"/>
            </w:tabs>
            <w:rPr>
              <w:rFonts w:asciiTheme="minorHAnsi" w:hAnsiTheme="minorHAnsi"/>
              <w:noProof/>
              <w:sz w:val="22"/>
            </w:rPr>
          </w:pPr>
          <w:r>
            <w:t>4.4.1</w:t>
          </w:r>
          <w:r>
            <w:rPr>
              <w:rFonts w:asciiTheme="minorHAnsi" w:hAnsiTheme="minorHAnsi"/>
              <w:noProof/>
              <w:sz w:val="22"/>
            </w:rPr>
            <w:tab/>
          </w:r>
          <w:r>
            <w:t>Cloud Naming and Tagging</w:t>
          </w:r>
          <w:r>
            <w:tab/>
          </w:r>
          <w:r>
            <w:fldChar w:fldCharType="begin"/>
          </w:r>
          <w:r>
            <w:instrText xml:space="preserve"> PAGEREF _Toc256000109 \h </w:instrText>
          </w:r>
          <w:r>
            <w:fldChar w:fldCharType="separate"/>
          </w:r>
          <w:r>
            <w:t>15</w:t>
          </w:r>
          <w:r>
            <w:fldChar w:fldCharType="end"/>
          </w:r>
        </w:p>
        <w:p>
          <w:pPr>
            <w:pStyle w:val="TOC3"/>
            <w:tabs>
              <w:tab w:val="left" w:pos="800"/>
              <w:tab w:val="right" w:leader="dot" w:pos="8487"/>
            </w:tabs>
            <w:rPr>
              <w:rFonts w:asciiTheme="minorHAnsi" w:hAnsiTheme="minorHAnsi"/>
              <w:noProof/>
              <w:sz w:val="22"/>
            </w:rPr>
          </w:pPr>
          <w:r>
            <w:t>4.4.2</w:t>
          </w:r>
          <w:r>
            <w:rPr>
              <w:rFonts w:asciiTheme="minorHAnsi" w:hAnsiTheme="minorHAnsi"/>
              <w:noProof/>
              <w:sz w:val="22"/>
            </w:rPr>
            <w:tab/>
          </w:r>
          <w:r>
            <w:t>Active Directory Domain Naming</w:t>
          </w:r>
          <w:r>
            <w:tab/>
          </w:r>
          <w:r>
            <w:fldChar w:fldCharType="begin"/>
          </w:r>
          <w:r>
            <w:instrText xml:space="preserve"> PAGEREF _Toc256000110 \h </w:instrText>
          </w:r>
          <w:r>
            <w:fldChar w:fldCharType="separate"/>
          </w:r>
          <w:r>
            <w:t>17</w:t>
          </w:r>
          <w:r>
            <w:fldChar w:fldCharType="end"/>
          </w:r>
        </w:p>
        <w:p>
          <w:pPr>
            <w:pStyle w:val="TOC3"/>
            <w:tabs>
              <w:tab w:val="left" w:pos="800"/>
              <w:tab w:val="right" w:leader="dot" w:pos="8487"/>
            </w:tabs>
            <w:rPr>
              <w:rFonts w:asciiTheme="minorHAnsi" w:hAnsiTheme="minorHAnsi"/>
              <w:noProof/>
              <w:sz w:val="22"/>
            </w:rPr>
          </w:pPr>
          <w:r>
            <w:t>4.4.3</w:t>
          </w:r>
          <w:r>
            <w:rPr>
              <w:rFonts w:asciiTheme="minorHAnsi" w:hAnsiTheme="minorHAnsi"/>
              <w:noProof/>
              <w:sz w:val="22"/>
            </w:rPr>
            <w:tab/>
          </w:r>
          <w:r>
            <w:t>Hostname naming</w:t>
          </w:r>
          <w:r>
            <w:tab/>
          </w:r>
          <w:r>
            <w:fldChar w:fldCharType="begin"/>
          </w:r>
          <w:r>
            <w:instrText xml:space="preserve"> PAGEREF _Toc256000111 \h </w:instrText>
          </w:r>
          <w:r>
            <w:fldChar w:fldCharType="separate"/>
          </w:r>
          <w:r>
            <w:t>17</w:t>
          </w:r>
          <w:r>
            <w:fldChar w:fldCharType="end"/>
          </w:r>
        </w:p>
        <w:p>
          <w:pPr>
            <w:pStyle w:val="TOC3"/>
            <w:tabs>
              <w:tab w:val="left" w:pos="800"/>
              <w:tab w:val="right" w:leader="dot" w:pos="8487"/>
            </w:tabs>
            <w:rPr>
              <w:rFonts w:asciiTheme="minorHAnsi" w:hAnsiTheme="minorHAnsi"/>
              <w:noProof/>
              <w:sz w:val="22"/>
            </w:rPr>
          </w:pPr>
          <w:r>
            <w:t>4.4.4</w:t>
          </w:r>
          <w:r>
            <w:rPr>
              <w:rFonts w:asciiTheme="minorHAnsi" w:hAnsiTheme="minorHAnsi"/>
              <w:noProof/>
              <w:sz w:val="22"/>
            </w:rPr>
            <w:tab/>
          </w:r>
          <w:r>
            <w:t>Service and Admin users naming</w:t>
          </w:r>
          <w:r>
            <w:tab/>
          </w:r>
          <w:r>
            <w:fldChar w:fldCharType="begin"/>
          </w:r>
          <w:r>
            <w:instrText xml:space="preserve"> PAGEREF _Toc256000112 \h </w:instrText>
          </w:r>
          <w:r>
            <w:fldChar w:fldCharType="separate"/>
          </w:r>
          <w:r>
            <w:t>17</w:t>
          </w:r>
          <w:r>
            <w:fldChar w:fldCharType="end"/>
          </w:r>
        </w:p>
        <w:p>
          <w:pPr>
            <w:pStyle w:val="TOC1"/>
            <w:tabs>
              <w:tab w:val="left" w:pos="400"/>
              <w:tab w:val="right" w:leader="dot" w:pos="8487"/>
            </w:tabs>
            <w:rPr>
              <w:rFonts w:asciiTheme="minorHAnsi" w:hAnsiTheme="minorHAnsi"/>
              <w:noProof/>
              <w:sz w:val="22"/>
            </w:rPr>
          </w:pPr>
          <w:r>
            <w:t>5</w:t>
          </w:r>
          <w:r>
            <w:rPr>
              <w:rFonts w:asciiTheme="minorHAnsi" w:hAnsiTheme="minorHAnsi"/>
              <w:noProof/>
              <w:sz w:val="22"/>
            </w:rPr>
            <w:tab/>
          </w:r>
          <w:r>
            <w:t>NTT Management AMZ Overview</w:t>
          </w:r>
          <w:r>
            <w:tab/>
          </w:r>
          <w:r>
            <w:fldChar w:fldCharType="begin"/>
          </w:r>
          <w:r>
            <w:instrText xml:space="preserve"> PAGEREF _Toc256000113 \h </w:instrText>
          </w:r>
          <w:r>
            <w:fldChar w:fldCharType="separate"/>
          </w:r>
          <w:r>
            <w:t>18</w:t>
          </w:r>
          <w:r>
            <w:fldChar w:fldCharType="end"/>
          </w:r>
        </w:p>
        <w:p>
          <w:pPr>
            <w:pStyle w:val="TOC1"/>
            <w:tabs>
              <w:tab w:val="left" w:pos="400"/>
              <w:tab w:val="right" w:leader="dot" w:pos="8487"/>
            </w:tabs>
            <w:rPr>
              <w:rFonts w:asciiTheme="minorHAnsi" w:hAnsiTheme="minorHAnsi"/>
              <w:noProof/>
              <w:sz w:val="22"/>
            </w:rPr>
          </w:pPr>
          <w:r>
            <w:t>6</w:t>
          </w:r>
          <w:r>
            <w:rPr>
              <w:rFonts w:asciiTheme="minorHAnsi" w:hAnsiTheme="minorHAnsi"/>
              <w:noProof/>
              <w:sz w:val="22"/>
            </w:rPr>
            <w:tab/>
          </w:r>
          <w:r>
            <w:t>Features</w:t>
          </w:r>
          <w:r>
            <w:tab/>
          </w:r>
          <w:r>
            <w:fldChar w:fldCharType="begin"/>
          </w:r>
          <w:r>
            <w:instrText xml:space="preserve"> PAGEREF _Toc256000114 \h </w:instrText>
          </w:r>
          <w:r>
            <w:fldChar w:fldCharType="separate"/>
          </w:r>
          <w:r>
            <w:t>19</w:t>
          </w:r>
          <w:r>
            <w:fldChar w:fldCharType="end"/>
          </w:r>
        </w:p>
        <w:p>
          <w:pPr>
            <w:pStyle w:val="TOC1"/>
            <w:tabs>
              <w:tab w:val="left" w:pos="400"/>
              <w:tab w:val="right" w:leader="dot" w:pos="8487"/>
            </w:tabs>
            <w:rPr>
              <w:rFonts w:asciiTheme="minorHAnsi" w:hAnsiTheme="minorHAnsi"/>
              <w:noProof/>
              <w:sz w:val="22"/>
            </w:rPr>
          </w:pPr>
          <w:r>
            <w:t>7</w:t>
          </w:r>
          <w:r>
            <w:rPr>
              <w:rFonts w:asciiTheme="minorHAnsi" w:hAnsiTheme="minorHAnsi"/>
              <w:noProof/>
              <w:sz w:val="22"/>
            </w:rPr>
            <w:tab/>
          </w:r>
          <w:r>
            <w:t>How Does AMZ Work?</w:t>
          </w:r>
          <w:r>
            <w:tab/>
          </w:r>
          <w:r>
            <w:fldChar w:fldCharType="begin"/>
          </w:r>
          <w:r>
            <w:instrText xml:space="preserve"> PAGEREF _Toc256000115 \h </w:instrText>
          </w:r>
          <w:r>
            <w:fldChar w:fldCharType="separate"/>
          </w:r>
          <w:r>
            <w:t>21</w:t>
          </w:r>
          <w:r>
            <w:fldChar w:fldCharType="end"/>
          </w:r>
        </w:p>
        <w:p>
          <w:pPr>
            <w:pStyle w:val="TOC2"/>
            <w:tabs>
              <w:tab w:val="left" w:pos="600"/>
              <w:tab w:val="right" w:leader="dot" w:pos="8487"/>
            </w:tabs>
            <w:rPr>
              <w:rFonts w:asciiTheme="minorHAnsi" w:hAnsiTheme="minorHAnsi"/>
              <w:noProof/>
              <w:sz w:val="22"/>
            </w:rPr>
          </w:pPr>
          <w:r>
            <w:t>7.1</w:t>
          </w:r>
          <w:r>
            <w:rPr>
              <w:rFonts w:asciiTheme="minorHAnsi" w:hAnsiTheme="minorHAnsi"/>
              <w:noProof/>
              <w:sz w:val="22"/>
            </w:rPr>
            <w:tab/>
          </w:r>
          <w:r>
            <w:t>Role-based Access Control</w:t>
          </w:r>
          <w:r>
            <w:tab/>
          </w:r>
          <w:r>
            <w:fldChar w:fldCharType="begin"/>
          </w:r>
          <w:r>
            <w:instrText xml:space="preserve"> PAGEREF _Toc256000116 \h </w:instrText>
          </w:r>
          <w:r>
            <w:fldChar w:fldCharType="separate"/>
          </w:r>
          <w:r>
            <w:t>21</w:t>
          </w:r>
          <w:r>
            <w:fldChar w:fldCharType="end"/>
          </w:r>
        </w:p>
        <w:p>
          <w:pPr>
            <w:pStyle w:val="TOC2"/>
            <w:tabs>
              <w:tab w:val="left" w:pos="600"/>
              <w:tab w:val="right" w:leader="dot" w:pos="8487"/>
            </w:tabs>
            <w:rPr>
              <w:rFonts w:asciiTheme="minorHAnsi" w:hAnsiTheme="minorHAnsi"/>
              <w:noProof/>
              <w:sz w:val="22"/>
            </w:rPr>
          </w:pPr>
          <w:r>
            <w:t>7.2</w:t>
          </w:r>
          <w:r>
            <w:rPr>
              <w:rFonts w:asciiTheme="minorHAnsi" w:hAnsiTheme="minorHAnsi"/>
              <w:noProof/>
              <w:sz w:val="22"/>
            </w:rPr>
            <w:tab/>
          </w:r>
          <w:r>
            <w:t>Privilege Access Management</w:t>
          </w:r>
          <w:r>
            <w:tab/>
          </w:r>
          <w:r>
            <w:fldChar w:fldCharType="begin"/>
          </w:r>
          <w:r>
            <w:instrText xml:space="preserve"> PAGEREF _Toc256000117 \h </w:instrText>
          </w:r>
          <w:r>
            <w:fldChar w:fldCharType="separate"/>
          </w:r>
          <w:r>
            <w:t>22</w:t>
          </w:r>
          <w:r>
            <w:fldChar w:fldCharType="end"/>
          </w:r>
        </w:p>
        <w:p>
          <w:pPr>
            <w:pStyle w:val="TOC3"/>
            <w:tabs>
              <w:tab w:val="left" w:pos="800"/>
              <w:tab w:val="right" w:leader="dot" w:pos="8487"/>
            </w:tabs>
            <w:rPr>
              <w:rFonts w:asciiTheme="minorHAnsi" w:hAnsiTheme="minorHAnsi"/>
              <w:noProof/>
              <w:sz w:val="22"/>
            </w:rPr>
          </w:pPr>
          <w:r>
            <w:t>7.2.1</w:t>
          </w:r>
          <w:r>
            <w:rPr>
              <w:rFonts w:asciiTheme="minorHAnsi" w:hAnsiTheme="minorHAnsi"/>
              <w:noProof/>
              <w:sz w:val="22"/>
            </w:rPr>
            <w:tab/>
          </w:r>
          <w:r>
            <w:t>Privileged Account Management</w:t>
          </w:r>
          <w:r>
            <w:tab/>
          </w:r>
          <w:r>
            <w:fldChar w:fldCharType="begin"/>
          </w:r>
          <w:r>
            <w:instrText xml:space="preserve"> PAGEREF _Toc256000118 \h </w:instrText>
          </w:r>
          <w:r>
            <w:fldChar w:fldCharType="separate"/>
          </w:r>
          <w:r>
            <w:t>22</w:t>
          </w:r>
          <w:r>
            <w:fldChar w:fldCharType="end"/>
          </w:r>
        </w:p>
        <w:p>
          <w:pPr>
            <w:pStyle w:val="TOC3"/>
            <w:tabs>
              <w:tab w:val="left" w:pos="800"/>
              <w:tab w:val="right" w:leader="dot" w:pos="8487"/>
            </w:tabs>
            <w:rPr>
              <w:rFonts w:asciiTheme="minorHAnsi" w:hAnsiTheme="minorHAnsi"/>
              <w:noProof/>
              <w:sz w:val="22"/>
            </w:rPr>
          </w:pPr>
          <w:r>
            <w:t>7.2.2</w:t>
          </w:r>
          <w:r>
            <w:rPr>
              <w:rFonts w:asciiTheme="minorHAnsi" w:hAnsiTheme="minorHAnsi"/>
              <w:noProof/>
              <w:sz w:val="22"/>
            </w:rPr>
            <w:tab/>
          </w:r>
          <w:r>
            <w:t>Privileged Session Management</w:t>
          </w:r>
          <w:r>
            <w:tab/>
          </w:r>
          <w:r>
            <w:fldChar w:fldCharType="begin"/>
          </w:r>
          <w:r>
            <w:instrText xml:space="preserve"> PAGEREF _Toc256000119 \h </w:instrText>
          </w:r>
          <w:r>
            <w:fldChar w:fldCharType="separate"/>
          </w:r>
          <w:r>
            <w:t>22</w:t>
          </w:r>
          <w:r>
            <w:fldChar w:fldCharType="end"/>
          </w:r>
        </w:p>
        <w:p>
          <w:pPr>
            <w:pStyle w:val="TOC3"/>
            <w:tabs>
              <w:tab w:val="left" w:pos="800"/>
              <w:tab w:val="right" w:leader="dot" w:pos="8487"/>
            </w:tabs>
            <w:rPr>
              <w:rFonts w:asciiTheme="minorHAnsi" w:hAnsiTheme="minorHAnsi"/>
              <w:noProof/>
              <w:sz w:val="22"/>
            </w:rPr>
          </w:pPr>
          <w:r>
            <w:t>7.2.3</w:t>
          </w:r>
          <w:r>
            <w:rPr>
              <w:rFonts w:asciiTheme="minorHAnsi" w:hAnsiTheme="minorHAnsi"/>
              <w:noProof/>
              <w:sz w:val="22"/>
            </w:rPr>
            <w:tab/>
          </w:r>
          <w:r>
            <w:t>Privileged Job Management</w:t>
          </w:r>
          <w:r>
            <w:tab/>
          </w:r>
          <w:r>
            <w:fldChar w:fldCharType="begin"/>
          </w:r>
          <w:r>
            <w:instrText xml:space="preserve"> PAGEREF _Toc256000120 \h </w:instrText>
          </w:r>
          <w:r>
            <w:fldChar w:fldCharType="separate"/>
          </w:r>
          <w:r>
            <w:t>23</w:t>
          </w:r>
          <w:r>
            <w:fldChar w:fldCharType="end"/>
          </w:r>
        </w:p>
        <w:p>
          <w:pPr>
            <w:pStyle w:val="TOC3"/>
            <w:tabs>
              <w:tab w:val="left" w:pos="800"/>
              <w:tab w:val="right" w:leader="dot" w:pos="8487"/>
            </w:tabs>
            <w:rPr>
              <w:rFonts w:asciiTheme="minorHAnsi" w:hAnsiTheme="minorHAnsi"/>
              <w:noProof/>
              <w:sz w:val="22"/>
            </w:rPr>
          </w:pPr>
          <w:r>
            <w:t>7.2.4</w:t>
          </w:r>
          <w:r>
            <w:rPr>
              <w:rFonts w:asciiTheme="minorHAnsi" w:hAnsiTheme="minorHAnsi"/>
              <w:noProof/>
              <w:sz w:val="22"/>
            </w:rPr>
            <w:tab/>
          </w:r>
          <w:r>
            <w:t>Compliance</w:t>
          </w:r>
          <w:r>
            <w:tab/>
          </w:r>
          <w:r>
            <w:fldChar w:fldCharType="begin"/>
          </w:r>
          <w:r>
            <w:instrText xml:space="preserve"> PAGEREF _Toc256000121 \h </w:instrText>
          </w:r>
          <w:r>
            <w:fldChar w:fldCharType="separate"/>
          </w:r>
          <w:r>
            <w:t>23</w:t>
          </w:r>
          <w:r>
            <w:fldChar w:fldCharType="end"/>
          </w:r>
        </w:p>
        <w:p>
          <w:pPr>
            <w:pStyle w:val="TOC1"/>
            <w:tabs>
              <w:tab w:val="left" w:pos="400"/>
              <w:tab w:val="right" w:leader="dot" w:pos="8487"/>
            </w:tabs>
            <w:rPr>
              <w:rFonts w:asciiTheme="minorHAnsi" w:hAnsiTheme="minorHAnsi"/>
              <w:noProof/>
              <w:sz w:val="22"/>
            </w:rPr>
          </w:pPr>
          <w:r>
            <w:t>8</w:t>
          </w:r>
          <w:r>
            <w:rPr>
              <w:rFonts w:asciiTheme="minorHAnsi" w:hAnsiTheme="minorHAnsi"/>
              <w:noProof/>
              <w:sz w:val="22"/>
            </w:rPr>
            <w:tab/>
          </w:r>
          <w:r>
            <w:t>Glossary</w:t>
          </w:r>
          <w:r>
            <w:tab/>
          </w:r>
          <w:r>
            <w:fldChar w:fldCharType="begin"/>
          </w:r>
          <w:r>
            <w:instrText xml:space="preserve"> PAGEREF _Toc256000122 \h </w:instrText>
          </w:r>
          <w:r>
            <w:fldChar w:fldCharType="separate"/>
          </w:r>
          <w:r>
            <w:t>24</w:t>
          </w:r>
          <w:r>
            <w:fldChar w:fldCharType="end"/>
          </w:r>
        </w:p>
        <w:p>
          <w:pPr>
            <w:pStyle w:val="TOC1"/>
            <w:tabs>
              <w:tab w:val="left" w:pos="400"/>
              <w:tab w:val="right" w:leader="dot" w:pos="8487"/>
            </w:tabs>
            <w:rPr>
              <w:rFonts w:asciiTheme="minorHAnsi" w:hAnsiTheme="minorHAnsi"/>
              <w:noProof/>
              <w:sz w:val="22"/>
            </w:rPr>
          </w:pPr>
          <w:r>
            <w:t>9</w:t>
          </w:r>
          <w:r>
            <w:rPr>
              <w:rFonts w:asciiTheme="minorHAnsi" w:hAnsiTheme="minorHAnsi"/>
              <w:noProof/>
              <w:sz w:val="22"/>
            </w:rPr>
            <w:tab/>
          </w:r>
          <w:r>
            <w:t>Infrastructure Architecture</w:t>
          </w:r>
          <w:r>
            <w:tab/>
          </w:r>
          <w:r>
            <w:fldChar w:fldCharType="begin"/>
          </w:r>
          <w:r>
            <w:instrText xml:space="preserve"> PAGEREF _Toc256000123 \h </w:instrText>
          </w:r>
          <w:r>
            <w:fldChar w:fldCharType="separate"/>
          </w:r>
          <w:r>
            <w:t>25</w:t>
          </w:r>
          <w:r>
            <w:fldChar w:fldCharType="end"/>
          </w:r>
        </w:p>
        <w:p>
          <w:pPr>
            <w:pStyle w:val="TOC2"/>
            <w:tabs>
              <w:tab w:val="left" w:pos="600"/>
              <w:tab w:val="right" w:leader="dot" w:pos="8487"/>
            </w:tabs>
            <w:rPr>
              <w:rFonts w:asciiTheme="minorHAnsi" w:hAnsiTheme="minorHAnsi"/>
              <w:noProof/>
              <w:sz w:val="22"/>
            </w:rPr>
          </w:pPr>
          <w:r>
            <w:t>9.1</w:t>
          </w:r>
          <w:r>
            <w:rPr>
              <w:rFonts w:asciiTheme="minorHAnsi" w:hAnsiTheme="minorHAnsi"/>
              <w:noProof/>
              <w:sz w:val="22"/>
            </w:rPr>
            <w:tab/>
          </w:r>
          <w:r>
            <w:t>Overview</w:t>
          </w:r>
          <w:r>
            <w:tab/>
          </w:r>
          <w:r>
            <w:fldChar w:fldCharType="begin"/>
          </w:r>
          <w:r>
            <w:instrText xml:space="preserve"> PAGEREF _Toc256000124 \h </w:instrText>
          </w:r>
          <w:r>
            <w:fldChar w:fldCharType="separate"/>
          </w:r>
          <w:r>
            <w:t>25</w:t>
          </w:r>
          <w:r>
            <w:fldChar w:fldCharType="end"/>
          </w:r>
        </w:p>
        <w:p>
          <w:pPr>
            <w:pStyle w:val="TOC2"/>
            <w:tabs>
              <w:tab w:val="left" w:pos="600"/>
              <w:tab w:val="right" w:leader="dot" w:pos="8487"/>
            </w:tabs>
            <w:rPr>
              <w:rFonts w:asciiTheme="minorHAnsi" w:hAnsiTheme="minorHAnsi"/>
              <w:noProof/>
              <w:sz w:val="22"/>
            </w:rPr>
          </w:pPr>
          <w:r>
            <w:t>9.2</w:t>
          </w:r>
          <w:r>
            <w:rPr>
              <w:rFonts w:asciiTheme="minorHAnsi" w:hAnsiTheme="minorHAnsi"/>
              <w:noProof/>
              <w:sz w:val="22"/>
            </w:rPr>
            <w:tab/>
          </w:r>
          <w:r>
            <w:t>Azure Basics</w:t>
          </w:r>
          <w:r>
            <w:tab/>
          </w:r>
          <w:r>
            <w:fldChar w:fldCharType="begin"/>
          </w:r>
          <w:r>
            <w:instrText xml:space="preserve"> PAGEREF _Toc256000125 \h </w:instrText>
          </w:r>
          <w:r>
            <w:fldChar w:fldCharType="separate"/>
          </w:r>
          <w:r>
            <w:t>25</w:t>
          </w:r>
          <w:r>
            <w:fldChar w:fldCharType="end"/>
          </w:r>
        </w:p>
        <w:p>
          <w:pPr>
            <w:pStyle w:val="TOC3"/>
            <w:tabs>
              <w:tab w:val="left" w:pos="800"/>
              <w:tab w:val="right" w:leader="dot" w:pos="8487"/>
            </w:tabs>
            <w:rPr>
              <w:rFonts w:asciiTheme="minorHAnsi" w:hAnsiTheme="minorHAnsi"/>
              <w:noProof/>
              <w:sz w:val="22"/>
            </w:rPr>
          </w:pPr>
          <w:r>
            <w:t>9.2.1</w:t>
          </w:r>
          <w:r>
            <w:rPr>
              <w:rFonts w:asciiTheme="minorHAnsi" w:hAnsiTheme="minorHAnsi"/>
              <w:noProof/>
              <w:sz w:val="22"/>
            </w:rPr>
            <w:tab/>
          </w:r>
          <w:r>
            <w:t>Azure Diagram</w:t>
          </w:r>
          <w:r>
            <w:tab/>
          </w:r>
          <w:r>
            <w:fldChar w:fldCharType="begin"/>
          </w:r>
          <w:r>
            <w:instrText xml:space="preserve"> PAGEREF _Toc256000126 \h </w:instrText>
          </w:r>
          <w:r>
            <w:fldChar w:fldCharType="separate"/>
          </w:r>
          <w:r>
            <w:t>25</w:t>
          </w:r>
          <w:r>
            <w:fldChar w:fldCharType="end"/>
          </w:r>
        </w:p>
        <w:p>
          <w:pPr>
            <w:pStyle w:val="TOC3"/>
            <w:tabs>
              <w:tab w:val="left" w:pos="800"/>
              <w:tab w:val="right" w:leader="dot" w:pos="8487"/>
            </w:tabs>
            <w:rPr>
              <w:rFonts w:asciiTheme="minorHAnsi" w:hAnsiTheme="minorHAnsi"/>
              <w:noProof/>
              <w:sz w:val="22"/>
            </w:rPr>
          </w:pPr>
          <w:r>
            <w:t>9.2.2</w:t>
          </w:r>
          <w:r>
            <w:rPr>
              <w:rFonts w:asciiTheme="minorHAnsi" w:hAnsiTheme="minorHAnsi"/>
              <w:noProof/>
              <w:sz w:val="22"/>
            </w:rPr>
            <w:tab/>
          </w:r>
          <w:r>
            <w:t>Azure Principles and Guidelines – Pending on customer information.</w:t>
          </w:r>
          <w:r>
            <w:tab/>
          </w:r>
          <w:r>
            <w:fldChar w:fldCharType="begin"/>
          </w:r>
          <w:r>
            <w:instrText xml:space="preserve"> PAGEREF _Toc256000127 \h </w:instrText>
          </w:r>
          <w:r>
            <w:fldChar w:fldCharType="separate"/>
          </w:r>
          <w:r>
            <w:t>25</w:t>
          </w:r>
          <w:r>
            <w:fldChar w:fldCharType="end"/>
          </w:r>
        </w:p>
        <w:p>
          <w:pPr>
            <w:pStyle w:val="TOC3"/>
            <w:tabs>
              <w:tab w:val="left" w:pos="800"/>
              <w:tab w:val="right" w:leader="dot" w:pos="8487"/>
            </w:tabs>
            <w:rPr>
              <w:rFonts w:asciiTheme="minorHAnsi" w:hAnsiTheme="minorHAnsi"/>
              <w:noProof/>
              <w:sz w:val="22"/>
            </w:rPr>
          </w:pPr>
          <w:r>
            <w:t>9.2.3</w:t>
          </w:r>
          <w:r>
            <w:rPr>
              <w:rFonts w:asciiTheme="minorHAnsi" w:hAnsiTheme="minorHAnsi"/>
              <w:noProof/>
              <w:sz w:val="22"/>
            </w:rPr>
            <w:tab/>
          </w:r>
          <w:r>
            <w:t>Azure Regions</w:t>
          </w:r>
          <w:r>
            <w:tab/>
          </w:r>
          <w:r>
            <w:fldChar w:fldCharType="begin"/>
          </w:r>
          <w:r>
            <w:instrText xml:space="preserve"> PAGEREF _Toc256000128 \h </w:instrText>
          </w:r>
          <w:r>
            <w:fldChar w:fldCharType="separate"/>
          </w:r>
          <w:r>
            <w:t>25</w:t>
          </w:r>
          <w:r>
            <w:fldChar w:fldCharType="end"/>
          </w:r>
        </w:p>
        <w:p>
          <w:pPr>
            <w:pStyle w:val="TOC2"/>
            <w:tabs>
              <w:tab w:val="left" w:pos="600"/>
              <w:tab w:val="right" w:leader="dot" w:pos="8487"/>
            </w:tabs>
            <w:rPr>
              <w:rFonts w:asciiTheme="minorHAnsi" w:hAnsiTheme="minorHAnsi"/>
              <w:noProof/>
              <w:sz w:val="22"/>
            </w:rPr>
          </w:pPr>
          <w:r>
            <w:t>9.3</w:t>
          </w:r>
          <w:r>
            <w:rPr>
              <w:rFonts w:asciiTheme="minorHAnsi" w:hAnsiTheme="minorHAnsi"/>
              <w:noProof/>
              <w:sz w:val="22"/>
            </w:rPr>
            <w:tab/>
          </w:r>
          <w:r>
            <w:t>Network</w:t>
          </w:r>
          <w:r>
            <w:tab/>
          </w:r>
          <w:r>
            <w:fldChar w:fldCharType="begin"/>
          </w:r>
          <w:r>
            <w:instrText xml:space="preserve"> PAGEREF _Toc256000129 \h </w:instrText>
          </w:r>
          <w:r>
            <w:fldChar w:fldCharType="separate"/>
          </w:r>
          <w:r>
            <w:t>26</w:t>
          </w:r>
          <w:r>
            <w:fldChar w:fldCharType="end"/>
          </w:r>
        </w:p>
        <w:p>
          <w:pPr>
            <w:pStyle w:val="TOC3"/>
            <w:tabs>
              <w:tab w:val="left" w:pos="800"/>
              <w:tab w:val="right" w:leader="dot" w:pos="8487"/>
            </w:tabs>
            <w:rPr>
              <w:rFonts w:asciiTheme="minorHAnsi" w:hAnsiTheme="minorHAnsi"/>
              <w:noProof/>
              <w:sz w:val="22"/>
            </w:rPr>
          </w:pPr>
          <w:r>
            <w:t>9.3.1</w:t>
          </w:r>
          <w:r>
            <w:rPr>
              <w:rFonts w:asciiTheme="minorHAnsi" w:hAnsiTheme="minorHAnsi"/>
              <w:noProof/>
              <w:sz w:val="22"/>
            </w:rPr>
            <w:tab/>
          </w:r>
          <w:r>
            <w:t>Azure Virtual Network</w:t>
          </w:r>
          <w:r>
            <w:tab/>
          </w:r>
          <w:r>
            <w:fldChar w:fldCharType="begin"/>
          </w:r>
          <w:r>
            <w:instrText xml:space="preserve"> PAGEREF _Toc256000130 \h </w:instrText>
          </w:r>
          <w:r>
            <w:fldChar w:fldCharType="separate"/>
          </w:r>
          <w:r>
            <w:t>26</w:t>
          </w:r>
          <w:r>
            <w:fldChar w:fldCharType="end"/>
          </w:r>
        </w:p>
        <w:p>
          <w:pPr>
            <w:pStyle w:val="TOC3"/>
            <w:tabs>
              <w:tab w:val="left" w:pos="800"/>
              <w:tab w:val="right" w:leader="dot" w:pos="8487"/>
            </w:tabs>
            <w:rPr>
              <w:rFonts w:asciiTheme="minorHAnsi" w:hAnsiTheme="minorHAnsi"/>
              <w:noProof/>
              <w:sz w:val="22"/>
            </w:rPr>
          </w:pPr>
          <w:r>
            <w:t>9.3.2</w:t>
          </w:r>
          <w:r>
            <w:rPr>
              <w:rFonts w:asciiTheme="minorHAnsi" w:hAnsiTheme="minorHAnsi"/>
              <w:noProof/>
              <w:sz w:val="22"/>
            </w:rPr>
            <w:tab/>
          </w:r>
          <w:r>
            <w:t>Azure Subnets</w:t>
          </w:r>
          <w:r>
            <w:tab/>
          </w:r>
          <w:r>
            <w:fldChar w:fldCharType="begin"/>
          </w:r>
          <w:r>
            <w:instrText xml:space="preserve"> PAGEREF _Toc256000131 \h </w:instrText>
          </w:r>
          <w:r>
            <w:fldChar w:fldCharType="separate"/>
          </w:r>
          <w:r>
            <w:t>26</w:t>
          </w:r>
          <w:r>
            <w:fldChar w:fldCharType="end"/>
          </w:r>
        </w:p>
        <w:p>
          <w:pPr>
            <w:pStyle w:val="TOC3"/>
            <w:tabs>
              <w:tab w:val="left" w:pos="800"/>
              <w:tab w:val="right" w:leader="dot" w:pos="8487"/>
            </w:tabs>
            <w:rPr>
              <w:rFonts w:asciiTheme="minorHAnsi" w:hAnsiTheme="minorHAnsi"/>
              <w:noProof/>
              <w:sz w:val="22"/>
            </w:rPr>
          </w:pPr>
          <w:r>
            <w:t>9.3.3</w:t>
          </w:r>
          <w:r>
            <w:rPr>
              <w:rFonts w:asciiTheme="minorHAnsi" w:hAnsiTheme="minorHAnsi"/>
              <w:noProof/>
              <w:sz w:val="22"/>
            </w:rPr>
            <w:tab/>
          </w:r>
          <w:r>
            <w:t>Azure VPN Gateways</w:t>
          </w:r>
          <w:r>
            <w:tab/>
          </w:r>
          <w:r>
            <w:fldChar w:fldCharType="begin"/>
          </w:r>
          <w:r>
            <w:instrText xml:space="preserve"> PAGEREF _Toc256000132 \h </w:instrText>
          </w:r>
          <w:r>
            <w:fldChar w:fldCharType="separate"/>
          </w:r>
          <w:r>
            <w:t>27</w:t>
          </w:r>
          <w:r>
            <w:fldChar w:fldCharType="end"/>
          </w:r>
        </w:p>
        <w:p>
          <w:pPr>
            <w:pStyle w:val="TOC3"/>
            <w:tabs>
              <w:tab w:val="left" w:pos="800"/>
              <w:tab w:val="right" w:leader="dot" w:pos="8487"/>
            </w:tabs>
            <w:rPr>
              <w:rFonts w:asciiTheme="minorHAnsi" w:hAnsiTheme="minorHAnsi"/>
              <w:noProof/>
              <w:sz w:val="22"/>
            </w:rPr>
          </w:pPr>
          <w:r>
            <w:t>9.3.4</w:t>
          </w:r>
          <w:r>
            <w:rPr>
              <w:rFonts w:asciiTheme="minorHAnsi" w:hAnsiTheme="minorHAnsi"/>
              <w:noProof/>
              <w:sz w:val="22"/>
            </w:rPr>
            <w:tab/>
          </w:r>
          <w:r>
            <w:t>Firewall</w:t>
          </w:r>
          <w:r>
            <w:tab/>
          </w:r>
          <w:r>
            <w:fldChar w:fldCharType="begin"/>
          </w:r>
          <w:r>
            <w:instrText xml:space="preserve"> PAGEREF _Toc256000133 \h </w:instrText>
          </w:r>
          <w:r>
            <w:fldChar w:fldCharType="separate"/>
          </w:r>
          <w:r>
            <w:t>27</w:t>
          </w:r>
          <w:r>
            <w:fldChar w:fldCharType="end"/>
          </w:r>
        </w:p>
        <w:p>
          <w:pPr>
            <w:pStyle w:val="TOC3"/>
            <w:tabs>
              <w:tab w:val="left" w:pos="800"/>
              <w:tab w:val="right" w:leader="dot" w:pos="8487"/>
            </w:tabs>
            <w:rPr>
              <w:rFonts w:asciiTheme="minorHAnsi" w:hAnsiTheme="minorHAnsi"/>
              <w:noProof/>
              <w:sz w:val="22"/>
            </w:rPr>
          </w:pPr>
          <w:r>
            <w:t>9.3.5</w:t>
          </w:r>
          <w:r>
            <w:rPr>
              <w:rFonts w:asciiTheme="minorHAnsi" w:hAnsiTheme="minorHAnsi"/>
              <w:noProof/>
              <w:sz w:val="22"/>
            </w:rPr>
            <w:tab/>
          </w:r>
          <w:r>
            <w:t>Azure Network Security Groups</w:t>
          </w:r>
          <w:r>
            <w:tab/>
          </w:r>
          <w:r>
            <w:fldChar w:fldCharType="begin"/>
          </w:r>
          <w:r>
            <w:instrText xml:space="preserve"> PAGEREF _Toc256000134 \h </w:instrText>
          </w:r>
          <w:r>
            <w:fldChar w:fldCharType="separate"/>
          </w:r>
          <w:r>
            <w:t>27</w:t>
          </w:r>
          <w:r>
            <w:fldChar w:fldCharType="end"/>
          </w:r>
        </w:p>
        <w:p>
          <w:pPr>
            <w:pStyle w:val="TOC3"/>
            <w:tabs>
              <w:tab w:val="left" w:pos="800"/>
              <w:tab w:val="right" w:leader="dot" w:pos="8487"/>
            </w:tabs>
            <w:rPr>
              <w:rFonts w:asciiTheme="minorHAnsi" w:hAnsiTheme="minorHAnsi"/>
              <w:noProof/>
              <w:sz w:val="22"/>
            </w:rPr>
          </w:pPr>
          <w:r>
            <w:t>9.3.6</w:t>
          </w:r>
          <w:r>
            <w:rPr>
              <w:rFonts w:asciiTheme="minorHAnsi" w:hAnsiTheme="minorHAnsi"/>
              <w:noProof/>
              <w:sz w:val="22"/>
            </w:rPr>
            <w:tab/>
          </w:r>
          <w:r>
            <w:t>IP Address Allocation</w:t>
          </w:r>
          <w:r>
            <w:tab/>
          </w:r>
          <w:r>
            <w:fldChar w:fldCharType="begin"/>
          </w:r>
          <w:r>
            <w:instrText xml:space="preserve"> PAGEREF _Toc256000135 \h </w:instrText>
          </w:r>
          <w:r>
            <w:fldChar w:fldCharType="separate"/>
          </w:r>
          <w:r>
            <w:t>27</w:t>
          </w:r>
          <w:r>
            <w:fldChar w:fldCharType="end"/>
          </w:r>
        </w:p>
        <w:p>
          <w:pPr>
            <w:pStyle w:val="TOC3"/>
            <w:tabs>
              <w:tab w:val="left" w:pos="800"/>
              <w:tab w:val="right" w:leader="dot" w:pos="8487"/>
            </w:tabs>
            <w:rPr>
              <w:rFonts w:asciiTheme="minorHAnsi" w:hAnsiTheme="minorHAnsi"/>
              <w:noProof/>
              <w:sz w:val="22"/>
            </w:rPr>
          </w:pPr>
          <w:r>
            <w:t>9.3.7</w:t>
          </w:r>
          <w:r>
            <w:rPr>
              <w:rFonts w:asciiTheme="minorHAnsi" w:hAnsiTheme="minorHAnsi"/>
              <w:noProof/>
              <w:sz w:val="22"/>
            </w:rPr>
            <w:tab/>
          </w:r>
          <w:r>
            <w:t>NTP Configuration</w:t>
          </w:r>
          <w:r>
            <w:tab/>
          </w:r>
          <w:r>
            <w:fldChar w:fldCharType="begin"/>
          </w:r>
          <w:r>
            <w:instrText xml:space="preserve"> PAGEREF _Toc256000136 \h </w:instrText>
          </w:r>
          <w:r>
            <w:fldChar w:fldCharType="separate"/>
          </w:r>
          <w:r>
            <w:t>28</w:t>
          </w:r>
          <w:r>
            <w:fldChar w:fldCharType="end"/>
          </w:r>
        </w:p>
        <w:p>
          <w:pPr>
            <w:pStyle w:val="TOC3"/>
            <w:tabs>
              <w:tab w:val="left" w:pos="800"/>
              <w:tab w:val="right" w:leader="dot" w:pos="8487"/>
            </w:tabs>
            <w:rPr>
              <w:rFonts w:asciiTheme="minorHAnsi" w:hAnsiTheme="minorHAnsi"/>
              <w:noProof/>
              <w:sz w:val="22"/>
            </w:rPr>
          </w:pPr>
          <w:r>
            <w:t>9.3.8</w:t>
          </w:r>
          <w:r>
            <w:rPr>
              <w:rFonts w:asciiTheme="minorHAnsi" w:hAnsiTheme="minorHAnsi"/>
              <w:noProof/>
              <w:sz w:val="22"/>
            </w:rPr>
            <w:tab/>
          </w:r>
          <w:r>
            <w:t>DNS and Name resolution</w:t>
          </w:r>
          <w:r>
            <w:tab/>
          </w:r>
          <w:r>
            <w:fldChar w:fldCharType="begin"/>
          </w:r>
          <w:r>
            <w:instrText xml:space="preserve"> PAGEREF _Toc256000137 \h </w:instrText>
          </w:r>
          <w:r>
            <w:fldChar w:fldCharType="separate"/>
          </w:r>
          <w:r>
            <w:t>28</w:t>
          </w:r>
          <w:r>
            <w:fldChar w:fldCharType="end"/>
          </w:r>
        </w:p>
        <w:p>
          <w:pPr>
            <w:pStyle w:val="TOC2"/>
            <w:tabs>
              <w:tab w:val="left" w:pos="600"/>
              <w:tab w:val="right" w:leader="dot" w:pos="8487"/>
            </w:tabs>
            <w:rPr>
              <w:rFonts w:asciiTheme="minorHAnsi" w:hAnsiTheme="minorHAnsi"/>
              <w:noProof/>
              <w:sz w:val="22"/>
            </w:rPr>
          </w:pPr>
          <w:r>
            <w:t>9.4</w:t>
          </w:r>
          <w:r>
            <w:rPr>
              <w:rFonts w:asciiTheme="minorHAnsi" w:hAnsiTheme="minorHAnsi"/>
              <w:noProof/>
              <w:sz w:val="22"/>
            </w:rPr>
            <w:tab/>
          </w:r>
          <w:r>
            <w:t>Azure Storage</w:t>
          </w:r>
          <w:r>
            <w:tab/>
          </w:r>
          <w:r>
            <w:fldChar w:fldCharType="begin"/>
          </w:r>
          <w:r>
            <w:instrText xml:space="preserve"> PAGEREF _Toc256000138 \h </w:instrText>
          </w:r>
          <w:r>
            <w:fldChar w:fldCharType="separate"/>
          </w:r>
          <w:r>
            <w:t>28</w:t>
          </w:r>
          <w:r>
            <w:fldChar w:fldCharType="end"/>
          </w:r>
        </w:p>
        <w:p>
          <w:pPr>
            <w:pStyle w:val="TOC3"/>
            <w:tabs>
              <w:tab w:val="left" w:pos="800"/>
              <w:tab w:val="right" w:leader="dot" w:pos="8487"/>
            </w:tabs>
            <w:rPr>
              <w:rFonts w:asciiTheme="minorHAnsi" w:hAnsiTheme="minorHAnsi"/>
              <w:noProof/>
              <w:sz w:val="22"/>
            </w:rPr>
          </w:pPr>
          <w:r>
            <w:t>9.4.1</w:t>
          </w:r>
          <w:r>
            <w:rPr>
              <w:rFonts w:asciiTheme="minorHAnsi" w:hAnsiTheme="minorHAnsi"/>
              <w:noProof/>
              <w:sz w:val="22"/>
            </w:rPr>
            <w:tab/>
          </w:r>
          <w:r>
            <w:t>Storage Accounts</w:t>
          </w:r>
          <w:r>
            <w:tab/>
          </w:r>
          <w:r>
            <w:fldChar w:fldCharType="begin"/>
          </w:r>
          <w:r>
            <w:instrText xml:space="preserve"> PAGEREF _Toc256000139 \h </w:instrText>
          </w:r>
          <w:r>
            <w:fldChar w:fldCharType="separate"/>
          </w:r>
          <w:r>
            <w:t>28</w:t>
          </w:r>
          <w:r>
            <w:fldChar w:fldCharType="end"/>
          </w:r>
        </w:p>
        <w:p>
          <w:pPr>
            <w:pStyle w:val="TOC2"/>
            <w:tabs>
              <w:tab w:val="left" w:pos="600"/>
              <w:tab w:val="right" w:leader="dot" w:pos="8487"/>
            </w:tabs>
            <w:rPr>
              <w:rFonts w:asciiTheme="minorHAnsi" w:hAnsiTheme="minorHAnsi"/>
              <w:noProof/>
              <w:sz w:val="22"/>
            </w:rPr>
          </w:pPr>
          <w:r>
            <w:t>9.5</w:t>
          </w:r>
          <w:r>
            <w:rPr>
              <w:rFonts w:asciiTheme="minorHAnsi" w:hAnsiTheme="minorHAnsi"/>
              <w:noProof/>
              <w:sz w:val="22"/>
            </w:rPr>
            <w:tab/>
          </w:r>
          <w:r>
            <w:t>Azure Compute</w:t>
          </w:r>
          <w:r>
            <w:tab/>
          </w:r>
          <w:r>
            <w:fldChar w:fldCharType="begin"/>
          </w:r>
          <w:r>
            <w:instrText xml:space="preserve"> PAGEREF _Toc256000140 \h </w:instrText>
          </w:r>
          <w:r>
            <w:fldChar w:fldCharType="separate"/>
          </w:r>
          <w:r>
            <w:t>29</w:t>
          </w:r>
          <w:r>
            <w:fldChar w:fldCharType="end"/>
          </w:r>
        </w:p>
        <w:p>
          <w:pPr>
            <w:pStyle w:val="TOC3"/>
            <w:tabs>
              <w:tab w:val="left" w:pos="800"/>
              <w:tab w:val="right" w:leader="dot" w:pos="8487"/>
            </w:tabs>
            <w:rPr>
              <w:rFonts w:asciiTheme="minorHAnsi" w:hAnsiTheme="minorHAnsi"/>
              <w:noProof/>
              <w:sz w:val="22"/>
            </w:rPr>
          </w:pPr>
          <w:r>
            <w:t>9.5.1</w:t>
          </w:r>
          <w:r>
            <w:rPr>
              <w:rFonts w:asciiTheme="minorHAnsi" w:hAnsiTheme="minorHAnsi"/>
              <w:noProof/>
              <w:sz w:val="22"/>
            </w:rPr>
            <w:tab/>
          </w:r>
          <w:r>
            <w:t>Available VM Profiles and templates</w:t>
          </w:r>
          <w:r>
            <w:tab/>
          </w:r>
          <w:r>
            <w:fldChar w:fldCharType="begin"/>
          </w:r>
          <w:r>
            <w:instrText xml:space="preserve"> PAGEREF _Toc256000141 \h </w:instrText>
          </w:r>
          <w:r>
            <w:fldChar w:fldCharType="separate"/>
          </w:r>
          <w:r>
            <w:t>29</w:t>
          </w:r>
          <w:r>
            <w:fldChar w:fldCharType="end"/>
          </w:r>
        </w:p>
        <w:p>
          <w:pPr>
            <w:pStyle w:val="TOC3"/>
            <w:tabs>
              <w:tab w:val="left" w:pos="800"/>
              <w:tab w:val="right" w:leader="dot" w:pos="8487"/>
            </w:tabs>
            <w:rPr>
              <w:rFonts w:asciiTheme="minorHAnsi" w:hAnsiTheme="minorHAnsi"/>
              <w:noProof/>
              <w:sz w:val="22"/>
            </w:rPr>
          </w:pPr>
          <w:r>
            <w:t>9.5.2</w:t>
          </w:r>
          <w:r>
            <w:rPr>
              <w:rFonts w:asciiTheme="minorHAnsi" w:hAnsiTheme="minorHAnsi"/>
              <w:noProof/>
              <w:sz w:val="22"/>
            </w:rPr>
            <w:tab/>
          </w:r>
          <w:r>
            <w:t>Instances</w:t>
          </w:r>
          <w:r>
            <w:tab/>
          </w:r>
          <w:r>
            <w:fldChar w:fldCharType="begin"/>
          </w:r>
          <w:r>
            <w:instrText xml:space="preserve"> PAGEREF _Toc256000142 \h </w:instrText>
          </w:r>
          <w:r>
            <w:fldChar w:fldCharType="separate"/>
          </w:r>
          <w:r>
            <w:t>29</w:t>
          </w:r>
          <w:r>
            <w:fldChar w:fldCharType="end"/>
          </w:r>
        </w:p>
        <w:p>
          <w:pPr>
            <w:pStyle w:val="TOC3"/>
            <w:tabs>
              <w:tab w:val="left" w:pos="800"/>
              <w:tab w:val="right" w:leader="dot" w:pos="8487"/>
            </w:tabs>
            <w:rPr>
              <w:rFonts w:asciiTheme="minorHAnsi" w:hAnsiTheme="minorHAnsi"/>
              <w:noProof/>
              <w:sz w:val="22"/>
            </w:rPr>
          </w:pPr>
          <w:r>
            <w:t>9.5.3</w:t>
          </w:r>
          <w:r>
            <w:rPr>
              <w:rFonts w:asciiTheme="minorHAnsi" w:hAnsiTheme="minorHAnsi"/>
              <w:noProof/>
              <w:sz w:val="22"/>
            </w:rPr>
            <w:tab/>
          </w:r>
          <w:r>
            <w:t>Availability Zones</w:t>
          </w:r>
          <w:r>
            <w:tab/>
          </w:r>
          <w:r>
            <w:fldChar w:fldCharType="begin"/>
          </w:r>
          <w:r>
            <w:instrText xml:space="preserve"> PAGEREF _Toc256000143 \h </w:instrText>
          </w:r>
          <w:r>
            <w:fldChar w:fldCharType="separate"/>
          </w:r>
          <w:r>
            <w:t>30</w:t>
          </w:r>
          <w:r>
            <w:fldChar w:fldCharType="end"/>
          </w:r>
        </w:p>
        <w:p>
          <w:pPr>
            <w:pStyle w:val="TOC3"/>
            <w:tabs>
              <w:tab w:val="left" w:pos="800"/>
              <w:tab w:val="right" w:leader="dot" w:pos="8487"/>
            </w:tabs>
            <w:rPr>
              <w:rFonts w:asciiTheme="minorHAnsi" w:hAnsiTheme="minorHAnsi"/>
              <w:noProof/>
              <w:sz w:val="22"/>
            </w:rPr>
          </w:pPr>
          <w:r>
            <w:t>9.5.4</w:t>
          </w:r>
          <w:r>
            <w:rPr>
              <w:rFonts w:asciiTheme="minorHAnsi" w:hAnsiTheme="minorHAnsi"/>
              <w:noProof/>
              <w:sz w:val="22"/>
            </w:rPr>
            <w:tab/>
          </w:r>
          <w:r>
            <w:t>Availability Sets</w:t>
          </w:r>
          <w:r>
            <w:tab/>
          </w:r>
          <w:r>
            <w:fldChar w:fldCharType="begin"/>
          </w:r>
          <w:r>
            <w:instrText xml:space="preserve"> PAGEREF _Toc256000144 \h </w:instrText>
          </w:r>
          <w:r>
            <w:fldChar w:fldCharType="separate"/>
          </w:r>
          <w:r>
            <w:t>30</w:t>
          </w:r>
          <w:r>
            <w:fldChar w:fldCharType="end"/>
          </w:r>
        </w:p>
        <w:p>
          <w:pPr>
            <w:pStyle w:val="TOC3"/>
            <w:tabs>
              <w:tab w:val="left" w:pos="800"/>
              <w:tab w:val="right" w:leader="dot" w:pos="8487"/>
            </w:tabs>
            <w:rPr>
              <w:rFonts w:asciiTheme="minorHAnsi" w:hAnsiTheme="minorHAnsi"/>
              <w:noProof/>
              <w:sz w:val="22"/>
            </w:rPr>
          </w:pPr>
          <w:r>
            <w:t>9.5.5</w:t>
          </w:r>
          <w:r>
            <w:rPr>
              <w:rFonts w:asciiTheme="minorHAnsi" w:hAnsiTheme="minorHAnsi"/>
              <w:noProof/>
              <w:sz w:val="22"/>
            </w:rPr>
            <w:tab/>
          </w:r>
          <w:r>
            <w:t>Identity and Security</w:t>
          </w:r>
          <w:r>
            <w:tab/>
          </w:r>
          <w:r>
            <w:fldChar w:fldCharType="begin"/>
          </w:r>
          <w:r>
            <w:instrText xml:space="preserve"> PAGEREF _Toc256000145 \h </w:instrText>
          </w:r>
          <w:r>
            <w:fldChar w:fldCharType="separate"/>
          </w:r>
          <w:r>
            <w:t>30</w:t>
          </w:r>
          <w:r>
            <w:fldChar w:fldCharType="end"/>
          </w:r>
        </w:p>
        <w:p>
          <w:pPr>
            <w:pStyle w:val="TOC3"/>
            <w:tabs>
              <w:tab w:val="left" w:pos="800"/>
              <w:tab w:val="right" w:leader="dot" w:pos="8487"/>
            </w:tabs>
            <w:rPr>
              <w:rFonts w:asciiTheme="minorHAnsi" w:hAnsiTheme="minorHAnsi"/>
              <w:noProof/>
              <w:sz w:val="22"/>
            </w:rPr>
          </w:pPr>
          <w:r>
            <w:t>9.5.6</w:t>
          </w:r>
          <w:r>
            <w:rPr>
              <w:rFonts w:asciiTheme="minorHAnsi" w:hAnsiTheme="minorHAnsi"/>
              <w:noProof/>
              <w:sz w:val="22"/>
            </w:rPr>
            <w:tab/>
          </w:r>
          <w:r>
            <w:t>Other Azure Objects/Services required for the project</w:t>
          </w:r>
          <w:r>
            <w:tab/>
          </w:r>
          <w:r>
            <w:fldChar w:fldCharType="begin"/>
          </w:r>
          <w:r>
            <w:instrText xml:space="preserve"> PAGEREF _Toc256000146 \h </w:instrText>
          </w:r>
          <w:r>
            <w:fldChar w:fldCharType="separate"/>
          </w:r>
          <w:r>
            <w:t>31</w:t>
          </w:r>
          <w:r>
            <w:fldChar w:fldCharType="end"/>
          </w:r>
        </w:p>
        <w:p>
          <w:pPr>
            <w:pStyle w:val="TOC3"/>
            <w:tabs>
              <w:tab w:val="left" w:pos="800"/>
              <w:tab w:val="right" w:leader="dot" w:pos="8487"/>
            </w:tabs>
            <w:rPr>
              <w:rFonts w:asciiTheme="minorHAnsi" w:hAnsiTheme="minorHAnsi"/>
              <w:noProof/>
              <w:sz w:val="22"/>
            </w:rPr>
          </w:pPr>
          <w:r>
            <w:t>9.5.7</w:t>
          </w:r>
          <w:r>
            <w:rPr>
              <w:rFonts w:asciiTheme="minorHAnsi" w:hAnsiTheme="minorHAnsi"/>
              <w:noProof/>
              <w:sz w:val="22"/>
            </w:rPr>
            <w:tab/>
          </w:r>
          <w:r>
            <w:t>Operating Systems – OS specific settings to be configured</w:t>
          </w:r>
          <w:r>
            <w:tab/>
          </w:r>
          <w:r>
            <w:fldChar w:fldCharType="begin"/>
          </w:r>
          <w:r>
            <w:instrText xml:space="preserve"> PAGEREF _Toc256000147 \h </w:instrText>
          </w:r>
          <w:r>
            <w:fldChar w:fldCharType="separate"/>
          </w:r>
          <w:r>
            <w:t>31</w:t>
          </w:r>
          <w:r>
            <w:fldChar w:fldCharType="end"/>
          </w:r>
        </w:p>
        <w:p>
          <w:pPr>
            <w:pStyle w:val="TOC2"/>
            <w:tabs>
              <w:tab w:val="left" w:pos="600"/>
              <w:tab w:val="right" w:leader="dot" w:pos="8487"/>
            </w:tabs>
            <w:rPr>
              <w:rFonts w:asciiTheme="minorHAnsi" w:hAnsiTheme="minorHAnsi"/>
              <w:noProof/>
              <w:sz w:val="22"/>
            </w:rPr>
          </w:pPr>
          <w:r>
            <w:t>9.6</w:t>
          </w:r>
          <w:r>
            <w:rPr>
              <w:rFonts w:asciiTheme="minorHAnsi" w:hAnsiTheme="minorHAnsi"/>
              <w:noProof/>
              <w:sz w:val="22"/>
            </w:rPr>
            <w:tab/>
          </w:r>
          <w:r>
            <w:t>System continuity. Backup Configuration</w:t>
          </w:r>
          <w:r>
            <w:tab/>
          </w:r>
          <w:r>
            <w:fldChar w:fldCharType="begin"/>
          </w:r>
          <w:r>
            <w:instrText xml:space="preserve"> PAGEREF _Toc256000148 \h </w:instrText>
          </w:r>
          <w:r>
            <w:fldChar w:fldCharType="separate"/>
          </w:r>
          <w:r>
            <w:t>31</w:t>
          </w:r>
          <w:r>
            <w:fldChar w:fldCharType="end"/>
          </w:r>
        </w:p>
        <w:p>
          <w:pPr>
            <w:pStyle w:val="TOC3"/>
            <w:tabs>
              <w:tab w:val="left" w:pos="800"/>
              <w:tab w:val="right" w:leader="dot" w:pos="8487"/>
            </w:tabs>
            <w:rPr>
              <w:rFonts w:asciiTheme="minorHAnsi" w:hAnsiTheme="minorHAnsi"/>
              <w:noProof/>
              <w:sz w:val="22"/>
            </w:rPr>
          </w:pPr>
          <w:r>
            <w:t>9.6.1</w:t>
          </w:r>
          <w:r>
            <w:rPr>
              <w:rFonts w:asciiTheme="minorHAnsi" w:hAnsiTheme="minorHAnsi"/>
              <w:noProof/>
              <w:sz w:val="22"/>
            </w:rPr>
            <w:tab/>
          </w:r>
          <w:r>
            <w:t>Backup Tools</w:t>
          </w:r>
          <w:r>
            <w:tab/>
          </w:r>
          <w:r>
            <w:fldChar w:fldCharType="begin"/>
          </w:r>
          <w:r>
            <w:instrText xml:space="preserve"> PAGEREF _Toc256000149 \h </w:instrText>
          </w:r>
          <w:r>
            <w:fldChar w:fldCharType="separate"/>
          </w:r>
          <w:r>
            <w:t>31</w:t>
          </w:r>
          <w:r>
            <w:fldChar w:fldCharType="end"/>
          </w:r>
        </w:p>
        <w:p>
          <w:pPr>
            <w:pStyle w:val="TOC3"/>
            <w:tabs>
              <w:tab w:val="left" w:pos="800"/>
              <w:tab w:val="right" w:leader="dot" w:pos="8487"/>
            </w:tabs>
            <w:rPr>
              <w:rFonts w:asciiTheme="minorHAnsi" w:hAnsiTheme="minorHAnsi"/>
              <w:noProof/>
              <w:sz w:val="22"/>
            </w:rPr>
          </w:pPr>
          <w:r>
            <w:t>9.6.2</w:t>
          </w:r>
          <w:r>
            <w:rPr>
              <w:rFonts w:asciiTheme="minorHAnsi" w:hAnsiTheme="minorHAnsi"/>
              <w:noProof/>
              <w:sz w:val="22"/>
            </w:rPr>
            <w:tab/>
          </w:r>
          <w:r>
            <w:t>Backup Infrastructure</w:t>
          </w:r>
          <w:r>
            <w:tab/>
          </w:r>
          <w:r>
            <w:fldChar w:fldCharType="begin"/>
          </w:r>
          <w:r>
            <w:instrText xml:space="preserve"> PAGEREF _Toc256000150 \h </w:instrText>
          </w:r>
          <w:r>
            <w:fldChar w:fldCharType="separate"/>
          </w:r>
          <w:r>
            <w:t>31</w:t>
          </w:r>
          <w:r>
            <w:fldChar w:fldCharType="end"/>
          </w:r>
        </w:p>
        <w:p>
          <w:pPr>
            <w:pStyle w:val="TOC3"/>
            <w:tabs>
              <w:tab w:val="left" w:pos="800"/>
              <w:tab w:val="right" w:leader="dot" w:pos="8487"/>
            </w:tabs>
            <w:rPr>
              <w:rFonts w:asciiTheme="minorHAnsi" w:hAnsiTheme="minorHAnsi"/>
              <w:noProof/>
              <w:sz w:val="22"/>
            </w:rPr>
          </w:pPr>
          <w:r>
            <w:t>9.6.3</w:t>
          </w:r>
          <w:r>
            <w:rPr>
              <w:rFonts w:asciiTheme="minorHAnsi" w:hAnsiTheme="minorHAnsi"/>
              <w:noProof/>
              <w:sz w:val="22"/>
            </w:rPr>
            <w:tab/>
          </w:r>
          <w:r>
            <w:t>Data types</w:t>
          </w:r>
          <w:r>
            <w:tab/>
          </w:r>
          <w:r>
            <w:fldChar w:fldCharType="begin"/>
          </w:r>
          <w:r>
            <w:instrText xml:space="preserve"> PAGEREF _Toc256000151 \h </w:instrText>
          </w:r>
          <w:r>
            <w:fldChar w:fldCharType="separate"/>
          </w:r>
          <w:r>
            <w:t>31</w:t>
          </w:r>
          <w:r>
            <w:fldChar w:fldCharType="end"/>
          </w:r>
        </w:p>
        <w:p>
          <w:pPr>
            <w:pStyle w:val="TOC3"/>
            <w:tabs>
              <w:tab w:val="left" w:pos="800"/>
              <w:tab w:val="right" w:leader="dot" w:pos="8487"/>
            </w:tabs>
            <w:rPr>
              <w:rFonts w:asciiTheme="minorHAnsi" w:hAnsiTheme="minorHAnsi"/>
              <w:noProof/>
              <w:sz w:val="22"/>
            </w:rPr>
          </w:pPr>
          <w:r>
            <w:t>9.6.4</w:t>
          </w:r>
          <w:r>
            <w:rPr>
              <w:rFonts w:asciiTheme="minorHAnsi" w:hAnsiTheme="minorHAnsi"/>
              <w:noProof/>
              <w:sz w:val="22"/>
            </w:rPr>
            <w:tab/>
          </w:r>
          <w:r>
            <w:t>Backup Policies</w:t>
          </w:r>
          <w:r>
            <w:tab/>
          </w:r>
          <w:r>
            <w:fldChar w:fldCharType="begin"/>
          </w:r>
          <w:r>
            <w:instrText xml:space="preserve"> PAGEREF _Toc256000152 \h </w:instrText>
          </w:r>
          <w:r>
            <w:fldChar w:fldCharType="separate"/>
          </w:r>
          <w:r>
            <w:t>31</w:t>
          </w:r>
          <w:r>
            <w:fldChar w:fldCharType="end"/>
          </w:r>
        </w:p>
        <w:p>
          <w:pPr>
            <w:pStyle w:val="TOC3"/>
            <w:tabs>
              <w:tab w:val="left" w:pos="800"/>
              <w:tab w:val="right" w:leader="dot" w:pos="8487"/>
            </w:tabs>
            <w:rPr>
              <w:rFonts w:asciiTheme="minorHAnsi" w:hAnsiTheme="minorHAnsi"/>
              <w:noProof/>
              <w:sz w:val="22"/>
            </w:rPr>
          </w:pPr>
          <w:r>
            <w:t>9.6.5</w:t>
          </w:r>
          <w:r>
            <w:rPr>
              <w:rFonts w:asciiTheme="minorHAnsi" w:hAnsiTheme="minorHAnsi"/>
              <w:noProof/>
              <w:sz w:val="22"/>
            </w:rPr>
            <w:tab/>
          </w:r>
          <w:r>
            <w:t>Backup sizing</w:t>
          </w:r>
          <w:r>
            <w:tab/>
          </w:r>
          <w:r>
            <w:fldChar w:fldCharType="begin"/>
          </w:r>
          <w:r>
            <w:instrText xml:space="preserve"> PAGEREF _Toc256000153 \h </w:instrText>
          </w:r>
          <w:r>
            <w:fldChar w:fldCharType="separate"/>
          </w:r>
          <w:r>
            <w:t>31</w:t>
          </w:r>
          <w:r>
            <w:fldChar w:fldCharType="end"/>
          </w:r>
        </w:p>
        <w:p>
          <w:pPr>
            <w:pStyle w:val="TOC3"/>
            <w:tabs>
              <w:tab w:val="left" w:pos="800"/>
              <w:tab w:val="right" w:leader="dot" w:pos="8487"/>
            </w:tabs>
            <w:rPr>
              <w:rFonts w:asciiTheme="minorHAnsi" w:hAnsiTheme="minorHAnsi"/>
              <w:noProof/>
              <w:sz w:val="22"/>
            </w:rPr>
          </w:pPr>
          <w:r>
            <w:t>9.6.6</w:t>
          </w:r>
          <w:r>
            <w:rPr>
              <w:rFonts w:asciiTheme="minorHAnsi" w:hAnsiTheme="minorHAnsi"/>
              <w:noProof/>
              <w:sz w:val="22"/>
            </w:rPr>
            <w:tab/>
          </w:r>
          <w:r>
            <w:t>Backup Tests and Data Integrity</w:t>
          </w:r>
          <w:r>
            <w:tab/>
          </w:r>
          <w:r>
            <w:fldChar w:fldCharType="begin"/>
          </w:r>
          <w:r>
            <w:instrText xml:space="preserve"> PAGEREF _Toc256000154 \h </w:instrText>
          </w:r>
          <w:r>
            <w:fldChar w:fldCharType="separate"/>
          </w:r>
          <w:r>
            <w:t>31</w:t>
          </w:r>
          <w:r>
            <w:fldChar w:fldCharType="end"/>
          </w:r>
        </w:p>
        <w:p>
          <w:pPr>
            <w:pStyle w:val="TOC3"/>
            <w:tabs>
              <w:tab w:val="left" w:pos="800"/>
              <w:tab w:val="right" w:leader="dot" w:pos="8487"/>
            </w:tabs>
            <w:rPr>
              <w:rFonts w:asciiTheme="minorHAnsi" w:hAnsiTheme="minorHAnsi"/>
              <w:noProof/>
              <w:sz w:val="22"/>
            </w:rPr>
          </w:pPr>
          <w:r>
            <w:t>9.6.7</w:t>
          </w:r>
          <w:r>
            <w:rPr>
              <w:rFonts w:asciiTheme="minorHAnsi" w:hAnsiTheme="minorHAnsi"/>
              <w:noProof/>
              <w:sz w:val="22"/>
            </w:rPr>
            <w:tab/>
          </w:r>
          <w:r>
            <w:t>Backup vaulting</w:t>
          </w:r>
          <w:r>
            <w:tab/>
          </w:r>
          <w:r>
            <w:fldChar w:fldCharType="begin"/>
          </w:r>
          <w:r>
            <w:instrText xml:space="preserve"> PAGEREF _Toc256000155 \h </w:instrText>
          </w:r>
          <w:r>
            <w:fldChar w:fldCharType="separate"/>
          </w:r>
          <w:r>
            <w:t>32</w:t>
          </w:r>
          <w:r>
            <w:fldChar w:fldCharType="end"/>
          </w:r>
        </w:p>
        <w:p>
          <w:pPr>
            <w:pStyle w:val="TOC2"/>
            <w:tabs>
              <w:tab w:val="left" w:pos="600"/>
              <w:tab w:val="right" w:leader="dot" w:pos="8487"/>
            </w:tabs>
            <w:rPr>
              <w:rFonts w:asciiTheme="minorHAnsi" w:hAnsiTheme="minorHAnsi"/>
              <w:noProof/>
              <w:sz w:val="22"/>
            </w:rPr>
          </w:pPr>
          <w:r>
            <w:t>9.7</w:t>
          </w:r>
          <w:r>
            <w:rPr>
              <w:rFonts w:asciiTheme="minorHAnsi" w:hAnsiTheme="minorHAnsi"/>
              <w:noProof/>
              <w:sz w:val="22"/>
            </w:rPr>
            <w:tab/>
          </w:r>
          <w:r>
            <w:t>PSZ</w:t>
          </w:r>
          <w:r>
            <w:tab/>
          </w:r>
          <w:r>
            <w:fldChar w:fldCharType="begin"/>
          </w:r>
          <w:r>
            <w:instrText xml:space="preserve"> PAGEREF _Toc256000156 \h </w:instrText>
          </w:r>
          <w:r>
            <w:fldChar w:fldCharType="separate"/>
          </w:r>
          <w:r>
            <w:t>32</w:t>
          </w:r>
          <w:r>
            <w:fldChar w:fldCharType="end"/>
          </w:r>
        </w:p>
        <w:p>
          <w:pPr>
            <w:pStyle w:val="TOC3"/>
            <w:tabs>
              <w:tab w:val="left" w:pos="800"/>
              <w:tab w:val="right" w:leader="dot" w:pos="8487"/>
            </w:tabs>
            <w:rPr>
              <w:rFonts w:asciiTheme="minorHAnsi" w:hAnsiTheme="minorHAnsi"/>
              <w:noProof/>
              <w:sz w:val="22"/>
            </w:rPr>
          </w:pPr>
          <w:r>
            <w:t>9.7.1</w:t>
          </w:r>
          <w:r>
            <w:rPr>
              <w:rFonts w:asciiTheme="minorHAnsi" w:hAnsiTheme="minorHAnsi"/>
              <w:noProof/>
              <w:sz w:val="22"/>
            </w:rPr>
            <w:tab/>
          </w:r>
          <w:r>
            <w:t>Logic Monitor</w:t>
          </w:r>
          <w:r>
            <w:tab/>
          </w:r>
          <w:r>
            <w:fldChar w:fldCharType="begin"/>
          </w:r>
          <w:r>
            <w:instrText xml:space="preserve"> PAGEREF _Toc256000157 \h </w:instrText>
          </w:r>
          <w:r>
            <w:fldChar w:fldCharType="separate"/>
          </w:r>
          <w:r>
            <w:t>32</w:t>
          </w:r>
          <w:r>
            <w:fldChar w:fldCharType="end"/>
          </w:r>
        </w:p>
        <w:p>
          <w:pPr>
            <w:pStyle w:val="TOC3"/>
            <w:tabs>
              <w:tab w:val="left" w:pos="800"/>
              <w:tab w:val="right" w:leader="dot" w:pos="8487"/>
            </w:tabs>
            <w:rPr>
              <w:rFonts w:asciiTheme="minorHAnsi" w:hAnsiTheme="minorHAnsi"/>
              <w:noProof/>
              <w:sz w:val="22"/>
            </w:rPr>
          </w:pPr>
          <w:r>
            <w:t>9.7.2</w:t>
          </w:r>
          <w:r>
            <w:rPr>
              <w:rFonts w:asciiTheme="minorHAnsi" w:hAnsiTheme="minorHAnsi"/>
              <w:noProof/>
              <w:sz w:val="22"/>
            </w:rPr>
            <w:tab/>
          </w:r>
          <w:r>
            <w:t>Salt/Ansible</w:t>
          </w:r>
          <w:r>
            <w:tab/>
          </w:r>
          <w:r>
            <w:fldChar w:fldCharType="begin"/>
          </w:r>
          <w:r>
            <w:instrText xml:space="preserve"> PAGEREF _Toc256000158 \h </w:instrText>
          </w:r>
          <w:r>
            <w:fldChar w:fldCharType="separate"/>
          </w:r>
          <w:r>
            <w:t>33</w:t>
          </w:r>
          <w:r>
            <w:fldChar w:fldCharType="end"/>
          </w:r>
        </w:p>
        <w:p>
          <w:pPr>
            <w:pStyle w:val="TOC3"/>
            <w:tabs>
              <w:tab w:val="left" w:pos="800"/>
              <w:tab w:val="right" w:leader="dot" w:pos="8487"/>
            </w:tabs>
            <w:rPr>
              <w:rFonts w:asciiTheme="minorHAnsi" w:hAnsiTheme="minorHAnsi"/>
              <w:noProof/>
              <w:sz w:val="22"/>
            </w:rPr>
          </w:pPr>
          <w:r>
            <w:t>9.7.3</w:t>
          </w:r>
          <w:r>
            <w:rPr>
              <w:rFonts w:asciiTheme="minorHAnsi" w:hAnsiTheme="minorHAnsi"/>
              <w:noProof/>
              <w:sz w:val="22"/>
            </w:rPr>
            <w:tab/>
          </w:r>
          <w:r>
            <w:t>Jump Server</w:t>
          </w:r>
          <w:r>
            <w:tab/>
          </w:r>
          <w:r>
            <w:fldChar w:fldCharType="begin"/>
          </w:r>
          <w:r>
            <w:instrText xml:space="preserve"> PAGEREF _Toc256000159 \h </w:instrText>
          </w:r>
          <w:r>
            <w:fldChar w:fldCharType="separate"/>
          </w:r>
          <w:r>
            <w:t>35</w:t>
          </w:r>
          <w:r>
            <w:fldChar w:fldCharType="end"/>
          </w:r>
        </w:p>
        <w:p>
          <w:pPr>
            <w:pStyle w:val="TOC2"/>
            <w:tabs>
              <w:tab w:val="left" w:pos="600"/>
              <w:tab w:val="right" w:leader="dot" w:pos="8487"/>
            </w:tabs>
            <w:rPr>
              <w:rFonts w:asciiTheme="minorHAnsi" w:hAnsiTheme="minorHAnsi"/>
              <w:noProof/>
              <w:sz w:val="22"/>
            </w:rPr>
          </w:pPr>
          <w:r>
            <w:t>9.8</w:t>
          </w:r>
          <w:r>
            <w:rPr>
              <w:rFonts w:asciiTheme="minorHAnsi" w:hAnsiTheme="minorHAnsi"/>
              <w:noProof/>
              <w:sz w:val="22"/>
            </w:rPr>
            <w:tab/>
          </w:r>
          <w:r>
            <w:t>Patching</w:t>
          </w:r>
          <w:r>
            <w:tab/>
          </w:r>
          <w:r>
            <w:fldChar w:fldCharType="begin"/>
          </w:r>
          <w:r>
            <w:instrText xml:space="preserve"> PAGEREF _Toc256000160 \h </w:instrText>
          </w:r>
          <w:r>
            <w:fldChar w:fldCharType="separate"/>
          </w:r>
          <w:r>
            <w:t>35</w:t>
          </w:r>
          <w:r>
            <w:fldChar w:fldCharType="end"/>
          </w:r>
        </w:p>
        <w:p>
          <w:pPr>
            <w:pStyle w:val="TOC2"/>
            <w:tabs>
              <w:tab w:val="left" w:pos="600"/>
              <w:tab w:val="right" w:leader="dot" w:pos="8487"/>
            </w:tabs>
            <w:rPr>
              <w:rFonts w:asciiTheme="minorHAnsi" w:hAnsiTheme="minorHAnsi"/>
              <w:noProof/>
              <w:sz w:val="22"/>
            </w:rPr>
          </w:pPr>
          <w:r>
            <w:t>9.9</w:t>
          </w:r>
          <w:r>
            <w:rPr>
              <w:rFonts w:asciiTheme="minorHAnsi" w:hAnsiTheme="minorHAnsi"/>
              <w:noProof/>
              <w:sz w:val="22"/>
            </w:rPr>
            <w:tab/>
          </w:r>
          <w:r>
            <w:t>Security and Hardening</w:t>
          </w:r>
          <w:r>
            <w:tab/>
          </w:r>
          <w:r>
            <w:fldChar w:fldCharType="begin"/>
          </w:r>
          <w:r>
            <w:instrText xml:space="preserve"> PAGEREF _Toc256000161 \h </w:instrText>
          </w:r>
          <w:r>
            <w:fldChar w:fldCharType="separate"/>
          </w:r>
          <w:r>
            <w:t>36</w:t>
          </w:r>
          <w:r>
            <w:fldChar w:fldCharType="end"/>
          </w:r>
        </w:p>
        <w:p>
          <w:pPr>
            <w:pStyle w:val="TOC1"/>
            <w:tabs>
              <w:tab w:val="left" w:pos="600"/>
              <w:tab w:val="right" w:leader="dot" w:pos="8487"/>
            </w:tabs>
            <w:rPr>
              <w:rFonts w:asciiTheme="minorHAnsi" w:hAnsiTheme="minorHAnsi"/>
              <w:noProof/>
              <w:sz w:val="22"/>
            </w:rPr>
          </w:pPr>
          <w:r>
            <w:t>10</w:t>
          </w:r>
          <w:r>
            <w:rPr>
              <w:rFonts w:asciiTheme="minorHAnsi" w:hAnsiTheme="minorHAnsi"/>
              <w:noProof/>
              <w:sz w:val="22"/>
            </w:rPr>
            <w:tab/>
          </w:r>
          <w:r>
            <w:t>Application Architecture</w:t>
          </w:r>
          <w:r>
            <w:tab/>
          </w:r>
          <w:r>
            <w:fldChar w:fldCharType="begin"/>
          </w:r>
          <w:r>
            <w:instrText xml:space="preserve"> PAGEREF _Toc256000162 \h </w:instrText>
          </w:r>
          <w:r>
            <w:fldChar w:fldCharType="separate"/>
          </w:r>
          <w:r>
            <w:t>37</w:t>
          </w:r>
          <w:r>
            <w:fldChar w:fldCharType="end"/>
          </w:r>
        </w:p>
        <w:p>
          <w:pPr>
            <w:pStyle w:val="TOC2"/>
            <w:tabs>
              <w:tab w:val="left" w:pos="800"/>
              <w:tab w:val="right" w:leader="dot" w:pos="8487"/>
            </w:tabs>
            <w:rPr>
              <w:rFonts w:asciiTheme="minorHAnsi" w:hAnsiTheme="minorHAnsi"/>
              <w:noProof/>
              <w:sz w:val="22"/>
            </w:rPr>
          </w:pPr>
          <w:r>
            <w:t>10.1</w:t>
          </w:r>
          <w:r>
            <w:rPr>
              <w:rFonts w:asciiTheme="minorHAnsi" w:hAnsiTheme="minorHAnsi"/>
              <w:noProof/>
              <w:sz w:val="22"/>
            </w:rPr>
            <w:tab/>
          </w:r>
          <w:r>
            <w:t>Applications</w:t>
          </w:r>
          <w:r>
            <w:tab/>
          </w:r>
          <w:r>
            <w:fldChar w:fldCharType="begin"/>
          </w:r>
          <w:r>
            <w:instrText xml:space="preserve"> PAGEREF _Toc256000163 \h </w:instrText>
          </w:r>
          <w:r>
            <w:fldChar w:fldCharType="separate"/>
          </w:r>
          <w:r>
            <w:t>37</w:t>
          </w:r>
          <w:r>
            <w:fldChar w:fldCharType="end"/>
          </w:r>
        </w:p>
        <w:p>
          <w:pPr>
            <w:pStyle w:val="TOC3"/>
            <w:tabs>
              <w:tab w:val="left" w:pos="800"/>
              <w:tab w:val="right" w:leader="dot" w:pos="8487"/>
            </w:tabs>
            <w:rPr>
              <w:rFonts w:asciiTheme="minorHAnsi" w:hAnsiTheme="minorHAnsi"/>
              <w:noProof/>
              <w:sz w:val="22"/>
            </w:rPr>
          </w:pPr>
          <w:r>
            <w:t>10.1.1</w:t>
          </w:r>
          <w:r>
            <w:rPr>
              <w:rFonts w:asciiTheme="minorHAnsi" w:hAnsiTheme="minorHAnsi"/>
              <w:noProof/>
              <w:sz w:val="22"/>
            </w:rPr>
            <w:tab/>
          </w:r>
          <w:r>
            <w:t>Active Directory</w:t>
          </w:r>
          <w:r>
            <w:tab/>
          </w:r>
          <w:r>
            <w:fldChar w:fldCharType="begin"/>
          </w:r>
          <w:r>
            <w:instrText xml:space="preserve"> PAGEREF _Toc256000164 \h </w:instrText>
          </w:r>
          <w:r>
            <w:fldChar w:fldCharType="separate"/>
          </w:r>
          <w:r>
            <w:t>37</w:t>
          </w:r>
          <w:r>
            <w:fldChar w:fldCharType="end"/>
          </w:r>
        </w:p>
        <w:p>
          <w:pPr>
            <w:pStyle w:val="TOC3"/>
            <w:tabs>
              <w:tab w:val="left" w:pos="800"/>
              <w:tab w:val="right" w:leader="dot" w:pos="8487"/>
            </w:tabs>
            <w:rPr>
              <w:rFonts w:asciiTheme="minorHAnsi" w:hAnsiTheme="minorHAnsi"/>
              <w:noProof/>
              <w:sz w:val="22"/>
            </w:rPr>
          </w:pPr>
          <w:r>
            <w:t>10.1.2</w:t>
          </w:r>
          <w:r>
            <w:rPr>
              <w:rFonts w:asciiTheme="minorHAnsi" w:hAnsiTheme="minorHAnsi"/>
              <w:noProof/>
              <w:sz w:val="22"/>
            </w:rPr>
            <w:tab/>
          </w:r>
          <w:r>
            <w:t>Management Servers</w:t>
          </w:r>
          <w:r>
            <w:tab/>
          </w:r>
          <w:r>
            <w:fldChar w:fldCharType="begin"/>
          </w:r>
          <w:r>
            <w:instrText xml:space="preserve"> PAGEREF _Toc256000165 \h </w:instrText>
          </w:r>
          <w:r>
            <w:fldChar w:fldCharType="separate"/>
          </w:r>
          <w:r>
            <w:t>37</w:t>
          </w:r>
          <w:r>
            <w:fldChar w:fldCharType="end"/>
          </w:r>
        </w:p>
        <w:p>
          <w:pPr>
            <w:pStyle w:val="TOC3"/>
            <w:tabs>
              <w:tab w:val="left" w:pos="800"/>
              <w:tab w:val="right" w:leader="dot" w:pos="8487"/>
            </w:tabs>
            <w:rPr>
              <w:rFonts w:asciiTheme="minorHAnsi" w:hAnsiTheme="minorHAnsi"/>
              <w:noProof/>
              <w:sz w:val="22"/>
            </w:rPr>
          </w:pPr>
          <w:r>
            <w:t>10.1.3</w:t>
          </w:r>
          <w:r>
            <w:rPr>
              <w:rFonts w:asciiTheme="minorHAnsi" w:hAnsiTheme="minorHAnsi"/>
              <w:noProof/>
              <w:sz w:val="22"/>
            </w:rPr>
            <w:tab/>
          </w:r>
          <w:r>
            <w:t>Backup</w:t>
          </w:r>
          <w:r>
            <w:tab/>
          </w:r>
          <w:r>
            <w:fldChar w:fldCharType="begin"/>
          </w:r>
          <w:r>
            <w:instrText xml:space="preserve"> PAGEREF _Toc256000166 \h </w:instrText>
          </w:r>
          <w:r>
            <w:fldChar w:fldCharType="separate"/>
          </w:r>
          <w:r>
            <w:t>37</w:t>
          </w:r>
          <w:r>
            <w:fldChar w:fldCharType="end"/>
          </w:r>
        </w:p>
        <w:p>
          <w:pPr>
            <w:pStyle w:val="TOC1"/>
            <w:tabs>
              <w:tab w:val="left" w:pos="600"/>
              <w:tab w:val="right" w:leader="dot" w:pos="8487"/>
            </w:tabs>
            <w:rPr>
              <w:rFonts w:asciiTheme="minorHAnsi" w:hAnsiTheme="minorHAnsi"/>
              <w:noProof/>
              <w:sz w:val="22"/>
            </w:rPr>
          </w:pPr>
          <w:r>
            <w:t>11</w:t>
          </w:r>
          <w:r>
            <w:rPr>
              <w:rFonts w:asciiTheme="minorHAnsi" w:hAnsiTheme="minorHAnsi"/>
              <w:noProof/>
              <w:sz w:val="22"/>
            </w:rPr>
            <w:tab/>
          </w:r>
          <w:r>
            <w:t>Migration Project</w:t>
          </w:r>
          <w:r>
            <w:tab/>
          </w:r>
          <w:r>
            <w:fldChar w:fldCharType="begin"/>
          </w:r>
          <w:r>
            <w:instrText xml:space="preserve"> PAGEREF _Toc256000167 \h </w:instrText>
          </w:r>
          <w:r>
            <w:fldChar w:fldCharType="separate"/>
          </w:r>
          <w:r>
            <w:t>38</w:t>
          </w:r>
          <w:r>
            <w:fldChar w:fldCharType="end"/>
          </w:r>
        </w:p>
        <w:p>
          <w:pPr>
            <w:pStyle w:val="TOC2"/>
            <w:tabs>
              <w:tab w:val="left" w:pos="800"/>
              <w:tab w:val="right" w:leader="dot" w:pos="8487"/>
            </w:tabs>
            <w:rPr>
              <w:rFonts w:asciiTheme="minorHAnsi" w:hAnsiTheme="minorHAnsi"/>
              <w:noProof/>
              <w:sz w:val="22"/>
            </w:rPr>
          </w:pPr>
          <w:r>
            <w:t>11.1</w:t>
          </w:r>
          <w:r>
            <w:rPr>
              <w:rFonts w:asciiTheme="minorHAnsi" w:hAnsiTheme="minorHAnsi"/>
              <w:noProof/>
              <w:sz w:val="22"/>
            </w:rPr>
            <w:tab/>
          </w:r>
          <w:r>
            <w:t>Migration Strategy</w:t>
          </w:r>
          <w:r>
            <w:tab/>
          </w:r>
          <w:r>
            <w:fldChar w:fldCharType="begin"/>
          </w:r>
          <w:r>
            <w:instrText xml:space="preserve"> PAGEREF _Toc256000168 \h </w:instrText>
          </w:r>
          <w:r>
            <w:fldChar w:fldCharType="separate"/>
          </w:r>
          <w:r>
            <w:t>38</w:t>
          </w:r>
          <w:r>
            <w:fldChar w:fldCharType="end"/>
          </w:r>
        </w:p>
        <w:p>
          <w:pPr>
            <w:pStyle w:val="TOC2"/>
            <w:tabs>
              <w:tab w:val="left" w:pos="800"/>
              <w:tab w:val="right" w:leader="dot" w:pos="8487"/>
            </w:tabs>
            <w:rPr>
              <w:rFonts w:asciiTheme="minorHAnsi" w:hAnsiTheme="minorHAnsi"/>
              <w:noProof/>
              <w:sz w:val="22"/>
            </w:rPr>
          </w:pPr>
          <w:r>
            <w:t>11.2</w:t>
          </w:r>
          <w:r>
            <w:rPr>
              <w:rFonts w:asciiTheme="minorHAnsi" w:hAnsiTheme="minorHAnsi"/>
              <w:noProof/>
              <w:sz w:val="22"/>
            </w:rPr>
            <w:tab/>
          </w:r>
          <w:r>
            <w:t>Migration methodology/s</w:t>
          </w:r>
          <w:r>
            <w:tab/>
          </w:r>
          <w:r>
            <w:fldChar w:fldCharType="begin"/>
          </w:r>
          <w:r>
            <w:instrText xml:space="preserve"> PAGEREF _Toc256000169 \h </w:instrText>
          </w:r>
          <w:r>
            <w:fldChar w:fldCharType="separate"/>
          </w:r>
          <w:r>
            <w:t>38</w:t>
          </w:r>
          <w:r>
            <w:fldChar w:fldCharType="end"/>
          </w:r>
        </w:p>
        <w:p>
          <w:pPr>
            <w:pStyle w:val="TOC3"/>
            <w:tabs>
              <w:tab w:val="left" w:pos="800"/>
              <w:tab w:val="right" w:leader="dot" w:pos="8487"/>
            </w:tabs>
            <w:rPr>
              <w:rFonts w:asciiTheme="minorHAnsi" w:hAnsiTheme="minorHAnsi"/>
              <w:noProof/>
              <w:sz w:val="22"/>
            </w:rPr>
          </w:pPr>
          <w:r>
            <w:t>11.2.1</w:t>
          </w:r>
          <w:r>
            <w:rPr>
              <w:rFonts w:asciiTheme="minorHAnsi" w:hAnsiTheme="minorHAnsi"/>
              <w:noProof/>
              <w:sz w:val="22"/>
            </w:rPr>
            <w:tab/>
          </w:r>
          <w:r>
            <w:t>OS Migration</w:t>
          </w:r>
          <w:r>
            <w:tab/>
          </w:r>
          <w:r>
            <w:fldChar w:fldCharType="begin"/>
          </w:r>
          <w:r>
            <w:instrText xml:space="preserve"> PAGEREF _Toc256000170 \h </w:instrText>
          </w:r>
          <w:r>
            <w:fldChar w:fldCharType="separate"/>
          </w:r>
          <w:r>
            <w:t>38</w:t>
          </w:r>
          <w:r>
            <w:fldChar w:fldCharType="end"/>
          </w:r>
        </w:p>
        <w:p>
          <w:pPr>
            <w:pStyle w:val="TOC3"/>
            <w:tabs>
              <w:tab w:val="left" w:pos="800"/>
              <w:tab w:val="right" w:leader="dot" w:pos="8487"/>
            </w:tabs>
            <w:rPr>
              <w:rFonts w:asciiTheme="minorHAnsi" w:hAnsiTheme="minorHAnsi"/>
              <w:noProof/>
              <w:sz w:val="22"/>
            </w:rPr>
          </w:pPr>
          <w:r>
            <w:t>11.2.2</w:t>
          </w:r>
          <w:r>
            <w:rPr>
              <w:rFonts w:asciiTheme="minorHAnsi" w:hAnsiTheme="minorHAnsi"/>
              <w:noProof/>
              <w:sz w:val="22"/>
            </w:rPr>
            <w:tab/>
          </w:r>
          <w:r>
            <w:t>Application Migration</w:t>
          </w:r>
          <w:r>
            <w:tab/>
          </w:r>
          <w:r>
            <w:fldChar w:fldCharType="begin"/>
          </w:r>
          <w:r>
            <w:instrText xml:space="preserve"> PAGEREF _Toc256000171 \h </w:instrText>
          </w:r>
          <w:r>
            <w:fldChar w:fldCharType="separate"/>
          </w:r>
          <w:r>
            <w:t>38</w:t>
          </w:r>
          <w:r>
            <w:fldChar w:fldCharType="end"/>
          </w:r>
        </w:p>
        <w:p>
          <w:pPr>
            <w:pStyle w:val="TOC2"/>
            <w:tabs>
              <w:tab w:val="left" w:pos="800"/>
              <w:tab w:val="right" w:leader="dot" w:pos="8487"/>
            </w:tabs>
            <w:rPr>
              <w:rFonts w:asciiTheme="minorHAnsi" w:hAnsiTheme="minorHAnsi"/>
              <w:noProof/>
              <w:sz w:val="22"/>
            </w:rPr>
          </w:pPr>
          <w:r>
            <w:t>11.3</w:t>
          </w:r>
          <w:r>
            <w:rPr>
              <w:rFonts w:asciiTheme="minorHAnsi" w:hAnsiTheme="minorHAnsi"/>
              <w:noProof/>
              <w:sz w:val="22"/>
            </w:rPr>
            <w:tab/>
          </w:r>
          <w:r>
            <w:t>System/Server/Application Migration table</w:t>
          </w:r>
          <w:r>
            <w:tab/>
          </w:r>
          <w:r>
            <w:fldChar w:fldCharType="begin"/>
          </w:r>
          <w:r>
            <w:instrText xml:space="preserve"> PAGEREF _Toc256000172 \h </w:instrText>
          </w:r>
          <w:r>
            <w:fldChar w:fldCharType="separate"/>
          </w:r>
          <w:r>
            <w:t>38</w:t>
          </w:r>
          <w:r>
            <w:fldChar w:fldCharType="end"/>
          </w:r>
        </w:p>
        <w:p>
          <w:pPr>
            <w:pStyle w:val="TOC2"/>
            <w:tabs>
              <w:tab w:val="left" w:pos="800"/>
              <w:tab w:val="right" w:leader="dot" w:pos="8487"/>
            </w:tabs>
            <w:rPr>
              <w:rFonts w:asciiTheme="minorHAnsi" w:hAnsiTheme="minorHAnsi"/>
              <w:noProof/>
              <w:sz w:val="22"/>
            </w:rPr>
          </w:pPr>
          <w:r>
            <w:t>11.4</w:t>
          </w:r>
          <w:r>
            <w:rPr>
              <w:rFonts w:asciiTheme="minorHAnsi" w:hAnsiTheme="minorHAnsi"/>
              <w:noProof/>
              <w:sz w:val="22"/>
            </w:rPr>
            <w:tab/>
          </w:r>
          <w:r>
            <w:t>Migration phases</w:t>
          </w:r>
          <w:r>
            <w:tab/>
          </w:r>
          <w:r>
            <w:fldChar w:fldCharType="begin"/>
          </w:r>
          <w:r>
            <w:instrText xml:space="preserve"> PAGEREF _Toc256000173 \h </w:instrText>
          </w:r>
          <w:r>
            <w:fldChar w:fldCharType="separate"/>
          </w:r>
          <w:r>
            <w:t>39</w:t>
          </w:r>
          <w:r>
            <w:fldChar w:fldCharType="end"/>
          </w:r>
        </w:p>
        <w:p>
          <w:pPr>
            <w:pStyle w:val="TOC3"/>
            <w:tabs>
              <w:tab w:val="left" w:pos="800"/>
              <w:tab w:val="right" w:leader="dot" w:pos="8487"/>
            </w:tabs>
            <w:rPr>
              <w:rFonts w:asciiTheme="minorHAnsi" w:hAnsiTheme="minorHAnsi"/>
              <w:noProof/>
              <w:sz w:val="22"/>
            </w:rPr>
          </w:pPr>
          <w:r>
            <w:t>11.4.1</w:t>
          </w:r>
          <w:r>
            <w:rPr>
              <w:rFonts w:asciiTheme="minorHAnsi" w:hAnsiTheme="minorHAnsi"/>
              <w:noProof/>
              <w:sz w:val="22"/>
            </w:rPr>
            <w:tab/>
          </w:r>
          <w:r>
            <w:t>Phase 0 – Azure Landing Zone Preparation (PSZ Deployment)</w:t>
          </w:r>
          <w:r>
            <w:tab/>
          </w:r>
          <w:r>
            <w:fldChar w:fldCharType="begin"/>
          </w:r>
          <w:r>
            <w:instrText xml:space="preserve"> PAGEREF _Toc256000174 \h </w:instrText>
          </w:r>
          <w:r>
            <w:fldChar w:fldCharType="separate"/>
          </w:r>
          <w:r>
            <w:t>39</w:t>
          </w:r>
          <w:r>
            <w:fldChar w:fldCharType="end"/>
          </w:r>
        </w:p>
        <w:p>
          <w:pPr>
            <w:pStyle w:val="TOC3"/>
            <w:tabs>
              <w:tab w:val="left" w:pos="800"/>
              <w:tab w:val="right" w:leader="dot" w:pos="8487"/>
            </w:tabs>
            <w:rPr>
              <w:rFonts w:asciiTheme="minorHAnsi" w:hAnsiTheme="minorHAnsi"/>
              <w:noProof/>
              <w:sz w:val="22"/>
            </w:rPr>
          </w:pPr>
          <w:r>
            <w:t>11.4.2</w:t>
          </w:r>
          <w:r>
            <w:rPr>
              <w:rFonts w:asciiTheme="minorHAnsi" w:hAnsiTheme="minorHAnsi"/>
              <w:noProof/>
              <w:sz w:val="22"/>
            </w:rPr>
            <w:tab/>
          </w:r>
          <w:r>
            <w:t>Phase 1</w:t>
          </w:r>
          <w:r>
            <w:tab/>
          </w:r>
          <w:r>
            <w:fldChar w:fldCharType="begin"/>
          </w:r>
          <w:r>
            <w:instrText xml:space="preserve"> PAGEREF _Toc256000175 \h </w:instrText>
          </w:r>
          <w:r>
            <w:fldChar w:fldCharType="separate"/>
          </w:r>
          <w:r>
            <w:t>39</w:t>
          </w:r>
          <w:r>
            <w:fldChar w:fldCharType="end"/>
          </w:r>
        </w:p>
        <w:p>
          <w:pPr>
            <w:pStyle w:val="TOC3"/>
            <w:tabs>
              <w:tab w:val="left" w:pos="800"/>
              <w:tab w:val="right" w:leader="dot" w:pos="8487"/>
            </w:tabs>
            <w:rPr>
              <w:rFonts w:asciiTheme="minorHAnsi" w:hAnsiTheme="minorHAnsi"/>
              <w:noProof/>
              <w:sz w:val="22"/>
            </w:rPr>
          </w:pPr>
          <w:r>
            <w:t>11.4.3</w:t>
          </w:r>
          <w:r>
            <w:rPr>
              <w:rFonts w:asciiTheme="minorHAnsi" w:hAnsiTheme="minorHAnsi"/>
              <w:noProof/>
              <w:sz w:val="22"/>
            </w:rPr>
            <w:tab/>
          </w:r>
          <w:r>
            <w:t>Phase 2</w:t>
          </w:r>
          <w:r>
            <w:tab/>
          </w:r>
          <w:r>
            <w:fldChar w:fldCharType="begin"/>
          </w:r>
          <w:r>
            <w:instrText xml:space="preserve"> PAGEREF _Toc256000176 \h </w:instrText>
          </w:r>
          <w:r>
            <w:fldChar w:fldCharType="separate"/>
          </w:r>
          <w:r>
            <w:t>39</w:t>
          </w:r>
          <w:r>
            <w:fldChar w:fldCharType="end"/>
          </w:r>
        </w:p>
        <w:p>
          <w:pPr>
            <w:pStyle w:val="TOC3"/>
            <w:tabs>
              <w:tab w:val="left" w:pos="800"/>
              <w:tab w:val="right" w:leader="dot" w:pos="8487"/>
            </w:tabs>
            <w:rPr>
              <w:rFonts w:asciiTheme="minorHAnsi" w:hAnsiTheme="minorHAnsi"/>
              <w:noProof/>
              <w:sz w:val="22"/>
            </w:rPr>
          </w:pPr>
          <w:r>
            <w:t>11.4.4</w:t>
          </w:r>
          <w:r>
            <w:rPr>
              <w:rFonts w:asciiTheme="minorHAnsi" w:hAnsiTheme="minorHAnsi"/>
              <w:noProof/>
              <w:sz w:val="22"/>
            </w:rPr>
            <w:tab/>
          </w:r>
          <w:r>
            <w:t>Phase 3</w:t>
          </w:r>
          <w:r>
            <w:tab/>
          </w:r>
          <w:r>
            <w:fldChar w:fldCharType="begin"/>
          </w:r>
          <w:r>
            <w:instrText xml:space="preserve"> PAGEREF _Toc256000177 \h </w:instrText>
          </w:r>
          <w:r>
            <w:fldChar w:fldCharType="separate"/>
          </w:r>
          <w:r>
            <w:t>39</w:t>
          </w:r>
          <w:r>
            <w:fldChar w:fldCharType="end"/>
          </w:r>
        </w:p>
        <w:p w:rsidR="00D841F2" w:rsidRPr="004B5FCD" w:rsidP="004B5FCD">
          <w:pPr>
            <w:pStyle w:val="TOC1"/>
            <w:rPr>
              <w:bCs w:val="0"/>
              <w:noProof/>
            </w:rPr>
          </w:pPr>
          <w:r>
            <w:rPr>
              <w:bCs w:val="0"/>
              <w:noProof/>
            </w:rPr>
            <w:fldChar w:fldCharType="end"/>
          </w:r>
        </w:p>
      </w:sdtContent>
    </w:sdt>
    <w:p w:rsidR="000D499C" w:rsidP="00D841F2" w14:paraId="2B9B252F" w14:textId="77777777">
      <w:pPr>
        <w:spacing w:after="0"/>
        <w:sectPr w:rsidSect="00506961">
          <w:headerReference w:type="even" r:id="rId5"/>
          <w:headerReference w:type="default" r:id="rId6"/>
          <w:footerReference w:type="even" r:id="rId7"/>
          <w:footerReference w:type="default" r:id="rId8"/>
          <w:headerReference w:type="first" r:id="rId9"/>
          <w:footerReference w:type="first" r:id="rId10"/>
          <w:pgSz w:w="11899" w:h="16838"/>
          <w:pgMar w:top="1440" w:right="1701" w:bottom="1440" w:left="1701" w:header="709" w:footer="709" w:gutter="0"/>
          <w:cols w:space="708"/>
          <w:titlePg/>
          <w:docGrid w:linePitch="360"/>
        </w:sectPr>
      </w:pPr>
    </w:p>
    <w:p w:rsidR="00740789" w:rsidRPr="00D841F2" w14:paraId="3F67A809" w14:textId="0E32A43E">
      <w:pPr>
        <w:pStyle w:val="Heading1"/>
      </w:pPr>
      <w:bookmarkStart w:id="2" w:name="scroll-bookmark-2"/>
      <w:bookmarkEnd w:id="2"/>
      <w:bookmarkStart w:id="3" w:name="scroll-bookmark-3"/>
      <w:bookmarkStart w:id="4" w:name="_Toc256000089"/>
      <w:r>
        <w:t>Document Control</w:t>
      </w:r>
      <w:bookmarkEnd w:id="4"/>
      <w:bookmarkEnd w:id="3"/>
    </w:p>
    <w:p>
      <w:pPr>
        <w:pStyle w:val="Heading2"/>
      </w:pPr>
      <w:bookmarkStart w:id="5" w:name="scroll-bookmark-4"/>
      <w:bookmarkStart w:id="6" w:name="_Toc256000090"/>
      <w:r>
        <w:t>Document Identification</w:t>
      </w:r>
      <w:bookmarkEnd w:id="6"/>
      <w:bookmarkEnd w:id="5"/>
    </w:p>
    <w:tbl>
      <w:tblPr>
        <w:tblStyle w:val="ScrollTableNormal"/>
        <w:tblW w:w="5000" w:type="pct"/>
        <w:tblLook w:val="0080"/>
      </w:tblPr>
      <w:tblGrid>
        <w:gridCol w:w="2999"/>
        <w:gridCol w:w="5488"/>
      </w:tblGrid>
      <w:tr>
        <w:tblPrEx>
          <w:tblW w:w="5000" w:type="pct"/>
          <w:tblLook w:val="0080"/>
        </w:tblPrEx>
        <w:tc>
          <w:tcPr/>
          <w:p>
            <w:pPr>
              <w:numPr>
                <w:ilvl w:val="0"/>
                <w:numId w:val="0"/>
              </w:numPr>
              <w:spacing w:before="0" w:beforeAutospacing="0" w:after="120" w:afterAutospacing="0" w:line="240" w:lineRule="auto"/>
              <w:ind w:left="0" w:right="0" w:firstLine="0"/>
              <w:jc w:val="left"/>
              <w:outlineLvl w:val="9"/>
            </w:pPr>
            <w:r>
              <w:rPr>
                <w:b/>
              </w:rPr>
              <w:t>File Name</w:t>
            </w: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80"/>
        </w:tblPrEx>
        <w:tc>
          <w:tcPr/>
          <w:p>
            <w:pPr>
              <w:numPr>
                <w:ilvl w:val="0"/>
                <w:numId w:val="0"/>
              </w:numPr>
              <w:spacing w:before="0" w:beforeAutospacing="0" w:after="120" w:afterAutospacing="0" w:line="240" w:lineRule="auto"/>
              <w:ind w:left="0" w:right="0" w:firstLine="0"/>
              <w:jc w:val="left"/>
              <w:outlineLvl w:val="9"/>
            </w:pPr>
            <w:r>
              <w:rPr>
                <w:b/>
              </w:rPr>
              <w:t>Version</w:t>
            </w:r>
          </w:p>
        </w:tc>
        <w:tc>
          <w:tcPr/>
          <w:p>
            <w:pPr>
              <w:numPr>
                <w:ilvl w:val="0"/>
                <w:numId w:val="0"/>
              </w:numPr>
              <w:spacing w:before="0" w:beforeAutospacing="0" w:after="120" w:afterAutospacing="0" w:line="240" w:lineRule="auto"/>
              <w:ind w:left="0" w:right="0" w:firstLine="0"/>
              <w:jc w:val="left"/>
              <w:outlineLvl w:val="9"/>
            </w:pPr>
            <w:r>
              <w:t> </w:t>
            </w:r>
          </w:p>
        </w:tc>
      </w:tr>
      <w:tr>
        <w:tblPrEx>
          <w:tblW w:w="5000" w:type="pct"/>
          <w:tblLook w:val="0080"/>
        </w:tblPrEx>
        <w:tc>
          <w:tcPr/>
          <w:p>
            <w:pPr>
              <w:numPr>
                <w:ilvl w:val="0"/>
                <w:numId w:val="0"/>
              </w:numPr>
              <w:spacing w:before="0" w:beforeAutospacing="0" w:after="120" w:afterAutospacing="0" w:line="240" w:lineRule="auto"/>
              <w:ind w:left="0" w:right="0" w:firstLine="0"/>
              <w:jc w:val="left"/>
              <w:outlineLvl w:val="9"/>
            </w:pPr>
            <w:r>
              <w:rPr>
                <w:b/>
              </w:rPr>
              <w:t>Template Version</w:t>
            </w:r>
          </w:p>
        </w:tc>
        <w:tc>
          <w:tcPr/>
          <w:p>
            <w:pPr>
              <w:numPr>
                <w:ilvl w:val="0"/>
                <w:numId w:val="0"/>
              </w:numPr>
              <w:spacing w:before="0" w:beforeAutospacing="0" w:after="120" w:afterAutospacing="0" w:line="240" w:lineRule="auto"/>
              <w:ind w:left="0" w:right="0" w:firstLine="0"/>
              <w:jc w:val="left"/>
              <w:outlineLvl w:val="9"/>
            </w:pPr>
            <w:r>
              <w:t>HLD-templatev6.0</w:t>
            </w:r>
          </w:p>
        </w:tc>
      </w:tr>
      <w:tr>
        <w:tblPrEx>
          <w:tblW w:w="5000" w:type="pct"/>
          <w:tblLook w:val="0080"/>
        </w:tblPrEx>
        <w:tc>
          <w:tcPr/>
          <w:p>
            <w:pPr>
              <w:numPr>
                <w:ilvl w:val="0"/>
                <w:numId w:val="0"/>
              </w:numPr>
              <w:spacing w:before="0" w:beforeAutospacing="0" w:after="120" w:afterAutospacing="0" w:line="240" w:lineRule="auto"/>
              <w:ind w:left="0" w:right="0" w:firstLine="0"/>
              <w:jc w:val="left"/>
              <w:outlineLvl w:val="9"/>
            </w:pPr>
            <w:r>
              <w:rPr>
                <w:b/>
              </w:rPr>
              <w:t>Sensitivity Classification</w:t>
            </w:r>
          </w:p>
        </w:tc>
        <w:tc>
          <w:tcPr/>
          <w:p>
            <w:pPr>
              <w:numPr>
                <w:ilvl w:val="0"/>
                <w:numId w:val="0"/>
              </w:numPr>
              <w:spacing w:before="0" w:beforeAutospacing="0" w:after="120" w:afterAutospacing="0" w:line="240" w:lineRule="auto"/>
              <w:ind w:left="0" w:right="0" w:firstLine="0"/>
              <w:jc w:val="left"/>
              <w:outlineLvl w:val="9"/>
            </w:pPr>
            <w:r>
              <w:t>Company Confidential - Client / Vendor Information</w:t>
            </w:r>
          </w:p>
        </w:tc>
      </w:tr>
      <w:tr>
        <w:tblPrEx>
          <w:tblW w:w="5000" w:type="pct"/>
          <w:tblLook w:val="0080"/>
        </w:tblPrEx>
        <w:tc>
          <w:tcPr/>
          <w:p>
            <w:pPr>
              <w:numPr>
                <w:ilvl w:val="0"/>
                <w:numId w:val="0"/>
              </w:numPr>
              <w:spacing w:before="0" w:beforeAutospacing="0" w:after="120" w:afterAutospacing="0" w:line="240" w:lineRule="auto"/>
              <w:ind w:left="0" w:right="0" w:firstLine="0"/>
              <w:jc w:val="left"/>
              <w:outlineLvl w:val="9"/>
            </w:pPr>
            <w:r>
              <w:rPr>
                <w:b/>
              </w:rPr>
              <w:t>Document Owner</w:t>
            </w:r>
          </w:p>
        </w:tc>
        <w:tc>
          <w:tcPr/>
          <w:p>
            <w:pPr>
              <w:numPr>
                <w:ilvl w:val="0"/>
                <w:numId w:val="0"/>
              </w:numPr>
              <w:spacing w:before="0" w:beforeAutospacing="0" w:after="120" w:afterAutospacing="0" w:line="240" w:lineRule="auto"/>
              <w:ind w:left="0" w:right="0" w:firstLine="0"/>
              <w:jc w:val="left"/>
              <w:outlineLvl w:val="9"/>
            </w:pPr>
            <w:r>
              <w:t> </w:t>
            </w:r>
          </w:p>
        </w:tc>
      </w:tr>
    </w:tbl>
    <w:p/>
    <w:p>
      <w:pPr>
        <w:pStyle w:val="Heading2"/>
      </w:pPr>
      <w:bookmarkStart w:id="7" w:name="scroll-bookmark-5"/>
      <w:bookmarkStart w:id="8" w:name="_Toc256000091"/>
      <w:r>
        <w:t>Preparation</w:t>
      </w:r>
      <w:bookmarkEnd w:id="8"/>
      <w:bookmarkEnd w:id="7"/>
    </w:p>
    <w:tbl>
      <w:tblPr>
        <w:tblStyle w:val="ScrollTableNormal"/>
        <w:tblW w:w="5000" w:type="pct"/>
        <w:tblLook w:val="0020"/>
      </w:tblPr>
      <w:tblGrid>
        <w:gridCol w:w="3622"/>
        <w:gridCol w:w="1049"/>
        <w:gridCol w:w="2936"/>
        <w:gridCol w:w="880"/>
      </w:tblGrid>
      <w:tr>
        <w:tblPrEx>
          <w:tblW w:w="5000" w:type="pct"/>
          <w:tblLook w:val="0020"/>
        </w:tblPrEx>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Action</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Name</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Role / Function</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Date</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Prepared by:</w:t>
            </w:r>
          </w:p>
        </w:tc>
        <w:tc>
          <w:tcPr/>
          <w:p>
            <w:pPr>
              <w:numPr>
                <w:ilvl w:val="0"/>
                <w:numId w:val="0"/>
              </w:numPr>
              <w:spacing w:before="0" w:beforeAutospacing="0" w:after="120" w:afterAutospacing="0" w:line="240" w:lineRule="auto"/>
              <w:ind w:left="0" w:right="0" w:firstLine="0"/>
              <w:jc w:val="left"/>
              <w:outlineLvl w:val="9"/>
            </w:pPr>
            <w:r>
              <w:t> </w:t>
            </w:r>
          </w:p>
        </w:tc>
        <w:tc>
          <w:tcPr/>
          <w:p>
            <w:pPr>
              <w:numPr>
                <w:ilvl w:val="0"/>
                <w:numId w:val="0"/>
              </w:numPr>
              <w:spacing w:before="0" w:beforeAutospacing="0" w:after="120" w:afterAutospacing="0" w:line="240" w:lineRule="auto"/>
              <w:ind w:left="0" w:right="0" w:firstLine="0"/>
              <w:jc w:val="left"/>
              <w:outlineLvl w:val="9"/>
            </w:pPr>
            <w:r>
              <w:t>Technical Architect</w:t>
            </w:r>
          </w:p>
        </w:tc>
        <w:tc>
          <w:tcPr/>
          <w:p>
            <w:pPr>
              <w:numPr>
                <w:ilvl w:val="0"/>
                <w:numId w:val="0"/>
              </w:numPr>
              <w:spacing w:before="0" w:beforeAutospacing="0" w:after="120" w:afterAutospacing="0" w:line="240" w:lineRule="auto"/>
              <w:ind w:left="0" w:right="0" w:firstLine="0"/>
              <w:jc w:val="left"/>
              <w:outlineLvl w:val="9"/>
            </w:pPr>
            <w:r>
              <w:t> </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Prepared by:</w:t>
            </w:r>
          </w:p>
        </w:tc>
        <w:tc>
          <w:tcPr/>
          <w:p>
            <w:pPr>
              <w:numPr>
                <w:ilvl w:val="0"/>
                <w:numId w:val="0"/>
              </w:numPr>
              <w:spacing w:before="0" w:beforeAutospacing="0" w:after="120" w:afterAutospacing="0" w:line="240" w:lineRule="auto"/>
              <w:ind w:left="0" w:right="0" w:firstLine="0"/>
              <w:jc w:val="left"/>
              <w:outlineLvl w:val="9"/>
            </w:pPr>
            <w:r>
              <w:t> </w:t>
            </w:r>
          </w:p>
        </w:tc>
        <w:tc>
          <w:tcPr/>
          <w:p>
            <w:pPr>
              <w:numPr>
                <w:ilvl w:val="0"/>
                <w:numId w:val="0"/>
              </w:numPr>
              <w:spacing w:before="0" w:beforeAutospacing="0" w:after="120" w:afterAutospacing="0" w:line="240" w:lineRule="auto"/>
              <w:ind w:left="0" w:right="0" w:firstLine="0"/>
              <w:jc w:val="left"/>
              <w:outlineLvl w:val="9"/>
            </w:pPr>
            <w:r>
              <w:t> </w:t>
            </w:r>
          </w:p>
        </w:tc>
        <w:tc>
          <w:tcPr/>
          <w:p>
            <w:pPr>
              <w:numPr>
                <w:ilvl w:val="0"/>
                <w:numId w:val="0"/>
              </w:numPr>
              <w:spacing w:before="0" w:beforeAutospacing="0" w:after="120" w:afterAutospacing="0" w:line="240" w:lineRule="auto"/>
              <w:ind w:left="0" w:right="0" w:firstLine="0"/>
              <w:jc w:val="left"/>
              <w:outlineLvl w:val="9"/>
            </w:pPr>
            <w:r>
              <w:t> </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Prepared by:</w:t>
            </w:r>
          </w:p>
        </w:tc>
        <w:tc>
          <w:tcPr/>
          <w:p>
            <w:pPr>
              <w:numPr>
                <w:ilvl w:val="0"/>
                <w:numId w:val="0"/>
              </w:numPr>
              <w:spacing w:before="0" w:beforeAutospacing="0" w:after="120" w:afterAutospacing="0" w:line="240" w:lineRule="auto"/>
              <w:ind w:left="0" w:right="0" w:firstLine="0"/>
              <w:jc w:val="left"/>
              <w:outlineLvl w:val="9"/>
            </w:pPr>
            <w:r>
              <w:t> </w:t>
            </w:r>
          </w:p>
        </w:tc>
        <w:tc>
          <w:tcPr/>
          <w:p>
            <w:pPr>
              <w:numPr>
                <w:ilvl w:val="0"/>
                <w:numId w:val="0"/>
              </w:numPr>
              <w:spacing w:before="0" w:beforeAutospacing="0" w:after="120" w:afterAutospacing="0" w:line="240" w:lineRule="auto"/>
              <w:ind w:left="0" w:right="0" w:firstLine="0"/>
              <w:jc w:val="left"/>
              <w:outlineLvl w:val="9"/>
            </w:pPr>
            <w:r>
              <w:t> </w:t>
            </w:r>
          </w:p>
        </w:tc>
        <w:tc>
          <w:tcPr/>
          <w:p>
            <w:pPr>
              <w:numPr>
                <w:ilvl w:val="0"/>
                <w:numId w:val="0"/>
              </w:numPr>
              <w:spacing w:before="0" w:beforeAutospacing="0" w:after="120" w:afterAutospacing="0" w:line="240" w:lineRule="auto"/>
              <w:ind w:left="0" w:right="0" w:firstLine="0"/>
              <w:jc w:val="left"/>
              <w:outlineLvl w:val="9"/>
            </w:pPr>
            <w:r>
              <w:t> </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Prepared by:</w:t>
            </w:r>
          </w:p>
        </w:tc>
        <w:tc>
          <w:tcPr/>
          <w:p>
            <w:pPr>
              <w:numPr>
                <w:ilvl w:val="0"/>
                <w:numId w:val="0"/>
              </w:numPr>
              <w:spacing w:before="0" w:beforeAutospacing="0" w:after="120" w:afterAutospacing="0" w:line="240" w:lineRule="auto"/>
              <w:ind w:left="0" w:right="0" w:firstLine="0"/>
              <w:jc w:val="left"/>
              <w:outlineLvl w:val="9"/>
            </w:pPr>
            <w:r>
              <w:t> </w:t>
            </w:r>
          </w:p>
        </w:tc>
        <w:tc>
          <w:tcPr/>
          <w:p>
            <w:pPr>
              <w:numPr>
                <w:ilvl w:val="0"/>
                <w:numId w:val="0"/>
              </w:numPr>
              <w:spacing w:before="0" w:beforeAutospacing="0" w:after="120" w:afterAutospacing="0" w:line="240" w:lineRule="auto"/>
              <w:ind w:left="0" w:right="0" w:firstLine="0"/>
              <w:jc w:val="left"/>
              <w:outlineLvl w:val="9"/>
            </w:pPr>
            <w:r>
              <w:t> </w:t>
            </w:r>
          </w:p>
        </w:tc>
        <w:tc>
          <w:tcPr/>
          <w:p>
            <w:pPr>
              <w:numPr>
                <w:ilvl w:val="0"/>
                <w:numId w:val="0"/>
              </w:numPr>
              <w:spacing w:before="0" w:beforeAutospacing="0" w:after="120" w:afterAutospacing="0" w:line="240" w:lineRule="auto"/>
              <w:ind w:left="0" w:right="0" w:firstLine="0"/>
              <w:jc w:val="left"/>
              <w:outlineLvl w:val="9"/>
            </w:pPr>
            <w:r>
              <w:t> </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Prepared by:</w:t>
            </w:r>
          </w:p>
        </w:tc>
        <w:tc>
          <w:tcPr/>
          <w:p>
            <w:pPr>
              <w:numPr>
                <w:ilvl w:val="0"/>
                <w:numId w:val="0"/>
              </w:numPr>
              <w:spacing w:before="0" w:beforeAutospacing="0" w:after="120" w:afterAutospacing="0" w:line="240" w:lineRule="auto"/>
              <w:ind w:left="0" w:right="0" w:firstLine="0"/>
              <w:jc w:val="left"/>
              <w:outlineLvl w:val="9"/>
            </w:pPr>
            <w:r>
              <w:t> </w:t>
            </w:r>
          </w:p>
        </w:tc>
        <w:tc>
          <w:tcPr/>
          <w:p>
            <w:pPr>
              <w:numPr>
                <w:ilvl w:val="0"/>
                <w:numId w:val="0"/>
              </w:numPr>
              <w:spacing w:before="0" w:beforeAutospacing="0" w:after="120" w:afterAutospacing="0" w:line="240" w:lineRule="auto"/>
              <w:ind w:left="0" w:right="0" w:firstLine="0"/>
              <w:jc w:val="left"/>
              <w:outlineLvl w:val="9"/>
            </w:pPr>
            <w:r>
              <w:t> </w:t>
            </w:r>
          </w:p>
        </w:tc>
        <w:tc>
          <w:tcPr/>
          <w:p>
            <w:pPr>
              <w:numPr>
                <w:ilvl w:val="0"/>
                <w:numId w:val="0"/>
              </w:numPr>
              <w:spacing w:before="0" w:beforeAutospacing="0" w:after="120" w:afterAutospacing="0" w:line="240" w:lineRule="auto"/>
              <w:ind w:left="0" w:right="0" w:firstLine="0"/>
              <w:jc w:val="left"/>
              <w:outlineLvl w:val="9"/>
            </w:pPr>
            <w:r>
              <w:t> </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Reviewed/Approved by:</w:t>
            </w:r>
          </w:p>
        </w:tc>
        <w:tc>
          <w:tcPr/>
          <w:p>
            <w:pPr>
              <w:numPr>
                <w:ilvl w:val="0"/>
                <w:numId w:val="0"/>
              </w:numPr>
              <w:spacing w:before="0" w:beforeAutospacing="0" w:after="120" w:afterAutospacing="0" w:line="240" w:lineRule="auto"/>
              <w:ind w:left="0" w:right="0" w:firstLine="0"/>
              <w:jc w:val="left"/>
              <w:outlineLvl w:val="9"/>
            </w:pPr>
            <w:r>
              <w:t> </w:t>
            </w:r>
          </w:p>
        </w:tc>
        <w:tc>
          <w:tcPr/>
          <w:p>
            <w:pPr>
              <w:numPr>
                <w:ilvl w:val="0"/>
                <w:numId w:val="0"/>
              </w:numPr>
              <w:spacing w:before="0" w:beforeAutospacing="0" w:after="120" w:afterAutospacing="0" w:line="240" w:lineRule="auto"/>
              <w:ind w:left="0" w:right="0" w:firstLine="0"/>
              <w:jc w:val="left"/>
              <w:outlineLvl w:val="9"/>
            </w:pPr>
            <w:r>
              <w:t> </w:t>
            </w:r>
          </w:p>
        </w:tc>
        <w:tc>
          <w:tcPr/>
          <w:p>
            <w:pPr>
              <w:numPr>
                <w:ilvl w:val="0"/>
                <w:numId w:val="0"/>
              </w:numPr>
              <w:spacing w:before="0" w:beforeAutospacing="0" w:after="120" w:afterAutospacing="0" w:line="240" w:lineRule="auto"/>
              <w:ind w:left="0" w:right="0" w:firstLine="0"/>
              <w:jc w:val="left"/>
              <w:outlineLvl w:val="9"/>
            </w:pPr>
            <w:r>
              <w:t> </w:t>
            </w:r>
          </w:p>
        </w:tc>
      </w:tr>
    </w:tbl>
    <w:p>
      <w:pPr>
        <w:pStyle w:val="Heading2"/>
      </w:pPr>
      <w:bookmarkStart w:id="9" w:name="scroll-bookmark-6"/>
      <w:bookmarkStart w:id="10" w:name="_Toc256000092"/>
      <w:r>
        <w:t>Release</w:t>
      </w:r>
      <w:bookmarkEnd w:id="10"/>
      <w:bookmarkEnd w:id="9"/>
    </w:p>
    <w:tbl>
      <w:tblPr>
        <w:tblStyle w:val="ScrollTableNormal"/>
        <w:tblW w:w="5000" w:type="pct"/>
        <w:tblLook w:val="0020"/>
      </w:tblPr>
      <w:tblGrid>
        <w:gridCol w:w="668"/>
        <w:gridCol w:w="2980"/>
        <w:gridCol w:w="2997"/>
        <w:gridCol w:w="1842"/>
      </w:tblGrid>
      <w:tr>
        <w:tblPrEx>
          <w:tblW w:w="5000" w:type="pct"/>
          <w:tblLook w:val="0020"/>
        </w:tblPrEx>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 </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Date Released</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Change Notice</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Remarks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1.0</w:t>
            </w:r>
          </w:p>
        </w:tc>
        <w:tc>
          <w:tcPr/>
          <w:p>
            <w:pPr>
              <w:numPr>
                <w:ilvl w:val="0"/>
                <w:numId w:val="0"/>
              </w:numPr>
              <w:spacing w:before="0" w:beforeAutospacing="0" w:after="120" w:afterAutospacing="0" w:line="240" w:lineRule="auto"/>
              <w:ind w:left="0" w:right="0" w:firstLine="0"/>
              <w:jc w:val="left"/>
              <w:outlineLvl w:val="9"/>
            </w:pPr>
            <w:r>
              <w:t> </w:t>
            </w:r>
          </w:p>
        </w:tc>
        <w:tc>
          <w:tcPr/>
          <w:p>
            <w:pPr>
              <w:numPr>
                <w:ilvl w:val="0"/>
                <w:numId w:val="0"/>
              </w:numPr>
              <w:spacing w:before="0" w:beforeAutospacing="0" w:after="120" w:afterAutospacing="0" w:line="240" w:lineRule="auto"/>
              <w:ind w:left="0" w:right="0" w:firstLine="0"/>
              <w:jc w:val="left"/>
              <w:outlineLvl w:val="9"/>
            </w:pPr>
            <w:r>
              <w:t>Initial document</w:t>
            </w:r>
          </w:p>
        </w:tc>
        <w:tc>
          <w:tcPr/>
          <w:p>
            <w:pPr>
              <w:numPr>
                <w:ilvl w:val="0"/>
                <w:numId w:val="0"/>
              </w:numPr>
              <w:spacing w:before="0" w:beforeAutospacing="0" w:after="120" w:afterAutospacing="0" w:line="240" w:lineRule="auto"/>
              <w:ind w:left="0" w:right="0" w:firstLine="0"/>
              <w:jc w:val="left"/>
              <w:outlineLvl w:val="9"/>
            </w:pPr>
            <w:r>
              <w:t> </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1.1</w:t>
            </w:r>
          </w:p>
        </w:tc>
        <w:tc>
          <w:tcPr/>
          <w:p>
            <w:pPr>
              <w:numPr>
                <w:ilvl w:val="0"/>
                <w:numId w:val="0"/>
              </w:numPr>
              <w:spacing w:before="0" w:beforeAutospacing="0" w:after="120" w:afterAutospacing="0" w:line="240" w:lineRule="auto"/>
              <w:ind w:left="0" w:right="0" w:firstLine="0"/>
              <w:jc w:val="left"/>
              <w:outlineLvl w:val="9"/>
            </w:pPr>
            <w:r>
              <w:t> </w:t>
            </w:r>
          </w:p>
        </w:tc>
        <w:tc>
          <w:tcPr/>
          <w:p>
            <w:pPr>
              <w:numPr>
                <w:ilvl w:val="0"/>
                <w:numId w:val="0"/>
              </w:numPr>
              <w:spacing w:before="0" w:beforeAutospacing="0" w:after="120" w:afterAutospacing="0" w:line="240" w:lineRule="auto"/>
              <w:ind w:left="0" w:right="0" w:firstLine="0"/>
              <w:jc w:val="left"/>
              <w:outlineLvl w:val="9"/>
            </w:pPr>
            <w:r>
              <w:t> </w:t>
            </w:r>
          </w:p>
        </w:tc>
        <w:tc>
          <w:tcPr/>
          <w:p>
            <w:pPr>
              <w:numPr>
                <w:ilvl w:val="0"/>
                <w:numId w:val="0"/>
              </w:numPr>
              <w:spacing w:before="0" w:beforeAutospacing="0" w:after="120" w:afterAutospacing="0" w:line="240" w:lineRule="auto"/>
              <w:ind w:left="0" w:right="0" w:firstLine="0"/>
              <w:jc w:val="left"/>
              <w:outlineLvl w:val="9"/>
            </w:pPr>
            <w:r>
              <w:t> </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1.2</w:t>
            </w:r>
          </w:p>
        </w:tc>
        <w:tc>
          <w:tcPr/>
          <w:p>
            <w:pPr>
              <w:numPr>
                <w:ilvl w:val="0"/>
                <w:numId w:val="0"/>
              </w:numPr>
              <w:spacing w:before="0" w:beforeAutospacing="0" w:after="120" w:afterAutospacing="0" w:line="240" w:lineRule="auto"/>
              <w:ind w:left="0" w:right="0" w:firstLine="0"/>
              <w:jc w:val="left"/>
              <w:outlineLvl w:val="9"/>
            </w:pPr>
            <w:r>
              <w:t> </w:t>
            </w:r>
          </w:p>
        </w:tc>
        <w:tc>
          <w:tcPr/>
          <w:p>
            <w:pPr>
              <w:numPr>
                <w:ilvl w:val="0"/>
                <w:numId w:val="0"/>
              </w:numPr>
              <w:spacing w:before="0" w:beforeAutospacing="0" w:after="120" w:afterAutospacing="0" w:line="240" w:lineRule="auto"/>
              <w:ind w:left="0" w:right="0" w:firstLine="0"/>
              <w:jc w:val="left"/>
              <w:outlineLvl w:val="9"/>
            </w:pPr>
            <w:r>
              <w:t> </w:t>
            </w:r>
          </w:p>
        </w:tc>
        <w:tc>
          <w:tcPr/>
          <w:p>
            <w:pPr>
              <w:numPr>
                <w:ilvl w:val="0"/>
                <w:numId w:val="0"/>
              </w:numPr>
              <w:spacing w:before="0" w:beforeAutospacing="0" w:after="120" w:afterAutospacing="0" w:line="240" w:lineRule="auto"/>
              <w:ind w:left="0" w:right="0" w:firstLine="0"/>
              <w:jc w:val="left"/>
              <w:outlineLvl w:val="9"/>
            </w:pPr>
            <w:r>
              <w:t> </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1.3</w:t>
            </w:r>
          </w:p>
        </w:tc>
        <w:tc>
          <w:tcPr/>
          <w:p>
            <w:pPr>
              <w:numPr>
                <w:ilvl w:val="0"/>
                <w:numId w:val="0"/>
              </w:numPr>
              <w:spacing w:before="0" w:beforeAutospacing="0" w:after="120" w:afterAutospacing="0" w:line="240" w:lineRule="auto"/>
              <w:ind w:left="0" w:right="0" w:firstLine="0"/>
              <w:jc w:val="left"/>
              <w:outlineLvl w:val="9"/>
            </w:pPr>
            <w:r>
              <w:t> </w:t>
            </w:r>
          </w:p>
        </w:tc>
        <w:tc>
          <w:tcPr/>
          <w:p>
            <w:pPr>
              <w:numPr>
                <w:ilvl w:val="0"/>
                <w:numId w:val="0"/>
              </w:numPr>
              <w:spacing w:before="0" w:beforeAutospacing="0" w:after="120" w:afterAutospacing="0" w:line="240" w:lineRule="auto"/>
              <w:ind w:left="0" w:right="0" w:firstLine="0"/>
              <w:jc w:val="left"/>
              <w:outlineLvl w:val="9"/>
            </w:pPr>
            <w:r>
              <w:t> </w:t>
            </w:r>
          </w:p>
        </w:tc>
        <w:tc>
          <w:tcPr/>
          <w:p>
            <w:pPr>
              <w:numPr>
                <w:ilvl w:val="0"/>
                <w:numId w:val="0"/>
              </w:numPr>
              <w:spacing w:before="0" w:beforeAutospacing="0" w:after="120" w:afterAutospacing="0" w:line="240" w:lineRule="auto"/>
              <w:ind w:left="0" w:right="0" w:firstLine="0"/>
              <w:jc w:val="left"/>
              <w:outlineLvl w:val="9"/>
            </w:pPr>
            <w:r>
              <w:t> </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1.4</w:t>
            </w:r>
          </w:p>
        </w:tc>
        <w:tc>
          <w:tcPr/>
          <w:p>
            <w:pPr>
              <w:numPr>
                <w:ilvl w:val="0"/>
                <w:numId w:val="0"/>
              </w:numPr>
              <w:spacing w:before="0" w:beforeAutospacing="0" w:after="120" w:afterAutospacing="0" w:line="240" w:lineRule="auto"/>
              <w:ind w:left="0" w:right="0" w:firstLine="0"/>
              <w:jc w:val="left"/>
              <w:outlineLvl w:val="9"/>
            </w:pPr>
            <w:r>
              <w:t> </w:t>
            </w:r>
          </w:p>
        </w:tc>
        <w:tc>
          <w:tcPr/>
          <w:p>
            <w:pPr>
              <w:numPr>
                <w:ilvl w:val="0"/>
                <w:numId w:val="0"/>
              </w:numPr>
              <w:spacing w:before="0" w:beforeAutospacing="0" w:after="120" w:afterAutospacing="0" w:line="240" w:lineRule="auto"/>
              <w:ind w:left="0" w:right="0" w:firstLine="0"/>
              <w:jc w:val="left"/>
              <w:outlineLvl w:val="9"/>
            </w:pPr>
            <w:r>
              <w:t> </w:t>
            </w:r>
          </w:p>
        </w:tc>
        <w:tc>
          <w:tcPr/>
          <w:p>
            <w:pPr>
              <w:numPr>
                <w:ilvl w:val="0"/>
                <w:numId w:val="0"/>
              </w:numPr>
              <w:spacing w:before="0" w:beforeAutospacing="0" w:after="120" w:afterAutospacing="0" w:line="240" w:lineRule="auto"/>
              <w:ind w:left="0" w:right="0" w:firstLine="0"/>
              <w:jc w:val="left"/>
              <w:outlineLvl w:val="9"/>
            </w:pPr>
            <w:r>
              <w:t>final</w:t>
            </w:r>
          </w:p>
        </w:tc>
      </w:tr>
    </w:tbl>
    <w:p>
      <w:pPr>
        <w:pStyle w:val="Heading1"/>
      </w:pPr>
      <w:bookmarkStart w:id="11" w:name="scroll-bookmark-7"/>
      <w:bookmarkStart w:id="12" w:name="_Toc256000093"/>
      <w:r>
        <w:t>Table of contents</w:t>
      </w:r>
      <w:bookmarkEnd w:id="12"/>
      <w:bookmarkEnd w:id="11"/>
    </w:p>
    <w:p>
      <w:pPr>
        <w:numPr>
          <w:ilvl w:val="0"/>
          <w:numId w:val="33"/>
        </w:numPr>
      </w:pPr>
      <w:hyperlink w:anchor="scroll-bookmark-3" w:history="1">
        <w:r>
          <w:rPr>
            <w:rStyle w:val="Hyperlink"/>
          </w:rPr>
          <w:t>Document Control</w:t>
        </w:r>
      </w:hyperlink>
    </w:p>
    <w:p>
      <w:pPr>
        <w:numPr>
          <w:ilvl w:val="1"/>
          <w:numId w:val="34"/>
        </w:numPr>
      </w:pPr>
      <w:hyperlink w:anchor="scroll-bookmark-4" w:history="1">
        <w:r>
          <w:rPr>
            <w:rStyle w:val="Hyperlink"/>
          </w:rPr>
          <w:t>Document Identification</w:t>
        </w:r>
      </w:hyperlink>
    </w:p>
    <w:p>
      <w:pPr>
        <w:numPr>
          <w:ilvl w:val="1"/>
          <w:numId w:val="34"/>
        </w:numPr>
      </w:pPr>
      <w:hyperlink w:anchor="scroll-bookmark-5" w:history="1">
        <w:r>
          <w:rPr>
            <w:rStyle w:val="Hyperlink"/>
          </w:rPr>
          <w:t>Preparation</w:t>
        </w:r>
      </w:hyperlink>
    </w:p>
    <w:p>
      <w:pPr>
        <w:numPr>
          <w:ilvl w:val="1"/>
          <w:numId w:val="34"/>
        </w:numPr>
      </w:pPr>
      <w:hyperlink w:anchor="scroll-bookmark-6" w:history="1">
        <w:r>
          <w:rPr>
            <w:rStyle w:val="Hyperlink"/>
          </w:rPr>
          <w:t>Release</w:t>
        </w:r>
      </w:hyperlink>
    </w:p>
    <w:p>
      <w:pPr>
        <w:numPr>
          <w:ilvl w:val="0"/>
          <w:numId w:val="33"/>
        </w:numPr>
      </w:pPr>
      <w:hyperlink w:anchor="scroll-bookmark-7" w:history="1">
        <w:r>
          <w:rPr>
            <w:rStyle w:val="Hyperlink"/>
          </w:rPr>
          <w:t>Table of contents</w:t>
        </w:r>
      </w:hyperlink>
    </w:p>
    <w:p>
      <w:pPr>
        <w:numPr>
          <w:ilvl w:val="0"/>
          <w:numId w:val="33"/>
        </w:numPr>
      </w:pPr>
      <w:hyperlink w:anchor="scroll-bookmark-8" w:history="1">
        <w:r>
          <w:rPr>
            <w:rStyle w:val="Hyperlink"/>
          </w:rPr>
          <w:t>Solution Strategy</w:t>
        </w:r>
      </w:hyperlink>
    </w:p>
    <w:p>
      <w:pPr>
        <w:numPr>
          <w:ilvl w:val="1"/>
          <w:numId w:val="35"/>
        </w:numPr>
      </w:pPr>
      <w:hyperlink w:anchor="scroll-bookmark-9" w:history="1">
        <w:r>
          <w:rPr>
            <w:rStyle w:val="Hyperlink"/>
          </w:rPr>
          <w:t>Overview</w:t>
        </w:r>
      </w:hyperlink>
    </w:p>
    <w:p>
      <w:pPr>
        <w:numPr>
          <w:ilvl w:val="1"/>
          <w:numId w:val="35"/>
        </w:numPr>
      </w:pPr>
      <w:hyperlink w:anchor="scroll-bookmark-10" w:history="1">
        <w:r>
          <w:rPr>
            <w:rStyle w:val="Hyperlink"/>
          </w:rPr>
          <w:t>Scope, requirements, and limitations</w:t>
        </w:r>
      </w:hyperlink>
    </w:p>
    <w:p>
      <w:pPr>
        <w:numPr>
          <w:ilvl w:val="1"/>
          <w:numId w:val="35"/>
        </w:numPr>
      </w:pPr>
      <w:hyperlink w:anchor="scroll-bookmark-11" w:history="1">
        <w:r>
          <w:rPr>
            <w:rStyle w:val="Hyperlink"/>
          </w:rPr>
          <w:t>Implementation plan and strategy</w:t>
        </w:r>
      </w:hyperlink>
    </w:p>
    <w:p>
      <w:pPr>
        <w:numPr>
          <w:ilvl w:val="1"/>
          <w:numId w:val="35"/>
        </w:numPr>
      </w:pPr>
      <w:hyperlink w:anchor="scroll-bookmark-12" w:history="1">
        <w:r>
          <w:rPr>
            <w:rStyle w:val="Hyperlink"/>
          </w:rPr>
          <w:t>Project RACI Matrix (Attach RACI Matrix from SOW)</w:t>
        </w:r>
      </w:hyperlink>
    </w:p>
    <w:p>
      <w:pPr>
        <w:numPr>
          <w:ilvl w:val="2"/>
          <w:numId w:val="36"/>
        </w:numPr>
      </w:pPr>
      <w:hyperlink w:anchor="scroll-bookmark-13" w:history="1">
        <w:r>
          <w:rPr>
            <w:rStyle w:val="Hyperlink"/>
          </w:rPr>
          <w:t>Infrastructure and Licenses</w:t>
        </w:r>
      </w:hyperlink>
    </w:p>
    <w:p>
      <w:pPr>
        <w:numPr>
          <w:ilvl w:val="2"/>
          <w:numId w:val="36"/>
        </w:numPr>
      </w:pPr>
      <w:hyperlink w:anchor="scroll-bookmark-14" w:history="1">
        <w:r>
          <w:rPr>
            <w:rStyle w:val="Hyperlink"/>
          </w:rPr>
          <w:t>Professional Services</w:t>
        </w:r>
      </w:hyperlink>
    </w:p>
    <w:p>
      <w:pPr>
        <w:numPr>
          <w:ilvl w:val="2"/>
          <w:numId w:val="36"/>
        </w:numPr>
      </w:pPr>
      <w:hyperlink w:anchor="scroll-bookmark-15" w:history="1">
        <w:r>
          <w:rPr>
            <w:rStyle w:val="Hyperlink"/>
          </w:rPr>
          <w:t>Deployment Activities</w:t>
        </w:r>
      </w:hyperlink>
    </w:p>
    <w:p>
      <w:pPr>
        <w:numPr>
          <w:ilvl w:val="2"/>
          <w:numId w:val="36"/>
        </w:numPr>
      </w:pPr>
      <w:hyperlink w:anchor="scroll-bookmark-16" w:history="1">
        <w:r>
          <w:rPr>
            <w:rStyle w:val="Hyperlink"/>
          </w:rPr>
          <w:t>Acceptance Testing Activities</w:t>
        </w:r>
      </w:hyperlink>
    </w:p>
    <w:p>
      <w:pPr>
        <w:numPr>
          <w:ilvl w:val="2"/>
          <w:numId w:val="36"/>
        </w:numPr>
      </w:pPr>
      <w:hyperlink w:anchor="scroll-bookmark-17" w:history="1">
        <w:r>
          <w:rPr>
            <w:rStyle w:val="Hyperlink"/>
          </w:rPr>
          <w:t>Ongoing Service Activities</w:t>
        </w:r>
      </w:hyperlink>
    </w:p>
    <w:p>
      <w:pPr>
        <w:numPr>
          <w:ilvl w:val="0"/>
          <w:numId w:val="33"/>
        </w:numPr>
      </w:pPr>
      <w:hyperlink w:anchor="scroll-bookmark-18" w:history="1">
        <w:r>
          <w:rPr>
            <w:rStyle w:val="Hyperlink"/>
          </w:rPr>
          <w:t>Solution Architecture</w:t>
        </w:r>
      </w:hyperlink>
    </w:p>
    <w:p>
      <w:pPr>
        <w:numPr>
          <w:ilvl w:val="1"/>
          <w:numId w:val="37"/>
        </w:numPr>
      </w:pPr>
      <w:hyperlink w:anchor="scroll-bookmark-19" w:history="1">
        <w:r>
          <w:rPr>
            <w:rStyle w:val="Hyperlink"/>
          </w:rPr>
          <w:t>The Solution</w:t>
        </w:r>
      </w:hyperlink>
    </w:p>
    <w:p>
      <w:pPr>
        <w:numPr>
          <w:ilvl w:val="1"/>
          <w:numId w:val="37"/>
        </w:numPr>
      </w:pPr>
      <w:hyperlink w:anchor="scroll-bookmark-20" w:history="1">
        <w:r>
          <w:rPr>
            <w:rStyle w:val="Hyperlink"/>
          </w:rPr>
          <w:t>Architecture design principles</w:t>
        </w:r>
      </w:hyperlink>
    </w:p>
    <w:p>
      <w:pPr>
        <w:numPr>
          <w:ilvl w:val="1"/>
          <w:numId w:val="37"/>
        </w:numPr>
      </w:pPr>
      <w:hyperlink w:anchor="scroll-bookmark-21" w:history="1">
        <w:r>
          <w:rPr>
            <w:rStyle w:val="Hyperlink"/>
          </w:rPr>
          <w:t>Software components, versions, and licenses</w:t>
        </w:r>
      </w:hyperlink>
    </w:p>
    <w:p>
      <w:pPr>
        <w:numPr>
          <w:ilvl w:val="1"/>
          <w:numId w:val="37"/>
        </w:numPr>
      </w:pPr>
      <w:hyperlink w:anchor="scroll-bookmark-22" w:history="1">
        <w:r>
          <w:rPr>
            <w:rStyle w:val="Hyperlink"/>
          </w:rPr>
          <w:t>Naming convention</w:t>
        </w:r>
      </w:hyperlink>
    </w:p>
    <w:p>
      <w:pPr>
        <w:numPr>
          <w:ilvl w:val="2"/>
          <w:numId w:val="38"/>
        </w:numPr>
      </w:pPr>
      <w:hyperlink w:anchor="scroll-bookmark-23" w:history="1">
        <w:r>
          <w:rPr>
            <w:rStyle w:val="Hyperlink"/>
          </w:rPr>
          <w:t>Cloud Naming and Tagging</w:t>
        </w:r>
      </w:hyperlink>
    </w:p>
    <w:p>
      <w:pPr>
        <w:numPr>
          <w:ilvl w:val="3"/>
          <w:numId w:val="39"/>
        </w:numPr>
      </w:pPr>
      <w:hyperlink w:anchor="scroll-bookmark-24" w:history="1">
        <w:r>
          <w:rPr>
            <w:rStyle w:val="Hyperlink"/>
          </w:rPr>
          <w:t>Cloud Resources naming</w:t>
        </w:r>
      </w:hyperlink>
    </w:p>
    <w:p>
      <w:pPr>
        <w:numPr>
          <w:ilvl w:val="3"/>
          <w:numId w:val="39"/>
        </w:numPr>
      </w:pPr>
      <w:hyperlink w:anchor="scroll-bookmark-25" w:history="1">
        <w:r>
          <w:rPr>
            <w:rStyle w:val="Hyperlink"/>
          </w:rPr>
          <w:t>Cloud Resources Tagging</w:t>
        </w:r>
      </w:hyperlink>
    </w:p>
    <w:p>
      <w:pPr>
        <w:numPr>
          <w:ilvl w:val="2"/>
          <w:numId w:val="38"/>
        </w:numPr>
      </w:pPr>
      <w:hyperlink w:anchor="scroll-bookmark-26" w:history="1">
        <w:r>
          <w:rPr>
            <w:rStyle w:val="Hyperlink"/>
          </w:rPr>
          <w:t>Active Directory Domain Naming</w:t>
        </w:r>
      </w:hyperlink>
    </w:p>
    <w:p>
      <w:pPr>
        <w:numPr>
          <w:ilvl w:val="2"/>
          <w:numId w:val="38"/>
        </w:numPr>
      </w:pPr>
      <w:hyperlink w:anchor="scroll-bookmark-27" w:history="1">
        <w:r>
          <w:rPr>
            <w:rStyle w:val="Hyperlink"/>
          </w:rPr>
          <w:t>Hostname naming</w:t>
        </w:r>
      </w:hyperlink>
    </w:p>
    <w:p>
      <w:pPr>
        <w:numPr>
          <w:ilvl w:val="2"/>
          <w:numId w:val="38"/>
        </w:numPr>
      </w:pPr>
      <w:hyperlink w:anchor="scroll-bookmark-28" w:history="1">
        <w:r>
          <w:rPr>
            <w:rStyle w:val="Hyperlink"/>
          </w:rPr>
          <w:t>Service and Admin users naming</w:t>
        </w:r>
      </w:hyperlink>
    </w:p>
    <w:p>
      <w:pPr>
        <w:numPr>
          <w:ilvl w:val="0"/>
          <w:numId w:val="33"/>
        </w:numPr>
      </w:pPr>
      <w:hyperlink w:anchor="scroll-bookmark-29" w:history="1">
        <w:r>
          <w:rPr>
            <w:rStyle w:val="Hyperlink"/>
          </w:rPr>
          <w:t>NTT Management AMZ Overview</w:t>
        </w:r>
      </w:hyperlink>
    </w:p>
    <w:p>
      <w:pPr>
        <w:numPr>
          <w:ilvl w:val="0"/>
          <w:numId w:val="33"/>
        </w:numPr>
      </w:pPr>
      <w:hyperlink w:anchor="scroll-bookmark-30" w:history="1">
        <w:r>
          <w:rPr>
            <w:rStyle w:val="Hyperlink"/>
          </w:rPr>
          <w:t>Features</w:t>
        </w:r>
      </w:hyperlink>
    </w:p>
    <w:p>
      <w:pPr>
        <w:numPr>
          <w:ilvl w:val="0"/>
          <w:numId w:val="33"/>
        </w:numPr>
      </w:pPr>
      <w:hyperlink w:anchor="scroll-bookmark-31" w:history="1">
        <w:r>
          <w:rPr>
            <w:rStyle w:val="Hyperlink"/>
          </w:rPr>
          <w:t>How Does AMZ Work?</w:t>
        </w:r>
      </w:hyperlink>
    </w:p>
    <w:p>
      <w:pPr>
        <w:numPr>
          <w:ilvl w:val="1"/>
          <w:numId w:val="40"/>
        </w:numPr>
      </w:pPr>
      <w:hyperlink w:anchor="scroll-bookmark-32" w:history="1">
        <w:r>
          <w:rPr>
            <w:rStyle w:val="Hyperlink"/>
          </w:rPr>
          <w:t>Role-based Access Control</w:t>
        </w:r>
      </w:hyperlink>
    </w:p>
    <w:p>
      <w:pPr>
        <w:numPr>
          <w:ilvl w:val="1"/>
          <w:numId w:val="40"/>
        </w:numPr>
      </w:pPr>
      <w:hyperlink w:anchor="scroll-bookmark-33" w:history="1">
        <w:r>
          <w:rPr>
            <w:rStyle w:val="Hyperlink"/>
          </w:rPr>
          <w:t>Privilege Access Management</w:t>
        </w:r>
      </w:hyperlink>
    </w:p>
    <w:p>
      <w:pPr>
        <w:numPr>
          <w:ilvl w:val="2"/>
          <w:numId w:val="41"/>
        </w:numPr>
      </w:pPr>
      <w:hyperlink w:anchor="scroll-bookmark-34" w:history="1">
        <w:r>
          <w:rPr>
            <w:rStyle w:val="Hyperlink"/>
          </w:rPr>
          <w:t>Privileged Account Management</w:t>
        </w:r>
      </w:hyperlink>
    </w:p>
    <w:p>
      <w:pPr>
        <w:numPr>
          <w:ilvl w:val="2"/>
          <w:numId w:val="41"/>
        </w:numPr>
      </w:pPr>
      <w:hyperlink w:anchor="scroll-bookmark-35" w:history="1">
        <w:r>
          <w:rPr>
            <w:rStyle w:val="Hyperlink"/>
          </w:rPr>
          <w:t>Privileged Session Management</w:t>
        </w:r>
      </w:hyperlink>
    </w:p>
    <w:p>
      <w:pPr>
        <w:numPr>
          <w:ilvl w:val="2"/>
          <w:numId w:val="41"/>
        </w:numPr>
      </w:pPr>
      <w:hyperlink w:anchor="scroll-bookmark-36" w:history="1">
        <w:r>
          <w:rPr>
            <w:rStyle w:val="Hyperlink"/>
          </w:rPr>
          <w:t>Privileged Job Management</w:t>
        </w:r>
      </w:hyperlink>
    </w:p>
    <w:p>
      <w:pPr>
        <w:numPr>
          <w:ilvl w:val="2"/>
          <w:numId w:val="41"/>
        </w:numPr>
      </w:pPr>
      <w:hyperlink w:anchor="scroll-bookmark-37" w:history="1">
        <w:r>
          <w:rPr>
            <w:rStyle w:val="Hyperlink"/>
          </w:rPr>
          <w:t>Compliance</w:t>
        </w:r>
      </w:hyperlink>
    </w:p>
    <w:p>
      <w:pPr>
        <w:numPr>
          <w:ilvl w:val="0"/>
          <w:numId w:val="33"/>
        </w:numPr>
      </w:pPr>
      <w:hyperlink w:anchor="scroll-bookmark-38" w:history="1">
        <w:r>
          <w:rPr>
            <w:rStyle w:val="Hyperlink"/>
          </w:rPr>
          <w:t>Glossary</w:t>
        </w:r>
      </w:hyperlink>
    </w:p>
    <w:p>
      <w:pPr>
        <w:numPr>
          <w:ilvl w:val="0"/>
          <w:numId w:val="33"/>
        </w:numPr>
      </w:pPr>
      <w:hyperlink w:anchor="scroll-bookmark-39" w:history="1">
        <w:r>
          <w:rPr>
            <w:rStyle w:val="Hyperlink"/>
          </w:rPr>
          <w:t>Infrastructure Architecture</w:t>
        </w:r>
      </w:hyperlink>
    </w:p>
    <w:p>
      <w:pPr>
        <w:numPr>
          <w:ilvl w:val="1"/>
          <w:numId w:val="42"/>
        </w:numPr>
      </w:pPr>
      <w:hyperlink w:anchor="scroll-bookmark-40" w:history="1">
        <w:r>
          <w:rPr>
            <w:rStyle w:val="Hyperlink"/>
          </w:rPr>
          <w:t>Overview</w:t>
        </w:r>
      </w:hyperlink>
    </w:p>
    <w:p>
      <w:pPr>
        <w:numPr>
          <w:ilvl w:val="1"/>
          <w:numId w:val="42"/>
        </w:numPr>
      </w:pPr>
      <w:hyperlink w:anchor="scroll-bookmark-41" w:history="1">
        <w:r>
          <w:rPr>
            <w:rStyle w:val="Hyperlink"/>
          </w:rPr>
          <w:t>Azure Basics</w:t>
        </w:r>
      </w:hyperlink>
    </w:p>
    <w:p>
      <w:pPr>
        <w:numPr>
          <w:ilvl w:val="2"/>
          <w:numId w:val="43"/>
        </w:numPr>
      </w:pPr>
      <w:hyperlink w:anchor="scroll-bookmark-42" w:history="1">
        <w:r>
          <w:rPr>
            <w:rStyle w:val="Hyperlink"/>
          </w:rPr>
          <w:t>Azure Diagram</w:t>
        </w:r>
      </w:hyperlink>
    </w:p>
    <w:p>
      <w:pPr>
        <w:numPr>
          <w:ilvl w:val="2"/>
          <w:numId w:val="43"/>
        </w:numPr>
      </w:pPr>
      <w:hyperlink w:anchor="scroll-bookmark-43" w:history="1">
        <w:r>
          <w:rPr>
            <w:rStyle w:val="Hyperlink"/>
          </w:rPr>
          <w:t>Azure Principles and Guidelines – Pending on customer information.</w:t>
        </w:r>
      </w:hyperlink>
    </w:p>
    <w:p>
      <w:pPr>
        <w:numPr>
          <w:ilvl w:val="2"/>
          <w:numId w:val="43"/>
        </w:numPr>
      </w:pPr>
      <w:hyperlink w:anchor="scroll-bookmark-44" w:history="1">
        <w:r>
          <w:rPr>
            <w:rStyle w:val="Hyperlink"/>
          </w:rPr>
          <w:t>Azure Regions</w:t>
        </w:r>
      </w:hyperlink>
    </w:p>
    <w:p>
      <w:pPr>
        <w:numPr>
          <w:ilvl w:val="1"/>
          <w:numId w:val="42"/>
        </w:numPr>
      </w:pPr>
      <w:hyperlink w:anchor="scroll-bookmark-45" w:history="1">
        <w:r>
          <w:rPr>
            <w:rStyle w:val="Hyperlink"/>
          </w:rPr>
          <w:t>Network</w:t>
        </w:r>
      </w:hyperlink>
    </w:p>
    <w:p>
      <w:pPr>
        <w:numPr>
          <w:ilvl w:val="2"/>
          <w:numId w:val="44"/>
        </w:numPr>
      </w:pPr>
      <w:hyperlink w:anchor="scroll-bookmark-46" w:history="1">
        <w:r>
          <w:rPr>
            <w:rStyle w:val="Hyperlink"/>
          </w:rPr>
          <w:t>Azure Virtual Network</w:t>
        </w:r>
      </w:hyperlink>
    </w:p>
    <w:p>
      <w:pPr>
        <w:numPr>
          <w:ilvl w:val="2"/>
          <w:numId w:val="44"/>
        </w:numPr>
      </w:pPr>
      <w:hyperlink w:anchor="scroll-bookmark-47" w:history="1">
        <w:r>
          <w:rPr>
            <w:rStyle w:val="Hyperlink"/>
          </w:rPr>
          <w:t>Azure Subnets</w:t>
        </w:r>
      </w:hyperlink>
    </w:p>
    <w:p>
      <w:pPr>
        <w:numPr>
          <w:ilvl w:val="2"/>
          <w:numId w:val="44"/>
        </w:numPr>
      </w:pPr>
      <w:hyperlink w:anchor="scroll-bookmark-48" w:history="1">
        <w:r>
          <w:rPr>
            <w:rStyle w:val="Hyperlink"/>
          </w:rPr>
          <w:t>Azure VPN Gateways</w:t>
        </w:r>
      </w:hyperlink>
    </w:p>
    <w:p>
      <w:pPr>
        <w:numPr>
          <w:ilvl w:val="2"/>
          <w:numId w:val="44"/>
        </w:numPr>
      </w:pPr>
      <w:hyperlink w:anchor="scroll-bookmark-49" w:history="1">
        <w:r>
          <w:rPr>
            <w:rStyle w:val="Hyperlink"/>
          </w:rPr>
          <w:t>Firewall</w:t>
        </w:r>
      </w:hyperlink>
    </w:p>
    <w:p>
      <w:pPr>
        <w:numPr>
          <w:ilvl w:val="2"/>
          <w:numId w:val="44"/>
        </w:numPr>
      </w:pPr>
      <w:hyperlink w:anchor="scroll-bookmark-50" w:history="1">
        <w:r>
          <w:rPr>
            <w:rStyle w:val="Hyperlink"/>
          </w:rPr>
          <w:t>Azure Network Security Groups</w:t>
        </w:r>
      </w:hyperlink>
    </w:p>
    <w:p>
      <w:pPr>
        <w:numPr>
          <w:ilvl w:val="2"/>
          <w:numId w:val="44"/>
        </w:numPr>
      </w:pPr>
      <w:hyperlink w:anchor="scroll-bookmark-51" w:history="1">
        <w:r>
          <w:rPr>
            <w:rStyle w:val="Hyperlink"/>
          </w:rPr>
          <w:t>IP Address Allocation</w:t>
        </w:r>
      </w:hyperlink>
    </w:p>
    <w:p>
      <w:pPr>
        <w:numPr>
          <w:ilvl w:val="3"/>
          <w:numId w:val="45"/>
        </w:numPr>
      </w:pPr>
      <w:hyperlink w:anchor="scroll-bookmark-52" w:history="1">
        <w:r>
          <w:rPr>
            <w:rStyle w:val="Hyperlink"/>
          </w:rPr>
          <w:t>Production site</w:t>
        </w:r>
      </w:hyperlink>
    </w:p>
    <w:p>
      <w:pPr>
        <w:numPr>
          <w:ilvl w:val="3"/>
          <w:numId w:val="45"/>
        </w:numPr>
      </w:pPr>
      <w:hyperlink w:anchor="scroll-bookmark-53" w:history="1">
        <w:r>
          <w:rPr>
            <w:rStyle w:val="Hyperlink"/>
          </w:rPr>
          <w:t>DR Site</w:t>
        </w:r>
      </w:hyperlink>
    </w:p>
    <w:p>
      <w:pPr>
        <w:numPr>
          <w:ilvl w:val="2"/>
          <w:numId w:val="44"/>
        </w:numPr>
      </w:pPr>
      <w:hyperlink w:anchor="scroll-bookmark-54" w:history="1">
        <w:r>
          <w:rPr>
            <w:rStyle w:val="Hyperlink"/>
          </w:rPr>
          <w:t>NTP Configuration</w:t>
        </w:r>
      </w:hyperlink>
    </w:p>
    <w:p>
      <w:pPr>
        <w:numPr>
          <w:ilvl w:val="2"/>
          <w:numId w:val="44"/>
        </w:numPr>
      </w:pPr>
      <w:hyperlink w:anchor="scroll-bookmark-55" w:history="1">
        <w:r>
          <w:rPr>
            <w:rStyle w:val="Hyperlink"/>
          </w:rPr>
          <w:t>DNS and Name resolution</w:t>
        </w:r>
      </w:hyperlink>
    </w:p>
    <w:p>
      <w:pPr>
        <w:numPr>
          <w:ilvl w:val="1"/>
          <w:numId w:val="42"/>
        </w:numPr>
      </w:pPr>
      <w:hyperlink w:anchor="scroll-bookmark-56" w:history="1">
        <w:r>
          <w:rPr>
            <w:rStyle w:val="Hyperlink"/>
          </w:rPr>
          <w:t>Azure Storage</w:t>
        </w:r>
      </w:hyperlink>
    </w:p>
    <w:p>
      <w:pPr>
        <w:numPr>
          <w:ilvl w:val="2"/>
          <w:numId w:val="46"/>
        </w:numPr>
      </w:pPr>
      <w:hyperlink w:anchor="scroll-bookmark-57" w:history="1">
        <w:r>
          <w:rPr>
            <w:rStyle w:val="Hyperlink"/>
          </w:rPr>
          <w:t>Storage Accounts</w:t>
        </w:r>
      </w:hyperlink>
    </w:p>
    <w:p>
      <w:pPr>
        <w:numPr>
          <w:ilvl w:val="1"/>
          <w:numId w:val="42"/>
        </w:numPr>
      </w:pPr>
      <w:hyperlink w:anchor="scroll-bookmark-58" w:history="1">
        <w:r>
          <w:rPr>
            <w:rStyle w:val="Hyperlink"/>
          </w:rPr>
          <w:t>Azure Compute</w:t>
        </w:r>
      </w:hyperlink>
    </w:p>
    <w:p>
      <w:pPr>
        <w:numPr>
          <w:ilvl w:val="2"/>
          <w:numId w:val="47"/>
        </w:numPr>
      </w:pPr>
      <w:hyperlink w:anchor="scroll-bookmark-59" w:history="1">
        <w:r>
          <w:rPr>
            <w:rStyle w:val="Hyperlink"/>
          </w:rPr>
          <w:t>Available VM Profiles and templates</w:t>
        </w:r>
      </w:hyperlink>
    </w:p>
    <w:p>
      <w:pPr>
        <w:numPr>
          <w:ilvl w:val="2"/>
          <w:numId w:val="47"/>
        </w:numPr>
      </w:pPr>
      <w:hyperlink w:anchor="scroll-bookmark-60" w:history="1">
        <w:r>
          <w:rPr>
            <w:rStyle w:val="Hyperlink"/>
          </w:rPr>
          <w:t>Instances</w:t>
        </w:r>
      </w:hyperlink>
    </w:p>
    <w:p>
      <w:pPr>
        <w:numPr>
          <w:ilvl w:val="3"/>
          <w:numId w:val="48"/>
        </w:numPr>
      </w:pPr>
      <w:hyperlink w:anchor="scroll-bookmark-61" w:history="1">
        <w:r>
          <w:rPr>
            <w:rStyle w:val="Hyperlink"/>
          </w:rPr>
          <w:t>Production Site</w:t>
        </w:r>
      </w:hyperlink>
    </w:p>
    <w:p>
      <w:pPr>
        <w:numPr>
          <w:ilvl w:val="3"/>
          <w:numId w:val="48"/>
        </w:numPr>
      </w:pPr>
      <w:hyperlink w:anchor="scroll-bookmark-62" w:history="1">
        <w:r>
          <w:rPr>
            <w:rStyle w:val="Hyperlink"/>
          </w:rPr>
          <w:t>DR Site</w:t>
        </w:r>
      </w:hyperlink>
    </w:p>
    <w:p>
      <w:pPr>
        <w:numPr>
          <w:ilvl w:val="2"/>
          <w:numId w:val="47"/>
        </w:numPr>
      </w:pPr>
      <w:hyperlink w:anchor="scroll-bookmark-63" w:history="1">
        <w:r>
          <w:rPr>
            <w:rStyle w:val="Hyperlink"/>
          </w:rPr>
          <w:t>Availability Zones</w:t>
        </w:r>
      </w:hyperlink>
    </w:p>
    <w:p>
      <w:pPr>
        <w:numPr>
          <w:ilvl w:val="2"/>
          <w:numId w:val="47"/>
        </w:numPr>
      </w:pPr>
      <w:hyperlink w:anchor="scroll-bookmark-64" w:history="1">
        <w:r>
          <w:rPr>
            <w:rStyle w:val="Hyperlink"/>
          </w:rPr>
          <w:t>Availability Sets</w:t>
        </w:r>
      </w:hyperlink>
    </w:p>
    <w:p>
      <w:pPr>
        <w:numPr>
          <w:ilvl w:val="2"/>
          <w:numId w:val="47"/>
        </w:numPr>
      </w:pPr>
      <w:hyperlink w:anchor="scroll-bookmark-65" w:history="1">
        <w:r>
          <w:rPr>
            <w:rStyle w:val="Hyperlink"/>
          </w:rPr>
          <w:t>Identity and Security</w:t>
        </w:r>
      </w:hyperlink>
    </w:p>
    <w:p>
      <w:pPr>
        <w:numPr>
          <w:ilvl w:val="2"/>
          <w:numId w:val="47"/>
        </w:numPr>
      </w:pPr>
      <w:hyperlink w:anchor="scroll-bookmark-66" w:history="1">
        <w:r>
          <w:rPr>
            <w:rStyle w:val="Hyperlink"/>
          </w:rPr>
          <w:t>Other Azure Objects/Services required for the project</w:t>
        </w:r>
      </w:hyperlink>
    </w:p>
    <w:p>
      <w:pPr>
        <w:numPr>
          <w:ilvl w:val="2"/>
          <w:numId w:val="47"/>
        </w:numPr>
      </w:pPr>
      <w:hyperlink w:anchor="scroll-bookmark-67" w:history="1">
        <w:r>
          <w:rPr>
            <w:rStyle w:val="Hyperlink"/>
          </w:rPr>
          <w:t>Operating Systems – OS specific settings to be configured</w:t>
        </w:r>
      </w:hyperlink>
    </w:p>
    <w:p>
      <w:pPr>
        <w:numPr>
          <w:ilvl w:val="1"/>
          <w:numId w:val="42"/>
        </w:numPr>
      </w:pPr>
      <w:hyperlink w:anchor="scroll-bookmark-68" w:history="1">
        <w:r>
          <w:rPr>
            <w:rStyle w:val="Hyperlink"/>
          </w:rPr>
          <w:t>System continuity. Backup Configuration</w:t>
        </w:r>
      </w:hyperlink>
    </w:p>
    <w:p>
      <w:pPr>
        <w:numPr>
          <w:ilvl w:val="2"/>
          <w:numId w:val="49"/>
        </w:numPr>
      </w:pPr>
      <w:hyperlink w:anchor="scroll-bookmark-69" w:history="1">
        <w:r>
          <w:rPr>
            <w:rStyle w:val="Hyperlink"/>
          </w:rPr>
          <w:t>Backup Tools</w:t>
        </w:r>
      </w:hyperlink>
    </w:p>
    <w:p>
      <w:pPr>
        <w:numPr>
          <w:ilvl w:val="2"/>
          <w:numId w:val="49"/>
        </w:numPr>
      </w:pPr>
      <w:hyperlink w:anchor="scroll-bookmark-70" w:history="1">
        <w:r>
          <w:rPr>
            <w:rStyle w:val="Hyperlink"/>
          </w:rPr>
          <w:t>Backup Infrastructure</w:t>
        </w:r>
      </w:hyperlink>
    </w:p>
    <w:p>
      <w:pPr>
        <w:numPr>
          <w:ilvl w:val="2"/>
          <w:numId w:val="49"/>
        </w:numPr>
      </w:pPr>
      <w:hyperlink w:anchor="scroll-bookmark-71" w:history="1">
        <w:r>
          <w:rPr>
            <w:rStyle w:val="Hyperlink"/>
          </w:rPr>
          <w:t>Data types</w:t>
        </w:r>
      </w:hyperlink>
    </w:p>
    <w:p>
      <w:pPr>
        <w:numPr>
          <w:ilvl w:val="2"/>
          <w:numId w:val="49"/>
        </w:numPr>
      </w:pPr>
      <w:hyperlink w:anchor="scroll-bookmark-72" w:history="1">
        <w:r>
          <w:rPr>
            <w:rStyle w:val="Hyperlink"/>
          </w:rPr>
          <w:t>Backup Policies</w:t>
        </w:r>
      </w:hyperlink>
    </w:p>
    <w:p>
      <w:pPr>
        <w:numPr>
          <w:ilvl w:val="2"/>
          <w:numId w:val="49"/>
        </w:numPr>
      </w:pPr>
      <w:hyperlink w:anchor="scroll-bookmark-73" w:history="1">
        <w:r>
          <w:rPr>
            <w:rStyle w:val="Hyperlink"/>
          </w:rPr>
          <w:t>Backup sizing</w:t>
        </w:r>
      </w:hyperlink>
    </w:p>
    <w:p>
      <w:pPr>
        <w:numPr>
          <w:ilvl w:val="2"/>
          <w:numId w:val="49"/>
        </w:numPr>
      </w:pPr>
      <w:hyperlink w:anchor="scroll-bookmark-74" w:history="1">
        <w:r>
          <w:rPr>
            <w:rStyle w:val="Hyperlink"/>
          </w:rPr>
          <w:t>Backup Tests and Data Integrity</w:t>
        </w:r>
      </w:hyperlink>
    </w:p>
    <w:p>
      <w:pPr>
        <w:numPr>
          <w:ilvl w:val="2"/>
          <w:numId w:val="49"/>
        </w:numPr>
      </w:pPr>
      <w:hyperlink w:anchor="scroll-bookmark-75" w:history="1">
        <w:r>
          <w:rPr>
            <w:rStyle w:val="Hyperlink"/>
          </w:rPr>
          <w:t>Backup vaulting</w:t>
        </w:r>
      </w:hyperlink>
    </w:p>
    <w:p>
      <w:pPr>
        <w:numPr>
          <w:ilvl w:val="1"/>
          <w:numId w:val="42"/>
        </w:numPr>
      </w:pPr>
      <w:hyperlink w:anchor="scroll-bookmark-76" w:history="1">
        <w:r>
          <w:rPr>
            <w:rStyle w:val="Hyperlink"/>
          </w:rPr>
          <w:t>PSZ</w:t>
        </w:r>
      </w:hyperlink>
    </w:p>
    <w:p>
      <w:pPr>
        <w:numPr>
          <w:ilvl w:val="2"/>
          <w:numId w:val="50"/>
        </w:numPr>
      </w:pPr>
      <w:hyperlink w:anchor="scroll-bookmark-77" w:history="1">
        <w:r>
          <w:rPr>
            <w:rStyle w:val="Hyperlink"/>
          </w:rPr>
          <w:t>Logic Monitor</w:t>
        </w:r>
      </w:hyperlink>
    </w:p>
    <w:p>
      <w:pPr>
        <w:numPr>
          <w:ilvl w:val="3"/>
          <w:numId w:val="51"/>
        </w:numPr>
      </w:pPr>
      <w:hyperlink w:anchor="scroll-bookmark-78" w:history="1">
        <w:r>
          <w:rPr>
            <w:rStyle w:val="Hyperlink"/>
          </w:rPr>
          <w:t>Overview</w:t>
        </w:r>
      </w:hyperlink>
    </w:p>
    <w:p>
      <w:pPr>
        <w:numPr>
          <w:ilvl w:val="3"/>
          <w:numId w:val="51"/>
        </w:numPr>
      </w:pPr>
      <w:hyperlink w:anchor="scroll-bookmark-79" w:history="1">
        <w:r>
          <w:rPr>
            <w:rStyle w:val="Hyperlink"/>
          </w:rPr>
          <w:t>Design Principles</w:t>
        </w:r>
      </w:hyperlink>
    </w:p>
    <w:p>
      <w:pPr>
        <w:numPr>
          <w:ilvl w:val="3"/>
          <w:numId w:val="51"/>
        </w:numPr>
      </w:pPr>
      <w:hyperlink w:anchor="scroll-bookmark-80" w:history="1">
        <w:r>
          <w:rPr>
            <w:rStyle w:val="Hyperlink"/>
          </w:rPr>
          <w:t>Servers</w:t>
        </w:r>
      </w:hyperlink>
    </w:p>
    <w:p>
      <w:pPr>
        <w:numPr>
          <w:ilvl w:val="3"/>
          <w:numId w:val="51"/>
        </w:numPr>
      </w:pPr>
      <w:hyperlink w:anchor="scroll-bookmark-81" w:history="1">
        <w:r>
          <w:rPr>
            <w:rStyle w:val="Hyperlink"/>
          </w:rPr>
          <w:t>External Connectivity</w:t>
        </w:r>
      </w:hyperlink>
    </w:p>
    <w:p>
      <w:pPr>
        <w:numPr>
          <w:ilvl w:val="2"/>
          <w:numId w:val="50"/>
        </w:numPr>
      </w:pPr>
      <w:hyperlink w:anchor="scroll-bookmark-82" w:history="1">
        <w:r>
          <w:rPr>
            <w:rStyle w:val="Hyperlink"/>
          </w:rPr>
          <w:t>Salt/Ansible</w:t>
        </w:r>
      </w:hyperlink>
    </w:p>
    <w:p>
      <w:pPr>
        <w:numPr>
          <w:ilvl w:val="3"/>
          <w:numId w:val="52"/>
        </w:numPr>
      </w:pPr>
      <w:hyperlink w:anchor="scroll-bookmark-83" w:history="1">
        <w:r>
          <w:rPr>
            <w:rStyle w:val="Hyperlink"/>
          </w:rPr>
          <w:t>Overview</w:t>
        </w:r>
      </w:hyperlink>
    </w:p>
    <w:p>
      <w:pPr>
        <w:numPr>
          <w:ilvl w:val="3"/>
          <w:numId w:val="52"/>
        </w:numPr>
      </w:pPr>
      <w:hyperlink w:anchor="scroll-bookmark-84" w:history="1">
        <w:r>
          <w:rPr>
            <w:rStyle w:val="Hyperlink"/>
          </w:rPr>
          <w:t>Core Components</w:t>
        </w:r>
      </w:hyperlink>
    </w:p>
    <w:p>
      <w:pPr>
        <w:numPr>
          <w:ilvl w:val="4"/>
          <w:numId w:val="53"/>
        </w:numPr>
      </w:pPr>
      <w:hyperlink w:anchor="scroll-bookmark-85" w:history="1">
        <w:r>
          <w:rPr>
            <w:rStyle w:val="Hyperlink"/>
          </w:rPr>
          <w:t>SaltStack</w:t>
        </w:r>
      </w:hyperlink>
    </w:p>
    <w:p>
      <w:pPr>
        <w:numPr>
          <w:ilvl w:val="5"/>
          <w:numId w:val="54"/>
        </w:numPr>
      </w:pPr>
      <w:hyperlink w:anchor="scroll-bookmark-86" w:history="1">
        <w:r>
          <w:rPr>
            <w:rStyle w:val="Hyperlink"/>
          </w:rPr>
          <w:t>Network requirements</w:t>
        </w:r>
      </w:hyperlink>
    </w:p>
    <w:p>
      <w:pPr>
        <w:numPr>
          <w:ilvl w:val="5"/>
          <w:numId w:val="54"/>
        </w:numPr>
      </w:pPr>
      <w:hyperlink w:anchor="scroll-bookmark-87" w:history="1">
        <w:r>
          <w:rPr>
            <w:rStyle w:val="Hyperlink"/>
          </w:rPr>
          <w:t>Permissions requirements</w:t>
        </w:r>
      </w:hyperlink>
    </w:p>
    <w:p>
      <w:pPr>
        <w:numPr>
          <w:ilvl w:val="4"/>
          <w:numId w:val="53"/>
        </w:numPr>
      </w:pPr>
      <w:hyperlink w:anchor="scroll-bookmark-88" w:history="1">
        <w:r>
          <w:rPr>
            <w:rStyle w:val="Hyperlink"/>
          </w:rPr>
          <w:t>Ansible</w:t>
        </w:r>
      </w:hyperlink>
    </w:p>
    <w:p>
      <w:pPr>
        <w:numPr>
          <w:ilvl w:val="5"/>
          <w:numId w:val="55"/>
        </w:numPr>
      </w:pPr>
      <w:hyperlink w:anchor="scroll-bookmark-89" w:history="1">
        <w:r>
          <w:rPr>
            <w:rStyle w:val="Hyperlink"/>
          </w:rPr>
          <w:t>System requirements</w:t>
        </w:r>
      </w:hyperlink>
    </w:p>
    <w:p>
      <w:pPr>
        <w:numPr>
          <w:ilvl w:val="3"/>
          <w:numId w:val="52"/>
        </w:numPr>
      </w:pPr>
      <w:hyperlink w:anchor="scroll-bookmark-90" w:history="1">
        <w:r>
          <w:rPr>
            <w:rStyle w:val="Hyperlink"/>
          </w:rPr>
          <w:t>Design Principles</w:t>
        </w:r>
      </w:hyperlink>
    </w:p>
    <w:p>
      <w:pPr>
        <w:numPr>
          <w:ilvl w:val="3"/>
          <w:numId w:val="52"/>
        </w:numPr>
      </w:pPr>
      <w:hyperlink w:anchor="scroll-bookmark-91" w:history="1">
        <w:r>
          <w:rPr>
            <w:rStyle w:val="Hyperlink"/>
          </w:rPr>
          <w:t>Servers</w:t>
        </w:r>
      </w:hyperlink>
    </w:p>
    <w:p>
      <w:pPr>
        <w:numPr>
          <w:ilvl w:val="3"/>
          <w:numId w:val="52"/>
        </w:numPr>
      </w:pPr>
      <w:hyperlink w:anchor="scroll-bookmark-92" w:history="1">
        <w:r>
          <w:rPr>
            <w:rStyle w:val="Hyperlink"/>
          </w:rPr>
          <w:t>External Connectivity</w:t>
        </w:r>
      </w:hyperlink>
    </w:p>
    <w:p>
      <w:pPr>
        <w:numPr>
          <w:ilvl w:val="2"/>
          <w:numId w:val="50"/>
        </w:numPr>
      </w:pPr>
      <w:hyperlink w:anchor="scroll-bookmark-93" w:history="1">
        <w:r>
          <w:rPr>
            <w:rStyle w:val="Hyperlink"/>
          </w:rPr>
          <w:t>Jump Server</w:t>
        </w:r>
      </w:hyperlink>
    </w:p>
    <w:p>
      <w:pPr>
        <w:numPr>
          <w:ilvl w:val="3"/>
          <w:numId w:val="56"/>
        </w:numPr>
      </w:pPr>
      <w:hyperlink w:anchor="scroll-bookmark-94" w:history="1">
        <w:r>
          <w:rPr>
            <w:rStyle w:val="Hyperlink"/>
          </w:rPr>
          <w:t>Overview</w:t>
        </w:r>
      </w:hyperlink>
    </w:p>
    <w:p>
      <w:pPr>
        <w:numPr>
          <w:ilvl w:val="3"/>
          <w:numId w:val="56"/>
        </w:numPr>
      </w:pPr>
      <w:hyperlink w:anchor="scroll-bookmark-95" w:history="1">
        <w:r>
          <w:rPr>
            <w:rStyle w:val="Hyperlink"/>
          </w:rPr>
          <w:t>Design Principles</w:t>
        </w:r>
      </w:hyperlink>
    </w:p>
    <w:p>
      <w:pPr>
        <w:numPr>
          <w:ilvl w:val="3"/>
          <w:numId w:val="56"/>
        </w:numPr>
      </w:pPr>
      <w:hyperlink w:anchor="scroll-bookmark-96" w:history="1">
        <w:r>
          <w:rPr>
            <w:rStyle w:val="Hyperlink"/>
          </w:rPr>
          <w:t>Server</w:t>
        </w:r>
      </w:hyperlink>
    </w:p>
    <w:p>
      <w:pPr>
        <w:numPr>
          <w:ilvl w:val="3"/>
          <w:numId w:val="56"/>
        </w:numPr>
      </w:pPr>
      <w:hyperlink w:anchor="scroll-bookmark-97" w:history="1">
        <w:r>
          <w:rPr>
            <w:rStyle w:val="Hyperlink"/>
          </w:rPr>
          <w:t>External Connectivity</w:t>
        </w:r>
      </w:hyperlink>
    </w:p>
    <w:p>
      <w:pPr>
        <w:numPr>
          <w:ilvl w:val="1"/>
          <w:numId w:val="42"/>
        </w:numPr>
      </w:pPr>
      <w:hyperlink w:anchor="scroll-bookmark-98" w:history="1">
        <w:r>
          <w:rPr>
            <w:rStyle w:val="Hyperlink"/>
          </w:rPr>
          <w:t>Patching</w:t>
        </w:r>
      </w:hyperlink>
    </w:p>
    <w:p>
      <w:pPr>
        <w:numPr>
          <w:ilvl w:val="1"/>
          <w:numId w:val="42"/>
        </w:numPr>
      </w:pPr>
      <w:hyperlink w:anchor="scroll-bookmark-99" w:history="1">
        <w:r>
          <w:rPr>
            <w:rStyle w:val="Hyperlink"/>
          </w:rPr>
          <w:t>Security and Hardening</w:t>
        </w:r>
      </w:hyperlink>
    </w:p>
    <w:p>
      <w:pPr>
        <w:numPr>
          <w:ilvl w:val="0"/>
          <w:numId w:val="33"/>
        </w:numPr>
      </w:pPr>
      <w:hyperlink w:anchor="scroll-bookmark-100" w:history="1">
        <w:r>
          <w:rPr>
            <w:rStyle w:val="Hyperlink"/>
          </w:rPr>
          <w:t>Application Architecture</w:t>
        </w:r>
      </w:hyperlink>
    </w:p>
    <w:p>
      <w:pPr>
        <w:numPr>
          <w:ilvl w:val="1"/>
          <w:numId w:val="57"/>
        </w:numPr>
      </w:pPr>
      <w:hyperlink w:anchor="scroll-bookmark-101" w:history="1">
        <w:r>
          <w:rPr>
            <w:rStyle w:val="Hyperlink"/>
          </w:rPr>
          <w:t>Applications</w:t>
        </w:r>
      </w:hyperlink>
    </w:p>
    <w:p>
      <w:pPr>
        <w:numPr>
          <w:ilvl w:val="2"/>
          <w:numId w:val="58"/>
        </w:numPr>
      </w:pPr>
      <w:hyperlink w:anchor="scroll-bookmark-102" w:history="1">
        <w:r>
          <w:rPr>
            <w:rStyle w:val="Hyperlink"/>
          </w:rPr>
          <w:t>Active Directory</w:t>
        </w:r>
      </w:hyperlink>
    </w:p>
    <w:p>
      <w:pPr>
        <w:numPr>
          <w:ilvl w:val="3"/>
          <w:numId w:val="59"/>
        </w:numPr>
      </w:pPr>
      <w:hyperlink w:anchor="scroll-bookmark-103" w:history="1">
        <w:r>
          <w:rPr>
            <w:rStyle w:val="Hyperlink"/>
          </w:rPr>
          <w:t>DR Strategy</w:t>
        </w:r>
      </w:hyperlink>
    </w:p>
    <w:p>
      <w:pPr>
        <w:numPr>
          <w:ilvl w:val="2"/>
          <w:numId w:val="58"/>
        </w:numPr>
      </w:pPr>
      <w:hyperlink w:anchor="scroll-bookmark-104" w:history="1">
        <w:r>
          <w:rPr>
            <w:rStyle w:val="Hyperlink"/>
          </w:rPr>
          <w:t>Management Servers</w:t>
        </w:r>
      </w:hyperlink>
    </w:p>
    <w:p>
      <w:pPr>
        <w:numPr>
          <w:ilvl w:val="3"/>
          <w:numId w:val="60"/>
        </w:numPr>
      </w:pPr>
      <w:hyperlink w:anchor="scroll-bookmark-105" w:history="1">
        <w:r>
          <w:rPr>
            <w:rStyle w:val="Hyperlink"/>
          </w:rPr>
          <w:t>DR Strategy</w:t>
        </w:r>
      </w:hyperlink>
    </w:p>
    <w:p>
      <w:pPr>
        <w:numPr>
          <w:ilvl w:val="2"/>
          <w:numId w:val="58"/>
        </w:numPr>
      </w:pPr>
      <w:hyperlink w:anchor="scroll-bookmark-106" w:history="1">
        <w:r>
          <w:rPr>
            <w:rStyle w:val="Hyperlink"/>
          </w:rPr>
          <w:t>Backup</w:t>
        </w:r>
      </w:hyperlink>
    </w:p>
    <w:p>
      <w:pPr>
        <w:numPr>
          <w:ilvl w:val="3"/>
          <w:numId w:val="61"/>
        </w:numPr>
      </w:pPr>
      <w:hyperlink w:anchor="scroll-bookmark-107" w:history="1">
        <w:r>
          <w:rPr>
            <w:rStyle w:val="Hyperlink"/>
          </w:rPr>
          <w:t>DR Strategy</w:t>
        </w:r>
      </w:hyperlink>
    </w:p>
    <w:p>
      <w:pPr>
        <w:numPr>
          <w:ilvl w:val="0"/>
          <w:numId w:val="33"/>
        </w:numPr>
      </w:pPr>
      <w:hyperlink w:anchor="scroll-bookmark-108" w:history="1">
        <w:r>
          <w:rPr>
            <w:rStyle w:val="Hyperlink"/>
          </w:rPr>
          <w:t>Migration Project</w:t>
        </w:r>
      </w:hyperlink>
    </w:p>
    <w:p>
      <w:pPr>
        <w:numPr>
          <w:ilvl w:val="1"/>
          <w:numId w:val="62"/>
        </w:numPr>
      </w:pPr>
      <w:hyperlink w:anchor="scroll-bookmark-109" w:history="1">
        <w:r>
          <w:rPr>
            <w:rStyle w:val="Hyperlink"/>
          </w:rPr>
          <w:t>Migration Strategy</w:t>
        </w:r>
      </w:hyperlink>
    </w:p>
    <w:p>
      <w:pPr>
        <w:numPr>
          <w:ilvl w:val="1"/>
          <w:numId w:val="62"/>
        </w:numPr>
      </w:pPr>
      <w:hyperlink w:anchor="scroll-bookmark-110" w:history="1">
        <w:r>
          <w:rPr>
            <w:rStyle w:val="Hyperlink"/>
          </w:rPr>
          <w:t>Migration methodology/s</w:t>
        </w:r>
      </w:hyperlink>
    </w:p>
    <w:p>
      <w:pPr>
        <w:numPr>
          <w:ilvl w:val="2"/>
          <w:numId w:val="63"/>
        </w:numPr>
      </w:pPr>
      <w:hyperlink w:anchor="scroll-bookmark-111" w:history="1">
        <w:r>
          <w:rPr>
            <w:rStyle w:val="Hyperlink"/>
          </w:rPr>
          <w:t>OS Migration</w:t>
        </w:r>
      </w:hyperlink>
    </w:p>
    <w:p>
      <w:pPr>
        <w:numPr>
          <w:ilvl w:val="2"/>
          <w:numId w:val="63"/>
        </w:numPr>
      </w:pPr>
      <w:hyperlink w:anchor="scroll-bookmark-112" w:history="1">
        <w:r>
          <w:rPr>
            <w:rStyle w:val="Hyperlink"/>
          </w:rPr>
          <w:t>Application Migration</w:t>
        </w:r>
      </w:hyperlink>
    </w:p>
    <w:p>
      <w:pPr>
        <w:numPr>
          <w:ilvl w:val="1"/>
          <w:numId w:val="62"/>
        </w:numPr>
      </w:pPr>
      <w:hyperlink w:anchor="scroll-bookmark-113" w:history="1">
        <w:r>
          <w:rPr>
            <w:rStyle w:val="Hyperlink"/>
          </w:rPr>
          <w:t>System/Server/Application Migration table</w:t>
        </w:r>
      </w:hyperlink>
    </w:p>
    <w:p>
      <w:pPr>
        <w:numPr>
          <w:ilvl w:val="1"/>
          <w:numId w:val="62"/>
        </w:numPr>
      </w:pPr>
      <w:hyperlink w:anchor="scroll-bookmark-114" w:history="1">
        <w:r>
          <w:rPr>
            <w:rStyle w:val="Hyperlink"/>
          </w:rPr>
          <w:t>Migration phases</w:t>
        </w:r>
      </w:hyperlink>
    </w:p>
    <w:p>
      <w:pPr>
        <w:numPr>
          <w:ilvl w:val="2"/>
          <w:numId w:val="64"/>
        </w:numPr>
      </w:pPr>
      <w:hyperlink w:anchor="scroll-bookmark-115" w:history="1">
        <w:r>
          <w:rPr>
            <w:rStyle w:val="Hyperlink"/>
          </w:rPr>
          <w:t>Phase 0 – Azure Landing Zone Preparation (PSZ Deployment)</w:t>
        </w:r>
      </w:hyperlink>
    </w:p>
    <w:p>
      <w:pPr>
        <w:numPr>
          <w:ilvl w:val="2"/>
          <w:numId w:val="64"/>
        </w:numPr>
      </w:pPr>
      <w:hyperlink w:anchor="scroll-bookmark-116" w:history="1">
        <w:r>
          <w:rPr>
            <w:rStyle w:val="Hyperlink"/>
          </w:rPr>
          <w:t>Phase 1</w:t>
        </w:r>
      </w:hyperlink>
    </w:p>
    <w:p>
      <w:pPr>
        <w:numPr>
          <w:ilvl w:val="2"/>
          <w:numId w:val="64"/>
        </w:numPr>
      </w:pPr>
      <w:hyperlink w:anchor="scroll-bookmark-117" w:history="1">
        <w:r>
          <w:rPr>
            <w:rStyle w:val="Hyperlink"/>
          </w:rPr>
          <w:t>Phase 2</w:t>
        </w:r>
      </w:hyperlink>
    </w:p>
    <w:p>
      <w:pPr>
        <w:numPr>
          <w:ilvl w:val="2"/>
          <w:numId w:val="64"/>
        </w:numPr>
      </w:pPr>
      <w:hyperlink w:anchor="scroll-bookmark-118" w:history="1">
        <w:r>
          <w:rPr>
            <w:rStyle w:val="Hyperlink"/>
          </w:rPr>
          <w:t>Phase 3</w:t>
        </w:r>
      </w:hyperlink>
    </w:p>
    <w:p/>
    <w:p>
      <w:pPr>
        <w:pStyle w:val="Heading1"/>
      </w:pPr>
      <w:bookmarkStart w:id="13" w:name="scroll-bookmark-8"/>
      <w:bookmarkStart w:id="14" w:name="_Toc256000094"/>
      <w:r>
        <w:t>Solution Strategy</w:t>
      </w:r>
      <w:bookmarkEnd w:id="14"/>
      <w:bookmarkEnd w:id="13"/>
    </w:p>
    <w:p>
      <w:pPr>
        <w:pStyle w:val="Heading2"/>
      </w:pPr>
      <w:bookmarkStart w:id="15" w:name="scroll-bookmark-9"/>
      <w:bookmarkStart w:id="16" w:name="_Toc256000095"/>
      <w:r>
        <w:t>Overview</w:t>
      </w:r>
      <w:bookmarkEnd w:id="16"/>
      <w:bookmarkEnd w:id="15"/>
    </w:p>
    <w:p>
      <w:r>
        <w:t>Current CUSTOMER situation…</w:t>
      </w:r>
    </w:p>
    <w:p>
      <w:r>
        <w:t>The scope of this project is …</w:t>
      </w:r>
    </w:p>
    <w:p>
      <w:r>
        <w:t>NTT DATA has produced this document to define the technical solution that will be delivered to fulfil CUSTOMER requirements to …</w:t>
      </w:r>
    </w:p>
    <w:p>
      <w:r>
        <w:t>NTT DATA, in agreement with CUSTOMER, has decided to install this infrastructure on top of Microsoft Azure. The main site for this infrastructure will be in … and the Disaster Recovery site will be in ...</w:t>
      </w:r>
    </w:p>
    <w:p>
      <w:pPr>
        <w:pStyle w:val="Heading2"/>
      </w:pPr>
      <w:bookmarkStart w:id="17" w:name="scroll-bookmark-10"/>
      <w:bookmarkStart w:id="18" w:name="_Toc256000096"/>
      <w:r>
        <w:t>Scope, requirements, and limitations</w:t>
      </w:r>
      <w:bookmarkEnd w:id="18"/>
      <w:bookmarkEnd w:id="17"/>
    </w:p>
    <w:p>
      <w:r>
        <w:t>This document will contain the necessary information to permit the implementation of the CUSTOMER environment in the new Cloud environment based on Microsoft Azure. Will contain also the explanation of the migration processes and methodology for each of the services.</w:t>
      </w:r>
    </w:p>
    <w:p>
      <w:r>
        <w:t>This document should cover:</w:t>
      </w:r>
    </w:p>
    <w:p>
      <w:pPr>
        <w:numPr>
          <w:ilvl w:val="0"/>
          <w:numId w:val="65"/>
        </w:numPr>
      </w:pPr>
      <w:r>
        <w:t>Creation of the new Landing Zones in Azure that will include the Prod and the DR.</w:t>
      </w:r>
    </w:p>
    <w:p>
      <w:pPr>
        <w:numPr>
          <w:ilvl w:val="0"/>
          <w:numId w:val="65"/>
        </w:numPr>
      </w:pPr>
      <w:r>
        <w:t>Setup connectivity between Azure and the current environment to permit migration.</w:t>
      </w:r>
    </w:p>
    <w:p>
      <w:pPr>
        <w:numPr>
          <w:ilvl w:val="0"/>
          <w:numId w:val="65"/>
        </w:numPr>
      </w:pPr>
      <w:r>
        <w:t>Setup connectivity between both Azure environments, Prod and DR.</w:t>
      </w:r>
    </w:p>
    <w:p>
      <w:pPr>
        <w:numPr>
          <w:ilvl w:val="0"/>
          <w:numId w:val="65"/>
        </w:numPr>
      </w:pPr>
      <w:r>
        <w:t>Deployment of new servers that will use as Greenfield to migrate services.</w:t>
      </w:r>
    </w:p>
    <w:p>
      <w:pPr>
        <w:numPr>
          <w:ilvl w:val="0"/>
          <w:numId w:val="65"/>
        </w:numPr>
      </w:pPr>
      <w:r>
        <w:t>Migration process of servers and services from the old environment to the new Azure environment.</w:t>
      </w:r>
    </w:p>
    <w:p>
      <w:pPr>
        <w:numPr>
          <w:ilvl w:val="0"/>
          <w:numId w:val="65"/>
        </w:numPr>
      </w:pPr>
      <w:r>
        <w:t>Create a new Backup infrastructure based on Azure native services.</w:t>
      </w:r>
    </w:p>
    <w:p>
      <w:pPr>
        <w:numPr>
          <w:ilvl w:val="0"/>
          <w:numId w:val="65"/>
        </w:numPr>
      </w:pPr>
      <w:r>
        <w:t>Depending on the kind of migration, versions of OS and applications will be maintained.</w:t>
      </w:r>
    </w:p>
    <w:p>
      <w:r>
        <w:t>To complete the document, we need to have resolved all the requirements and all the necessary information should be transmitted and documented.</w:t>
      </w:r>
    </w:p>
    <w:p>
      <w:r>
        <w:rPr>
          <w:i/>
        </w:rPr>
        <w:t>NTT DATA is not owner or manage the current remote connection systems and won’t be included in this document.</w:t>
      </w:r>
    </w:p>
    <w:p>
      <w:r>
        <w:t>Any point in this chapter must be clear enough, especially those that are not specifically in the scope and the limitations we set.</w:t>
      </w:r>
    </w:p>
    <w:p>
      <w:r>
        <w:t>Always check if all the requirements stated by the customer are in this chapter as far as this will be a kind of summary for the project.</w:t>
      </w:r>
    </w:p>
    <w:p>
      <w:r>
        <w:t>If any disclaimer needs to be provider because a non standard implementation is used, like a non-supported platform, non-supported sizing … The disclaimer must provide the impact in the project, the architecture design … and agreements in that case the risk has any effect.</w:t>
      </w:r>
    </w:p>
    <w:p>
      <w:r>
        <w:t> </w:t>
      </w:r>
    </w:p>
    <w:tbl>
      <w:tblPr>
        <w:tblStyle w:val="ScrollTableNormal"/>
        <w:tblW w:w="5000" w:type="pct"/>
        <w:tblLook w:val="0020"/>
      </w:tblPr>
      <w:tblGrid>
        <w:gridCol w:w="1811"/>
        <w:gridCol w:w="739"/>
        <w:gridCol w:w="2797"/>
        <w:gridCol w:w="3140"/>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Requirement ID</w:t>
            </w:r>
          </w:p>
        </w:tc>
        <w:tc>
          <w:tcPr/>
          <w:p>
            <w:pPr>
              <w:numPr>
                <w:ilvl w:val="0"/>
                <w:numId w:val="0"/>
              </w:numPr>
              <w:spacing w:before="0" w:beforeAutospacing="0" w:after="120" w:afterAutospacing="0" w:line="240" w:lineRule="auto"/>
              <w:ind w:left="0" w:right="0" w:firstLine="0"/>
              <w:jc w:val="left"/>
              <w:outlineLvl w:val="9"/>
            </w:pPr>
            <w:r>
              <w:rPr>
                <w:b/>
              </w:rPr>
              <w:t>Scope</w:t>
            </w:r>
          </w:p>
        </w:tc>
        <w:tc>
          <w:tcPr/>
          <w:p>
            <w:pPr>
              <w:numPr>
                <w:ilvl w:val="0"/>
                <w:numId w:val="0"/>
              </w:numPr>
              <w:spacing w:before="0" w:beforeAutospacing="0" w:after="120" w:afterAutospacing="0" w:line="240" w:lineRule="auto"/>
              <w:ind w:left="0" w:right="0" w:firstLine="0"/>
              <w:jc w:val="left"/>
              <w:outlineLvl w:val="9"/>
            </w:pPr>
            <w:r>
              <w:rPr>
                <w:b/>
              </w:rPr>
              <w:t>Requirement Description</w:t>
            </w:r>
          </w:p>
        </w:tc>
        <w:tc>
          <w:tcPr/>
          <w:p>
            <w:pPr>
              <w:numPr>
                <w:ilvl w:val="0"/>
                <w:numId w:val="0"/>
              </w:numPr>
              <w:spacing w:before="0" w:beforeAutospacing="0" w:after="120" w:afterAutospacing="0" w:line="240" w:lineRule="auto"/>
              <w:ind w:left="0" w:right="0" w:firstLine="0"/>
              <w:jc w:val="left"/>
              <w:outlineLvl w:val="9"/>
            </w:pPr>
            <w:r>
              <w:rPr>
                <w:b/>
              </w:rPr>
              <w:t>High Level Design Definition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2</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3</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4</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bl>
    <w:p/>
    <w:tbl>
      <w:tblPr>
        <w:tblStyle w:val="ScrollTableNormal"/>
        <w:tblW w:w="5000" w:type="pct"/>
        <w:tblLook w:val="0020"/>
      </w:tblPr>
      <w:tblGrid>
        <w:gridCol w:w="1704"/>
        <w:gridCol w:w="741"/>
        <w:gridCol w:w="2760"/>
        <w:gridCol w:w="3282"/>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Assumption ID</w:t>
            </w:r>
          </w:p>
        </w:tc>
        <w:tc>
          <w:tcPr/>
          <w:p>
            <w:pPr>
              <w:numPr>
                <w:ilvl w:val="0"/>
                <w:numId w:val="0"/>
              </w:numPr>
              <w:spacing w:before="0" w:beforeAutospacing="0" w:after="120" w:afterAutospacing="0" w:line="240" w:lineRule="auto"/>
              <w:ind w:left="0" w:right="0" w:firstLine="0"/>
              <w:jc w:val="left"/>
              <w:outlineLvl w:val="9"/>
            </w:pPr>
            <w:r>
              <w:t>Scope</w:t>
            </w:r>
          </w:p>
        </w:tc>
        <w:tc>
          <w:tcPr/>
          <w:p>
            <w:pPr>
              <w:numPr>
                <w:ilvl w:val="0"/>
                <w:numId w:val="0"/>
              </w:numPr>
              <w:spacing w:before="0" w:beforeAutospacing="0" w:after="120" w:afterAutospacing="0" w:line="240" w:lineRule="auto"/>
              <w:ind w:left="0" w:right="0" w:firstLine="0"/>
              <w:jc w:val="left"/>
              <w:outlineLvl w:val="9"/>
            </w:pPr>
            <w:r>
              <w:t>Assumption Description</w:t>
            </w:r>
          </w:p>
        </w:tc>
        <w:tc>
          <w:tcPr/>
          <w:p>
            <w:pPr>
              <w:numPr>
                <w:ilvl w:val="0"/>
                <w:numId w:val="0"/>
              </w:numPr>
              <w:spacing w:before="0" w:beforeAutospacing="0" w:after="120" w:afterAutospacing="0" w:line="240" w:lineRule="auto"/>
              <w:ind w:left="0" w:right="0" w:firstLine="0"/>
              <w:jc w:val="left"/>
              <w:outlineLvl w:val="9"/>
            </w:pPr>
            <w:r>
              <w:t>High Level Design Definition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2</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3</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4</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bl>
    <w:p/>
    <w:tbl>
      <w:tblPr>
        <w:tblStyle w:val="ScrollTableNormal"/>
        <w:tblW w:w="5000" w:type="pct"/>
        <w:tblLook w:val="0020"/>
      </w:tblPr>
      <w:tblGrid>
        <w:gridCol w:w="1611"/>
        <w:gridCol w:w="768"/>
        <w:gridCol w:w="2706"/>
        <w:gridCol w:w="3402"/>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Constraint ID</w:t>
            </w:r>
          </w:p>
        </w:tc>
        <w:tc>
          <w:tcPr/>
          <w:p>
            <w:pPr>
              <w:numPr>
                <w:ilvl w:val="0"/>
                <w:numId w:val="0"/>
              </w:numPr>
              <w:spacing w:before="0" w:beforeAutospacing="0" w:after="120" w:afterAutospacing="0" w:line="240" w:lineRule="auto"/>
              <w:ind w:left="0" w:right="0" w:firstLine="0"/>
              <w:jc w:val="left"/>
              <w:outlineLvl w:val="9"/>
            </w:pPr>
            <w:r>
              <w:t>Scope</w:t>
            </w:r>
          </w:p>
        </w:tc>
        <w:tc>
          <w:tcPr/>
          <w:p>
            <w:pPr>
              <w:numPr>
                <w:ilvl w:val="0"/>
                <w:numId w:val="0"/>
              </w:numPr>
              <w:spacing w:before="0" w:beforeAutospacing="0" w:after="120" w:afterAutospacing="0" w:line="240" w:lineRule="auto"/>
              <w:ind w:left="0" w:right="0" w:firstLine="0"/>
              <w:jc w:val="left"/>
              <w:outlineLvl w:val="9"/>
            </w:pPr>
            <w:r>
              <w:t>Constraint Description</w:t>
            </w:r>
          </w:p>
        </w:tc>
        <w:tc>
          <w:tcPr/>
          <w:p>
            <w:pPr>
              <w:numPr>
                <w:ilvl w:val="0"/>
                <w:numId w:val="0"/>
              </w:numPr>
              <w:spacing w:before="0" w:beforeAutospacing="0" w:after="120" w:afterAutospacing="0" w:line="240" w:lineRule="auto"/>
              <w:ind w:left="0" w:right="0" w:firstLine="0"/>
              <w:jc w:val="left"/>
              <w:outlineLvl w:val="9"/>
            </w:pPr>
            <w:r>
              <w:t>High Level Design Definition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2</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3</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4</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bl>
    <w:p/>
    <w:tbl>
      <w:tblPr>
        <w:tblStyle w:val="ScrollTableNormal"/>
        <w:tblW w:w="5000" w:type="pct"/>
        <w:tblLook w:val="0020"/>
      </w:tblPr>
      <w:tblGrid>
        <w:gridCol w:w="1061"/>
        <w:gridCol w:w="928"/>
        <w:gridCol w:w="2384"/>
        <w:gridCol w:w="4114"/>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Risk ID</w:t>
            </w:r>
          </w:p>
        </w:tc>
        <w:tc>
          <w:tcPr/>
          <w:p>
            <w:pPr>
              <w:numPr>
                <w:ilvl w:val="0"/>
                <w:numId w:val="0"/>
              </w:numPr>
              <w:spacing w:before="0" w:beforeAutospacing="0" w:after="120" w:afterAutospacing="0" w:line="240" w:lineRule="auto"/>
              <w:ind w:left="0" w:right="0" w:firstLine="0"/>
              <w:jc w:val="left"/>
              <w:outlineLvl w:val="9"/>
            </w:pPr>
            <w:r>
              <w:t>Scope</w:t>
            </w:r>
          </w:p>
        </w:tc>
        <w:tc>
          <w:tcPr/>
          <w:p>
            <w:pPr>
              <w:numPr>
                <w:ilvl w:val="0"/>
                <w:numId w:val="0"/>
              </w:numPr>
              <w:spacing w:before="0" w:beforeAutospacing="0" w:after="120" w:afterAutospacing="0" w:line="240" w:lineRule="auto"/>
              <w:ind w:left="0" w:right="0" w:firstLine="0"/>
              <w:jc w:val="left"/>
              <w:outlineLvl w:val="9"/>
            </w:pPr>
            <w:r>
              <w:t>Risk Description</w:t>
            </w:r>
          </w:p>
        </w:tc>
        <w:tc>
          <w:tcPr/>
          <w:p>
            <w:pPr>
              <w:numPr>
                <w:ilvl w:val="0"/>
                <w:numId w:val="0"/>
              </w:numPr>
              <w:spacing w:before="0" w:beforeAutospacing="0" w:after="120" w:afterAutospacing="0" w:line="240" w:lineRule="auto"/>
              <w:ind w:left="0" w:right="0" w:firstLine="0"/>
              <w:jc w:val="left"/>
              <w:outlineLvl w:val="9"/>
            </w:pPr>
            <w:r>
              <w:t>High Level Design Definition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2</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3</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4</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bl>
    <w:p>
      <w:pPr>
        <w:pStyle w:val="Heading2"/>
      </w:pPr>
      <w:bookmarkStart w:id="19" w:name="scroll-bookmark-11"/>
      <w:bookmarkStart w:id="20" w:name="_Toc256000097"/>
      <w:r>
        <w:t>Implementation plan and strategy</w:t>
      </w:r>
      <w:bookmarkEnd w:id="20"/>
      <w:bookmarkEnd w:id="19"/>
    </w:p>
    <w:p>
      <w:r>
        <w:t>As a very high-level plan, the following technical tasks will take place:</w:t>
      </w:r>
    </w:p>
    <w:p>
      <w:pPr>
        <w:numPr>
          <w:ilvl w:val="0"/>
          <w:numId w:val="66"/>
        </w:numPr>
      </w:pPr>
      <w:r>
        <w:t>Create basic cloud infrastructure in Azure.</w:t>
      </w:r>
    </w:p>
    <w:p>
      <w:pPr>
        <w:numPr>
          <w:ilvl w:val="0"/>
          <w:numId w:val="66"/>
        </w:numPr>
      </w:pPr>
      <w:r>
        <w:t>Expand or adapt the basic infrastructure:</w:t>
      </w:r>
    </w:p>
    <w:p>
      <w:pPr>
        <w:numPr>
          <w:ilvl w:val="1"/>
          <w:numId w:val="67"/>
        </w:numPr>
      </w:pPr>
      <w:r>
        <w:t>Active Directory</w:t>
      </w:r>
    </w:p>
    <w:p>
      <w:pPr>
        <w:numPr>
          <w:ilvl w:val="1"/>
          <w:numId w:val="67"/>
        </w:numPr>
      </w:pPr>
      <w:r>
        <w:t>Backup systems</w:t>
      </w:r>
    </w:p>
    <w:p>
      <w:pPr>
        <w:numPr>
          <w:ilvl w:val="1"/>
          <w:numId w:val="67"/>
        </w:numPr>
      </w:pPr>
      <w:r>
        <w:t>Monitoring systems.</w:t>
      </w:r>
    </w:p>
    <w:p>
      <w:pPr>
        <w:numPr>
          <w:ilvl w:val="1"/>
          <w:numId w:val="67"/>
        </w:numPr>
      </w:pPr>
      <w:r>
        <w:t>Patching systems.</w:t>
      </w:r>
    </w:p>
    <w:p>
      <w:pPr>
        <w:numPr>
          <w:ilvl w:val="1"/>
          <w:numId w:val="67"/>
        </w:numPr>
      </w:pPr>
      <w:r>
        <w:t>Management systems.</w:t>
      </w:r>
    </w:p>
    <w:p>
      <w:pPr>
        <w:numPr>
          <w:ilvl w:val="0"/>
          <w:numId w:val="66"/>
        </w:numPr>
      </w:pPr>
      <w:r>
        <w:t>Deploy VMs needed.</w:t>
      </w:r>
    </w:p>
    <w:p>
      <w:pPr>
        <w:numPr>
          <w:ilvl w:val="0"/>
          <w:numId w:val="66"/>
        </w:numPr>
      </w:pPr>
      <w:r>
        <w:t>Execute post installs.</w:t>
      </w:r>
    </w:p>
    <w:p>
      <w:pPr>
        <w:numPr>
          <w:ilvl w:val="0"/>
          <w:numId w:val="66"/>
        </w:numPr>
      </w:pPr>
      <w:r>
        <w:t>Quality Assurance for the entire infrastructure.</w:t>
      </w:r>
    </w:p>
    <w:p>
      <w:pPr>
        <w:numPr>
          <w:ilvl w:val="0"/>
          <w:numId w:val="66"/>
        </w:numPr>
      </w:pPr>
      <w:r>
        <w:t>Move systems to operations.</w:t>
      </w:r>
    </w:p>
    <w:p>
      <w:pPr>
        <w:numPr>
          <w:ilvl w:val="0"/>
          <w:numId w:val="66"/>
        </w:numPr>
      </w:pPr>
      <w:r>
        <w:t>Handover to customer and service go-live.</w:t>
      </w:r>
    </w:p>
    <w:p>
      <w:r>
        <w:t>The detailed task list will be provided during the project execution due the objective of this document is only to provide high-level design information without detailed planning. All the mentioned tasks will be repeated per system if it’s needed.</w:t>
      </w:r>
      <w:r>
        <w:rPr>
          <w:i/>
        </w:rPr>
        <w:t> </w:t>
      </w:r>
    </w:p>
    <w:p>
      <w:pPr>
        <w:pStyle w:val="Heading2"/>
      </w:pPr>
      <w:bookmarkStart w:id="21" w:name="scroll-bookmark-12"/>
      <w:bookmarkStart w:id="22" w:name="_Toc256000098"/>
      <w:r>
        <w:t>Project RACI Matrix (Attach RACI Matrix from SOW)</w:t>
      </w:r>
      <w:bookmarkEnd w:id="22"/>
      <w:bookmarkEnd w:id="21"/>
    </w:p>
    <w:p/>
    <w:tbl>
      <w:tblPr>
        <w:tblStyle w:val="ScrollTableNormal"/>
        <w:tblW w:w="5000" w:type="pct"/>
        <w:tblLook w:val="0020"/>
      </w:tblPr>
      <w:tblGrid>
        <w:gridCol w:w="1896"/>
        <w:gridCol w:w="3072"/>
        <w:gridCol w:w="3519"/>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Task </w:t>
            </w:r>
          </w:p>
        </w:tc>
        <w:tc>
          <w:tcPr/>
          <w:p>
            <w:pPr>
              <w:numPr>
                <w:ilvl w:val="0"/>
                <w:numId w:val="0"/>
              </w:numPr>
              <w:spacing w:before="0" w:beforeAutospacing="0" w:after="120" w:afterAutospacing="0" w:line="240" w:lineRule="auto"/>
              <w:ind w:left="0" w:right="0" w:firstLine="0"/>
              <w:jc w:val="left"/>
              <w:outlineLvl w:val="9"/>
            </w:pPr>
            <w:r>
              <w:rPr>
                <w:b/>
              </w:rPr>
              <w:t>NTTCMS </w:t>
            </w:r>
          </w:p>
        </w:tc>
        <w:tc>
          <w:tcPr/>
          <w:p>
            <w:pPr>
              <w:numPr>
                <w:ilvl w:val="0"/>
                <w:numId w:val="0"/>
              </w:numPr>
              <w:spacing w:before="0" w:beforeAutospacing="0" w:after="120" w:afterAutospacing="0" w:line="240" w:lineRule="auto"/>
              <w:ind w:left="0" w:right="0" w:firstLine="0"/>
              <w:jc w:val="left"/>
              <w:outlineLvl w:val="9"/>
            </w:pPr>
            <w:r>
              <w:rPr>
                <w:b/>
              </w:rPr>
              <w:t>Customer </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bl>
    <w:p/>
    <w:p>
      <w:pPr>
        <w:pStyle w:val="Heading3"/>
      </w:pPr>
      <w:bookmarkStart w:id="23" w:name="scroll-bookmark-13"/>
      <w:bookmarkStart w:id="24" w:name="_Toc256000099"/>
      <w:r>
        <w:t>Infrastructure and Licenses</w:t>
      </w:r>
      <w:bookmarkEnd w:id="24"/>
      <w:bookmarkEnd w:id="23"/>
    </w:p>
    <w:tbl>
      <w:tblPr>
        <w:tblStyle w:val="ScrollTableNormal"/>
        <w:tblW w:w="5000" w:type="pct"/>
        <w:tblLook w:val="0020"/>
      </w:tblPr>
      <w:tblGrid>
        <w:gridCol w:w="1896"/>
        <w:gridCol w:w="3072"/>
        <w:gridCol w:w="3519"/>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Task </w:t>
            </w:r>
          </w:p>
        </w:tc>
        <w:tc>
          <w:tcPr/>
          <w:p>
            <w:pPr>
              <w:numPr>
                <w:ilvl w:val="0"/>
                <w:numId w:val="0"/>
              </w:numPr>
              <w:spacing w:before="0" w:beforeAutospacing="0" w:after="120" w:afterAutospacing="0" w:line="240" w:lineRule="auto"/>
              <w:ind w:left="0" w:right="0" w:firstLine="0"/>
              <w:jc w:val="left"/>
              <w:outlineLvl w:val="9"/>
            </w:pPr>
            <w:r>
              <w:rPr>
                <w:b/>
              </w:rPr>
              <w:t>NTTCMS </w:t>
            </w:r>
          </w:p>
        </w:tc>
        <w:tc>
          <w:tcPr/>
          <w:p>
            <w:pPr>
              <w:numPr>
                <w:ilvl w:val="0"/>
                <w:numId w:val="0"/>
              </w:numPr>
              <w:spacing w:before="0" w:beforeAutospacing="0" w:after="120" w:afterAutospacing="0" w:line="240" w:lineRule="auto"/>
              <w:ind w:left="0" w:right="0" w:firstLine="0"/>
              <w:jc w:val="left"/>
              <w:outlineLvl w:val="9"/>
            </w:pPr>
            <w:r>
              <w:rPr>
                <w:b/>
              </w:rPr>
              <w:t>Customer </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bl>
    <w:p>
      <w:pPr>
        <w:pStyle w:val="Heading3"/>
      </w:pPr>
      <w:bookmarkStart w:id="25" w:name="scroll-bookmark-14"/>
      <w:bookmarkStart w:id="26" w:name="_Toc256000100"/>
      <w:r>
        <w:t>Professional Services</w:t>
      </w:r>
      <w:bookmarkEnd w:id="26"/>
      <w:r>
        <w:t> </w:t>
      </w:r>
      <w:bookmarkEnd w:id="25"/>
    </w:p>
    <w:tbl>
      <w:tblPr>
        <w:tblStyle w:val="ScrollTableNormal"/>
        <w:tblW w:w="5000" w:type="pct"/>
        <w:tblLook w:val="0020"/>
      </w:tblPr>
      <w:tblGrid>
        <w:gridCol w:w="1896"/>
        <w:gridCol w:w="3072"/>
        <w:gridCol w:w="3519"/>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Task </w:t>
            </w:r>
          </w:p>
        </w:tc>
        <w:tc>
          <w:tcPr/>
          <w:p>
            <w:pPr>
              <w:numPr>
                <w:ilvl w:val="0"/>
                <w:numId w:val="0"/>
              </w:numPr>
              <w:spacing w:before="0" w:beforeAutospacing="0" w:after="120" w:afterAutospacing="0" w:line="240" w:lineRule="auto"/>
              <w:ind w:left="0" w:right="0" w:firstLine="0"/>
              <w:jc w:val="left"/>
              <w:outlineLvl w:val="9"/>
            </w:pPr>
            <w:r>
              <w:rPr>
                <w:b/>
              </w:rPr>
              <w:t>NTTCMS </w:t>
            </w:r>
          </w:p>
        </w:tc>
        <w:tc>
          <w:tcPr/>
          <w:p>
            <w:pPr>
              <w:numPr>
                <w:ilvl w:val="0"/>
                <w:numId w:val="0"/>
              </w:numPr>
              <w:spacing w:before="0" w:beforeAutospacing="0" w:after="120" w:afterAutospacing="0" w:line="240" w:lineRule="auto"/>
              <w:ind w:left="0" w:right="0" w:firstLine="0"/>
              <w:jc w:val="left"/>
              <w:outlineLvl w:val="9"/>
            </w:pPr>
            <w:r>
              <w:rPr>
                <w:b/>
              </w:rPr>
              <w:t>Customer </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bl>
    <w:p>
      <w:pPr>
        <w:pStyle w:val="Heading3"/>
      </w:pPr>
      <w:bookmarkStart w:id="27" w:name="scroll-bookmark-15"/>
      <w:bookmarkStart w:id="28" w:name="_Toc256000101"/>
      <w:r>
        <w:t>Deployment Activities</w:t>
      </w:r>
      <w:bookmarkEnd w:id="28"/>
      <w:bookmarkEnd w:id="27"/>
    </w:p>
    <w:tbl>
      <w:tblPr>
        <w:tblStyle w:val="ScrollTableNormal"/>
        <w:tblW w:w="5000" w:type="pct"/>
        <w:tblLook w:val="0020"/>
      </w:tblPr>
      <w:tblGrid>
        <w:gridCol w:w="1896"/>
        <w:gridCol w:w="3072"/>
        <w:gridCol w:w="3519"/>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Task </w:t>
            </w:r>
          </w:p>
        </w:tc>
        <w:tc>
          <w:tcPr/>
          <w:p>
            <w:pPr>
              <w:numPr>
                <w:ilvl w:val="0"/>
                <w:numId w:val="0"/>
              </w:numPr>
              <w:spacing w:before="0" w:beforeAutospacing="0" w:after="120" w:afterAutospacing="0" w:line="240" w:lineRule="auto"/>
              <w:ind w:left="0" w:right="0" w:firstLine="0"/>
              <w:jc w:val="left"/>
              <w:outlineLvl w:val="9"/>
            </w:pPr>
            <w:r>
              <w:rPr>
                <w:b/>
              </w:rPr>
              <w:t>NTTCMS </w:t>
            </w:r>
          </w:p>
        </w:tc>
        <w:tc>
          <w:tcPr/>
          <w:p>
            <w:pPr>
              <w:numPr>
                <w:ilvl w:val="0"/>
                <w:numId w:val="0"/>
              </w:numPr>
              <w:spacing w:before="0" w:beforeAutospacing="0" w:after="120" w:afterAutospacing="0" w:line="240" w:lineRule="auto"/>
              <w:ind w:left="0" w:right="0" w:firstLine="0"/>
              <w:jc w:val="left"/>
              <w:outlineLvl w:val="9"/>
            </w:pPr>
            <w:r>
              <w:rPr>
                <w:b/>
              </w:rPr>
              <w:t>Customer </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bl>
    <w:p>
      <w:pPr>
        <w:pStyle w:val="Heading3"/>
      </w:pPr>
      <w:bookmarkStart w:id="29" w:name="scroll-bookmark-16"/>
      <w:bookmarkStart w:id="30" w:name="_Toc256000102"/>
      <w:r>
        <w:t>Acceptance Testing Activities</w:t>
      </w:r>
      <w:bookmarkEnd w:id="30"/>
      <w:bookmarkEnd w:id="29"/>
    </w:p>
    <w:p/>
    <w:tbl>
      <w:tblPr>
        <w:tblStyle w:val="ScrollTableNormal"/>
        <w:tblW w:w="5000" w:type="pct"/>
        <w:tblLook w:val="0020"/>
      </w:tblPr>
      <w:tblGrid>
        <w:gridCol w:w="1896"/>
        <w:gridCol w:w="3072"/>
        <w:gridCol w:w="3519"/>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Task </w:t>
            </w:r>
          </w:p>
        </w:tc>
        <w:tc>
          <w:tcPr/>
          <w:p>
            <w:pPr>
              <w:numPr>
                <w:ilvl w:val="0"/>
                <w:numId w:val="0"/>
              </w:numPr>
              <w:spacing w:before="0" w:beforeAutospacing="0" w:after="120" w:afterAutospacing="0" w:line="240" w:lineRule="auto"/>
              <w:ind w:left="0" w:right="0" w:firstLine="0"/>
              <w:jc w:val="left"/>
              <w:outlineLvl w:val="9"/>
            </w:pPr>
            <w:r>
              <w:rPr>
                <w:b/>
              </w:rPr>
              <w:t>NTTCMS </w:t>
            </w:r>
          </w:p>
        </w:tc>
        <w:tc>
          <w:tcPr/>
          <w:p>
            <w:pPr>
              <w:numPr>
                <w:ilvl w:val="0"/>
                <w:numId w:val="0"/>
              </w:numPr>
              <w:spacing w:before="0" w:beforeAutospacing="0" w:after="120" w:afterAutospacing="0" w:line="240" w:lineRule="auto"/>
              <w:ind w:left="0" w:right="0" w:firstLine="0"/>
              <w:jc w:val="left"/>
              <w:outlineLvl w:val="9"/>
            </w:pPr>
            <w:r>
              <w:rPr>
                <w:b/>
              </w:rPr>
              <w:t>Customer </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bl>
    <w:p>
      <w:pPr>
        <w:pStyle w:val="Heading3"/>
      </w:pPr>
      <w:bookmarkStart w:id="31" w:name="scroll-bookmark-17"/>
      <w:bookmarkStart w:id="32" w:name="_Toc256000103"/>
      <w:r>
        <w:t>Ongoing Service Activities</w:t>
      </w:r>
      <w:bookmarkEnd w:id="32"/>
      <w:bookmarkEnd w:id="31"/>
    </w:p>
    <w:tbl>
      <w:tblPr>
        <w:tblStyle w:val="ScrollTableNormal"/>
        <w:tblW w:w="5000" w:type="pct"/>
        <w:tblLook w:val="0020"/>
      </w:tblPr>
      <w:tblGrid>
        <w:gridCol w:w="1896"/>
        <w:gridCol w:w="3072"/>
        <w:gridCol w:w="3519"/>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Task </w:t>
            </w:r>
          </w:p>
        </w:tc>
        <w:tc>
          <w:tcPr/>
          <w:p>
            <w:pPr>
              <w:numPr>
                <w:ilvl w:val="0"/>
                <w:numId w:val="0"/>
              </w:numPr>
              <w:spacing w:before="0" w:beforeAutospacing="0" w:after="120" w:afterAutospacing="0" w:line="240" w:lineRule="auto"/>
              <w:ind w:left="0" w:right="0" w:firstLine="0"/>
              <w:jc w:val="left"/>
              <w:outlineLvl w:val="9"/>
            </w:pPr>
            <w:r>
              <w:rPr>
                <w:b/>
              </w:rPr>
              <w:t>NTTCMS </w:t>
            </w:r>
          </w:p>
        </w:tc>
        <w:tc>
          <w:tcPr/>
          <w:p>
            <w:pPr>
              <w:numPr>
                <w:ilvl w:val="0"/>
                <w:numId w:val="0"/>
              </w:numPr>
              <w:spacing w:before="0" w:beforeAutospacing="0" w:after="120" w:afterAutospacing="0" w:line="240" w:lineRule="auto"/>
              <w:ind w:left="0" w:right="0" w:firstLine="0"/>
              <w:jc w:val="left"/>
              <w:outlineLvl w:val="9"/>
            </w:pPr>
            <w:r>
              <w:rPr>
                <w:b/>
              </w:rPr>
              <w:t>Customer </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bl>
    <w:p>
      <w:pPr>
        <w:pStyle w:val="Heading1"/>
      </w:pPr>
      <w:bookmarkStart w:id="33" w:name="scroll-bookmark-18"/>
      <w:bookmarkStart w:id="34" w:name="_Toc256000104"/>
      <w:r>
        <w:t>Solution Architecture</w:t>
      </w:r>
      <w:bookmarkEnd w:id="34"/>
      <w:bookmarkEnd w:id="33"/>
    </w:p>
    <w:p>
      <w:pPr>
        <w:pStyle w:val="Heading2"/>
      </w:pPr>
      <w:bookmarkStart w:id="35" w:name="scroll-bookmark-19"/>
      <w:bookmarkStart w:id="36" w:name="_Toc256000105"/>
      <w:r>
        <w:t>The Solution</w:t>
      </w:r>
      <w:bookmarkEnd w:id="36"/>
      <w:bookmarkEnd w:id="35"/>
    </w:p>
    <w:p>
      <w:r>
        <w:t xml:space="preserve">Explanation of the solution to be implemented. </w:t>
      </w:r>
      <w:r>
        <w:t> </w:t>
      </w:r>
    </w:p>
    <w:p>
      <w:pPr>
        <w:pStyle w:val="Heading2"/>
      </w:pPr>
      <w:bookmarkStart w:id="37" w:name="scroll-bookmark-20"/>
      <w:bookmarkStart w:id="38" w:name="_Toc256000106"/>
      <w:r>
        <w:t>Architecture design principles</w:t>
      </w:r>
      <w:bookmarkEnd w:id="38"/>
      <w:bookmarkEnd w:id="37"/>
    </w:p>
    <w:p>
      <w:hyperlink r:id="rId11" w:history="1">
        <w:r>
          <w:rPr>
            <w:rStyle w:val="Hyperlink"/>
          </w:rPr>
          <w:t>https://learn.microsoft.com/en-us/azure/well-architected/</w:t>
        </w:r>
      </w:hyperlink>
    </w:p>
    <w:p>
      <w:r>
        <w:t>Good architecture is one that meets the needs of the stakeholders (especially the users) to their satisfaction, does not violate established principles of system architecture, and considers the relevant facilities by allowing for maintenance, evolution, further development, embedding, etc. as the customer requires. </w:t>
      </w:r>
    </w:p>
    <w:p>
      <w:r>
        <w:t>This system Architecture must accomplish the following principles:</w:t>
      </w:r>
    </w:p>
    <w:p>
      <w:r>
        <w:rPr>
          <w:b/>
        </w:rPr>
        <w:t xml:space="preserve">Simplicity. </w:t>
      </w:r>
      <w:r>
        <w:t>Focus on customer requirements and provide the simplest infrastructure to accomplish following the statements below:</w:t>
      </w:r>
    </w:p>
    <w:p>
      <w:pPr>
        <w:numPr>
          <w:ilvl w:val="0"/>
          <w:numId w:val="68"/>
        </w:numPr>
      </w:pPr>
      <w:r>
        <w:t>If a standalone system achieves customer and operation requirements, configuring complex clustered systems should be avoided.</w:t>
      </w:r>
    </w:p>
    <w:p>
      <w:pPr>
        <w:numPr>
          <w:ilvl w:val="0"/>
          <w:numId w:val="68"/>
        </w:numPr>
      </w:pPr>
      <w:r>
        <w:t>Mixing different products or applications in a single server (same operating system) is not allowed for production purposes.</w:t>
      </w:r>
    </w:p>
    <w:p>
      <w:r>
        <w:rPr>
          <w:b/>
        </w:rPr>
        <w:t>Scalability.</w:t>
      </w:r>
      <w:r>
        <w:t xml:space="preserve"> Systems should be built-in scalable infrastructure to provide the resources needed and adapted to customer needs for current and future requirements.</w:t>
      </w:r>
    </w:p>
    <w:p>
      <w:r>
        <w:rPr>
          <w:b/>
        </w:rPr>
        <w:t xml:space="preserve">Flexibility. </w:t>
      </w:r>
      <w:r>
        <w:t>All systems will be defined and sized to make it possible to be adapted quickly to a different configuration due to any need. For example, building any standalone system in a way to ease to be moved to a different infrastructure or provide a different availability configuration.</w:t>
      </w:r>
    </w:p>
    <w:p>
      <w:r>
        <w:rPr>
          <w:b/>
        </w:rPr>
        <w:t xml:space="preserve">Automation. </w:t>
      </w:r>
      <w:r>
        <w:t>In order to ease deployments, response to load peaks, or ease operations automation will be considered and promoted over manual actions to ease repeatability and avoid human errors.</w:t>
      </w:r>
    </w:p>
    <w:p>
      <w:r>
        <w:rPr>
          <w:b/>
        </w:rPr>
        <w:t>Performant.</w:t>
      </w:r>
      <w:r>
        <w:t xml:space="preserve"> A performant system can execute a task accomplishing the baseline agreed with the customer for specific or global tasks.</w:t>
      </w:r>
    </w:p>
    <w:p>
      <w:r>
        <w:rPr>
          <w:b/>
        </w:rPr>
        <w:t>Standardized.</w:t>
      </w:r>
      <w:r>
        <w:t xml:space="preserve"> Configuration and designs that will follow industry best practices and recommendations. NTT and customer standards could always be applied but maintaining vendor and industry recommendations as a baseline. Never lowering their requirements or recommendations. Using always standards, models that can be reused, where we will know the behaviour of the systems, how they will work, and what amount of load they can afford.</w:t>
      </w:r>
    </w:p>
    <w:p>
      <w:r>
        <w:rPr>
          <w:b/>
        </w:rPr>
        <w:t xml:space="preserve">Supported. </w:t>
      </w:r>
      <w:r>
        <w:t>The new infrastructure will use only supported versions as it’s a strict requirement to have always support contracted from used vendors.</w:t>
      </w:r>
    </w:p>
    <w:p>
      <w:r>
        <w:rPr>
          <w:b/>
        </w:rPr>
        <w:t>Modern.</w:t>
      </w:r>
      <w:r>
        <w:t xml:space="preserve"> The latest versions of the software will be used and highly recommend using software/hardware versions that will not be out of maintenance during the contract. This recommendation is in line to avoid additional costs and undesired downtimes during the contract.</w:t>
      </w:r>
    </w:p>
    <w:p>
      <w:r>
        <w:rPr>
          <w:b/>
        </w:rPr>
        <w:t>Secure</w:t>
      </w:r>
      <w:r>
        <w:t>. Security will be based on customer requirements and NTT standards. By default, communications will be secured using encryption if all customer applications support encrypted protocols that don’t require major changes. Secure also include all elements needed to maintain up to date the infrastructure and all the elements.</w:t>
      </w:r>
    </w:p>
    <w:p>
      <w:r>
        <w:rPr>
          <w:b/>
        </w:rPr>
        <w:t xml:space="preserve">Compliance. </w:t>
      </w:r>
      <w:r>
        <w:t>Must be on compliance with laws, policies, and regulations stated by the customer, industry, and government.</w:t>
      </w:r>
    </w:p>
    <w:p>
      <w:r>
        <w:rPr>
          <w:b/>
        </w:rPr>
        <w:t>Resilient.</w:t>
      </w:r>
      <w:r>
        <w:t xml:space="preserve"> Based on customer business needs and agreements with NTT, the availability for each system and component will be decided. The availability offered might vary between 99.5 up to 99.95, depending on the infrastructure provided and redundant elements. Highly Available concept starts only when automated error detection mechanism and automated role switch is implemented.</w:t>
      </w:r>
    </w:p>
    <w:p>
      <w:r>
        <w:rPr>
          <w:b/>
        </w:rPr>
        <w:t>Durable.</w:t>
      </w:r>
      <w:r>
        <w:t xml:space="preserve"> Customer requirements will decide the amount of data they can lose per time unit in case of a critical failure. This is normally called RPO (recovery point objective). This should be decided per system/host/element. If it’s not specified, the maximum RPO will be applied.</w:t>
      </w:r>
    </w:p>
    <w:p>
      <w:pPr>
        <w:pStyle w:val="Heading2"/>
      </w:pPr>
      <w:bookmarkStart w:id="39" w:name="scroll-bookmark-21"/>
      <w:bookmarkStart w:id="40" w:name="_Toc256000107"/>
      <w:r>
        <w:t>Software components, versions, and licenses</w:t>
      </w:r>
      <w:bookmarkEnd w:id="40"/>
      <w:bookmarkEnd w:id="39"/>
    </w:p>
    <w:p>
      <w:r>
        <w:rPr>
          <w:b/>
        </w:rPr>
        <w:t> </w:t>
      </w:r>
    </w:p>
    <w:tbl>
      <w:tblPr>
        <w:tblStyle w:val="ScrollTableNormal"/>
        <w:tblW w:w="5000" w:type="pct"/>
        <w:tblLook w:val="0020"/>
      </w:tblPr>
      <w:tblGrid>
        <w:gridCol w:w="1165"/>
        <w:gridCol w:w="1388"/>
        <w:gridCol w:w="1350"/>
        <w:gridCol w:w="1140"/>
        <w:gridCol w:w="1055"/>
        <w:gridCol w:w="1436"/>
        <w:gridCol w:w="953"/>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Area</w:t>
            </w:r>
          </w:p>
        </w:tc>
        <w:tc>
          <w:tcPr/>
          <w:p>
            <w:pPr>
              <w:numPr>
                <w:ilvl w:val="0"/>
                <w:numId w:val="0"/>
              </w:numPr>
              <w:spacing w:before="0" w:beforeAutospacing="0" w:after="120" w:afterAutospacing="0" w:line="240" w:lineRule="auto"/>
              <w:ind w:left="0" w:right="0" w:firstLine="0"/>
              <w:jc w:val="left"/>
              <w:outlineLvl w:val="9"/>
            </w:pPr>
            <w:r>
              <w:t>Product</w:t>
            </w:r>
          </w:p>
        </w:tc>
        <w:tc>
          <w:tcPr/>
          <w:p>
            <w:pPr>
              <w:numPr>
                <w:ilvl w:val="0"/>
                <w:numId w:val="0"/>
              </w:numPr>
              <w:spacing w:before="0" w:beforeAutospacing="0" w:after="120" w:afterAutospacing="0" w:line="240" w:lineRule="auto"/>
              <w:ind w:left="0" w:right="0" w:firstLine="0"/>
              <w:jc w:val="left"/>
              <w:outlineLvl w:val="9"/>
            </w:pPr>
            <w:r>
              <w:t>Component</w:t>
            </w:r>
          </w:p>
        </w:tc>
        <w:tc>
          <w:tcPr/>
          <w:p>
            <w:pPr>
              <w:numPr>
                <w:ilvl w:val="0"/>
                <w:numId w:val="0"/>
              </w:numPr>
              <w:spacing w:before="0" w:beforeAutospacing="0" w:after="120" w:afterAutospacing="0" w:line="240" w:lineRule="auto"/>
              <w:ind w:left="0" w:right="0" w:firstLine="0"/>
              <w:jc w:val="left"/>
              <w:outlineLvl w:val="9"/>
            </w:pPr>
            <w:r>
              <w:t>Version</w:t>
            </w:r>
          </w:p>
        </w:tc>
        <w:tc>
          <w:tcPr/>
          <w:p>
            <w:pPr>
              <w:numPr>
                <w:ilvl w:val="0"/>
                <w:numId w:val="0"/>
              </w:numPr>
              <w:spacing w:before="0" w:beforeAutospacing="0" w:after="120" w:afterAutospacing="0" w:line="240" w:lineRule="auto"/>
              <w:ind w:left="0" w:right="0" w:firstLine="0"/>
              <w:jc w:val="left"/>
              <w:outlineLvl w:val="9"/>
            </w:pPr>
            <w:r>
              <w:t>License Type</w:t>
            </w:r>
          </w:p>
        </w:tc>
        <w:tc>
          <w:tcPr/>
          <w:p>
            <w:pPr>
              <w:numPr>
                <w:ilvl w:val="0"/>
                <w:numId w:val="0"/>
              </w:numPr>
              <w:spacing w:before="0" w:beforeAutospacing="0" w:after="120" w:afterAutospacing="0" w:line="240" w:lineRule="auto"/>
              <w:ind w:left="0" w:right="0" w:firstLine="0"/>
              <w:jc w:val="left"/>
              <w:outlineLvl w:val="9"/>
            </w:pPr>
            <w:r>
              <w:t>Responsible</w:t>
            </w:r>
          </w:p>
        </w:tc>
        <w:tc>
          <w:tcPr/>
          <w:p>
            <w:pPr>
              <w:numPr>
                <w:ilvl w:val="0"/>
                <w:numId w:val="0"/>
              </w:numPr>
              <w:spacing w:before="0" w:beforeAutospacing="0" w:after="120" w:afterAutospacing="0" w:line="240" w:lineRule="auto"/>
              <w:ind w:left="0" w:right="0" w:firstLine="0"/>
              <w:jc w:val="left"/>
              <w:outlineLvl w:val="9"/>
            </w:pPr>
            <w:r>
              <w:t>EoS/EoL</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Operating System</w:t>
            </w:r>
          </w:p>
        </w:tc>
        <w:tc>
          <w:tcPr/>
          <w:p>
            <w:pPr>
              <w:numPr>
                <w:ilvl w:val="0"/>
                <w:numId w:val="0"/>
              </w:numPr>
              <w:spacing w:before="0" w:beforeAutospacing="0" w:after="120" w:afterAutospacing="0" w:line="240" w:lineRule="auto"/>
              <w:ind w:left="0" w:right="0" w:firstLine="0"/>
              <w:jc w:val="left"/>
              <w:outlineLvl w:val="9"/>
            </w:pPr>
            <w:r>
              <w:t>Windows Server 20xx</w:t>
            </w:r>
          </w:p>
        </w:tc>
        <w:tc>
          <w:tcPr/>
          <w:p>
            <w:pPr>
              <w:numPr>
                <w:ilvl w:val="0"/>
                <w:numId w:val="0"/>
              </w:numPr>
              <w:spacing w:before="0" w:beforeAutospacing="0" w:after="120" w:afterAutospacing="0" w:line="240" w:lineRule="auto"/>
              <w:ind w:left="0" w:right="0" w:firstLine="0"/>
              <w:jc w:val="left"/>
              <w:outlineLvl w:val="9"/>
            </w:pPr>
            <w:r>
              <w:t>None</w:t>
            </w:r>
          </w:p>
        </w:tc>
        <w:tc>
          <w:tcPr/>
          <w:p>
            <w:pPr>
              <w:numPr>
                <w:ilvl w:val="0"/>
                <w:numId w:val="0"/>
              </w:numPr>
              <w:spacing w:before="0" w:beforeAutospacing="0" w:after="120" w:afterAutospacing="0" w:line="240" w:lineRule="auto"/>
              <w:ind w:left="0" w:right="0" w:firstLine="0"/>
              <w:jc w:val="left"/>
              <w:outlineLvl w:val="9"/>
            </w:pPr>
            <w:r>
              <w:t>Standard / Enterprise</w:t>
            </w:r>
          </w:p>
        </w:tc>
        <w:tc>
          <w:tcPr/>
          <w:p>
            <w:pPr>
              <w:numPr>
                <w:ilvl w:val="0"/>
                <w:numId w:val="0"/>
              </w:numPr>
              <w:spacing w:before="0" w:beforeAutospacing="0" w:after="120" w:afterAutospacing="0" w:line="240" w:lineRule="auto"/>
              <w:ind w:left="0" w:right="0" w:firstLine="0"/>
              <w:jc w:val="left"/>
              <w:outlineLvl w:val="9"/>
            </w:pPr>
            <w:r>
              <w:t>Pay as Go / Reserved</w:t>
            </w:r>
          </w:p>
        </w:tc>
        <w:tc>
          <w:tcPr/>
          <w:p>
            <w:pPr>
              <w:numPr>
                <w:ilvl w:val="0"/>
                <w:numId w:val="0"/>
              </w:numPr>
              <w:spacing w:before="0" w:beforeAutospacing="0" w:after="120" w:afterAutospacing="0" w:line="240" w:lineRule="auto"/>
              <w:ind w:left="0" w:right="0" w:firstLine="0"/>
              <w:jc w:val="left"/>
              <w:outlineLvl w:val="9"/>
            </w:pPr>
            <w:r>
              <w:t>NTT / Customer</w:t>
            </w:r>
          </w:p>
        </w:tc>
        <w:tc>
          <w:tcPr/>
          <w:p>
            <w:pPr>
              <w:numPr>
                <w:ilvl w:val="0"/>
                <w:numId w:val="0"/>
              </w:numPr>
              <w:spacing w:before="0" w:beforeAutospacing="0" w:after="120" w:afterAutospacing="0" w:line="240" w:lineRule="auto"/>
              <w:ind w:left="0" w:right="0" w:firstLine="0"/>
              <w:jc w:val="left"/>
              <w:outlineLvl w:val="9"/>
            </w:pPr>
            <w:r>
              <w:t> </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Operating System</w:t>
            </w:r>
          </w:p>
        </w:tc>
        <w:tc>
          <w:tcPr/>
          <w:p>
            <w:pPr>
              <w:numPr>
                <w:ilvl w:val="0"/>
                <w:numId w:val="0"/>
              </w:numPr>
              <w:spacing w:before="0" w:beforeAutospacing="0" w:after="120" w:afterAutospacing="0" w:line="240" w:lineRule="auto"/>
              <w:ind w:left="0" w:right="0" w:firstLine="0"/>
              <w:jc w:val="left"/>
              <w:outlineLvl w:val="9"/>
            </w:pPr>
            <w:r>
              <w:t>Ubuntu Linux 22.04</w:t>
            </w:r>
          </w:p>
        </w:tc>
        <w:tc>
          <w:tcPr/>
          <w:p>
            <w:pPr>
              <w:numPr>
                <w:ilvl w:val="0"/>
                <w:numId w:val="0"/>
              </w:numPr>
              <w:spacing w:before="0" w:beforeAutospacing="0" w:after="120" w:afterAutospacing="0" w:line="240" w:lineRule="auto"/>
              <w:ind w:left="0" w:right="0" w:firstLine="0"/>
              <w:jc w:val="left"/>
              <w:outlineLvl w:val="9"/>
            </w:pPr>
            <w:r>
              <w:t>None</w:t>
            </w:r>
          </w:p>
        </w:tc>
        <w:tc>
          <w:tcPr/>
          <w:p>
            <w:pPr>
              <w:numPr>
                <w:ilvl w:val="0"/>
                <w:numId w:val="0"/>
              </w:numPr>
              <w:spacing w:before="0" w:beforeAutospacing="0" w:after="120" w:afterAutospacing="0" w:line="240" w:lineRule="auto"/>
              <w:ind w:left="0" w:right="0" w:firstLine="0"/>
              <w:jc w:val="left"/>
              <w:outlineLvl w:val="9"/>
            </w:pPr>
            <w:r>
              <w:t>Last SP</w:t>
            </w:r>
          </w:p>
        </w:tc>
        <w:tc>
          <w:tcPr/>
          <w:p>
            <w:pPr>
              <w:numPr>
                <w:ilvl w:val="0"/>
                <w:numId w:val="0"/>
              </w:numPr>
              <w:spacing w:before="0" w:beforeAutospacing="0" w:after="120" w:afterAutospacing="0" w:line="240" w:lineRule="auto"/>
              <w:ind w:left="0" w:right="0" w:firstLine="0"/>
              <w:jc w:val="left"/>
              <w:outlineLvl w:val="9"/>
            </w:pPr>
            <w:r>
              <w:t>Pay as Go / Reserved</w:t>
            </w:r>
          </w:p>
        </w:tc>
        <w:tc>
          <w:tcPr/>
          <w:p>
            <w:pPr>
              <w:numPr>
                <w:ilvl w:val="0"/>
                <w:numId w:val="0"/>
              </w:numPr>
              <w:spacing w:before="0" w:beforeAutospacing="0" w:after="120" w:afterAutospacing="0" w:line="240" w:lineRule="auto"/>
              <w:ind w:left="0" w:right="0" w:firstLine="0"/>
              <w:jc w:val="left"/>
              <w:outlineLvl w:val="9"/>
            </w:pPr>
            <w:r>
              <w:t>NTT / Customer</w:t>
            </w:r>
          </w:p>
        </w:tc>
        <w:tc>
          <w:tcPr/>
          <w:p>
            <w:pPr>
              <w:numPr>
                <w:ilvl w:val="0"/>
                <w:numId w:val="0"/>
              </w:numPr>
              <w:spacing w:before="0" w:beforeAutospacing="0" w:after="120" w:afterAutospacing="0" w:line="240" w:lineRule="auto"/>
              <w:ind w:left="0" w:right="0" w:firstLine="0"/>
              <w:jc w:val="left"/>
              <w:outlineLvl w:val="9"/>
            </w:pPr>
            <w:r>
              <w:t> </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Monitoring</w:t>
            </w:r>
          </w:p>
        </w:tc>
        <w:tc>
          <w:tcPr/>
          <w:p>
            <w:pPr>
              <w:numPr>
                <w:ilvl w:val="0"/>
                <w:numId w:val="0"/>
              </w:numPr>
              <w:spacing w:before="0" w:beforeAutospacing="0" w:after="120" w:afterAutospacing="0" w:line="240" w:lineRule="auto"/>
              <w:ind w:left="0" w:right="0" w:firstLine="0"/>
              <w:jc w:val="left"/>
              <w:outlineLvl w:val="9"/>
            </w:pPr>
            <w:r>
              <w:t>LogicMonitor</w:t>
            </w:r>
          </w:p>
        </w:tc>
        <w:tc>
          <w:tcPr/>
          <w:p>
            <w:pPr>
              <w:numPr>
                <w:ilvl w:val="0"/>
                <w:numId w:val="0"/>
              </w:numPr>
              <w:spacing w:before="0" w:beforeAutospacing="0" w:after="120" w:afterAutospacing="0" w:line="240" w:lineRule="auto"/>
              <w:ind w:left="0" w:right="0" w:firstLine="0"/>
              <w:jc w:val="left"/>
              <w:outlineLvl w:val="9"/>
            </w:pPr>
            <w:r>
              <w:t>Collector</w:t>
            </w:r>
          </w:p>
        </w:tc>
        <w:tc>
          <w:tcPr/>
          <w:p>
            <w:pPr>
              <w:numPr>
                <w:ilvl w:val="0"/>
                <w:numId w:val="0"/>
              </w:numPr>
              <w:spacing w:before="0" w:beforeAutospacing="0" w:after="120" w:afterAutospacing="0" w:line="240" w:lineRule="auto"/>
              <w:ind w:left="0" w:right="0" w:firstLine="0"/>
              <w:jc w:val="left"/>
              <w:outlineLvl w:val="9"/>
            </w:pPr>
            <w:r>
              <w:t>30.02</w:t>
            </w:r>
          </w:p>
        </w:tc>
        <w:tc>
          <w:tcPr/>
          <w:p>
            <w:pPr>
              <w:numPr>
                <w:ilvl w:val="0"/>
                <w:numId w:val="0"/>
              </w:numPr>
              <w:spacing w:before="0" w:beforeAutospacing="0" w:after="120" w:afterAutospacing="0" w:line="240" w:lineRule="auto"/>
              <w:ind w:left="0" w:right="0" w:firstLine="0"/>
              <w:jc w:val="left"/>
              <w:outlineLvl w:val="9"/>
            </w:pPr>
            <w:r>
              <w:t>Pay as Go / Reserved</w:t>
            </w:r>
          </w:p>
        </w:tc>
        <w:tc>
          <w:tcPr/>
          <w:p>
            <w:pPr>
              <w:numPr>
                <w:ilvl w:val="0"/>
                <w:numId w:val="0"/>
              </w:numPr>
              <w:spacing w:before="0" w:beforeAutospacing="0" w:after="120" w:afterAutospacing="0" w:line="240" w:lineRule="auto"/>
              <w:ind w:left="0" w:right="0" w:firstLine="0"/>
              <w:jc w:val="left"/>
              <w:outlineLvl w:val="9"/>
            </w:pPr>
            <w:r>
              <w:t>NTT / Customer</w:t>
            </w:r>
          </w:p>
        </w:tc>
        <w:tc>
          <w:tcPr/>
          <w:p>
            <w:pPr>
              <w:numPr>
                <w:ilvl w:val="0"/>
                <w:numId w:val="0"/>
              </w:numPr>
              <w:spacing w:before="0" w:beforeAutospacing="0" w:after="120" w:afterAutospacing="0" w:line="240" w:lineRule="auto"/>
              <w:ind w:left="0" w:right="0" w:firstLine="0"/>
              <w:jc w:val="left"/>
              <w:outlineLvl w:val="9"/>
            </w:pPr>
            <w:r>
              <w:t> </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Databases</w:t>
            </w:r>
          </w:p>
        </w:tc>
        <w:tc>
          <w:tcPr/>
          <w:p>
            <w:pPr>
              <w:numPr>
                <w:ilvl w:val="0"/>
                <w:numId w:val="0"/>
              </w:numPr>
              <w:spacing w:before="0" w:beforeAutospacing="0" w:after="120" w:afterAutospacing="0" w:line="240" w:lineRule="auto"/>
              <w:ind w:left="0" w:right="0" w:firstLine="0"/>
              <w:jc w:val="left"/>
              <w:outlineLvl w:val="9"/>
            </w:pPr>
            <w:r>
              <w:t>SQL Server 201x</w:t>
            </w:r>
          </w:p>
        </w:tc>
        <w:tc>
          <w:tcPr/>
          <w:p>
            <w:pPr>
              <w:numPr>
                <w:ilvl w:val="0"/>
                <w:numId w:val="0"/>
              </w:numPr>
              <w:spacing w:before="0" w:beforeAutospacing="0" w:after="120" w:afterAutospacing="0" w:line="240" w:lineRule="auto"/>
              <w:ind w:left="0" w:right="0" w:firstLine="0"/>
              <w:jc w:val="left"/>
              <w:outlineLvl w:val="9"/>
            </w:pPr>
            <w:r>
              <w:t>DB Engine</w:t>
            </w:r>
          </w:p>
        </w:tc>
        <w:tc>
          <w:tcPr/>
          <w:p>
            <w:pPr>
              <w:numPr>
                <w:ilvl w:val="0"/>
                <w:numId w:val="0"/>
              </w:numPr>
              <w:spacing w:before="0" w:beforeAutospacing="0" w:after="120" w:afterAutospacing="0" w:line="240" w:lineRule="auto"/>
              <w:ind w:left="0" w:right="0" w:firstLine="0"/>
              <w:jc w:val="left"/>
              <w:outlineLvl w:val="9"/>
            </w:pPr>
            <w:r>
              <w:t>Standard / Enterprise</w:t>
            </w:r>
          </w:p>
        </w:tc>
        <w:tc>
          <w:tcPr/>
          <w:p>
            <w:pPr>
              <w:numPr>
                <w:ilvl w:val="0"/>
                <w:numId w:val="0"/>
              </w:numPr>
              <w:spacing w:before="0" w:beforeAutospacing="0" w:after="120" w:afterAutospacing="0" w:line="240" w:lineRule="auto"/>
              <w:ind w:left="0" w:right="0" w:firstLine="0"/>
              <w:jc w:val="left"/>
              <w:outlineLvl w:val="9"/>
            </w:pPr>
            <w:r>
              <w:t>Pay as Go / Reserved</w:t>
            </w:r>
          </w:p>
        </w:tc>
        <w:tc>
          <w:tcPr/>
          <w:p>
            <w:pPr>
              <w:numPr>
                <w:ilvl w:val="0"/>
                <w:numId w:val="0"/>
              </w:numPr>
              <w:spacing w:before="0" w:beforeAutospacing="0" w:after="120" w:afterAutospacing="0" w:line="240" w:lineRule="auto"/>
              <w:ind w:left="0" w:right="0" w:firstLine="0"/>
              <w:jc w:val="left"/>
              <w:outlineLvl w:val="9"/>
            </w:pPr>
            <w:r>
              <w:t>NTT / Customer</w:t>
            </w:r>
          </w:p>
        </w:tc>
        <w:tc>
          <w:tcPr/>
          <w:p>
            <w:pPr>
              <w:numPr>
                <w:ilvl w:val="0"/>
                <w:numId w:val="0"/>
              </w:numPr>
              <w:spacing w:before="0" w:beforeAutospacing="0" w:after="120" w:afterAutospacing="0" w:line="240" w:lineRule="auto"/>
              <w:ind w:left="0" w:right="0" w:firstLine="0"/>
              <w:jc w:val="left"/>
              <w:outlineLvl w:val="9"/>
            </w:pPr>
            <w:r>
              <w:t> </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 </w:t>
            </w:r>
          </w:p>
        </w:tc>
        <w:tc>
          <w:tcPr/>
          <w:p>
            <w:pPr>
              <w:numPr>
                <w:ilvl w:val="0"/>
                <w:numId w:val="0"/>
              </w:numPr>
              <w:spacing w:before="0" w:beforeAutospacing="0" w:after="120" w:afterAutospacing="0" w:line="240" w:lineRule="auto"/>
              <w:ind w:left="0" w:right="0" w:firstLine="0"/>
              <w:jc w:val="left"/>
              <w:outlineLvl w:val="9"/>
            </w:pPr>
            <w:r>
              <w:t> </w:t>
            </w:r>
          </w:p>
        </w:tc>
        <w:tc>
          <w:tcPr/>
          <w:p>
            <w:pPr>
              <w:numPr>
                <w:ilvl w:val="0"/>
                <w:numId w:val="0"/>
              </w:numPr>
              <w:spacing w:before="0" w:beforeAutospacing="0" w:after="120" w:afterAutospacing="0" w:line="240" w:lineRule="auto"/>
              <w:ind w:left="0" w:right="0" w:firstLine="0"/>
              <w:jc w:val="left"/>
              <w:outlineLvl w:val="9"/>
            </w:pPr>
            <w:r>
              <w:t> </w:t>
            </w:r>
          </w:p>
        </w:tc>
        <w:tc>
          <w:tcPr/>
          <w:p>
            <w:pPr>
              <w:numPr>
                <w:ilvl w:val="0"/>
                <w:numId w:val="0"/>
              </w:numPr>
              <w:spacing w:before="0" w:beforeAutospacing="0" w:after="120" w:afterAutospacing="0" w:line="240" w:lineRule="auto"/>
              <w:ind w:left="0" w:right="0" w:firstLine="0"/>
              <w:jc w:val="left"/>
              <w:outlineLvl w:val="9"/>
            </w:pPr>
            <w:r>
              <w:t> </w:t>
            </w:r>
          </w:p>
        </w:tc>
        <w:tc>
          <w:tcPr/>
          <w:p>
            <w:pPr>
              <w:numPr>
                <w:ilvl w:val="0"/>
                <w:numId w:val="0"/>
              </w:numPr>
              <w:spacing w:before="0" w:beforeAutospacing="0" w:after="120" w:afterAutospacing="0" w:line="240" w:lineRule="auto"/>
              <w:ind w:left="0" w:right="0" w:firstLine="0"/>
              <w:jc w:val="left"/>
              <w:outlineLvl w:val="9"/>
            </w:pPr>
            <w:r>
              <w:t> </w:t>
            </w:r>
          </w:p>
        </w:tc>
        <w:tc>
          <w:tcPr/>
          <w:p>
            <w:pPr>
              <w:numPr>
                <w:ilvl w:val="0"/>
                <w:numId w:val="0"/>
              </w:numPr>
              <w:spacing w:before="0" w:beforeAutospacing="0" w:after="120" w:afterAutospacing="0" w:line="240" w:lineRule="auto"/>
              <w:ind w:left="0" w:right="0" w:firstLine="0"/>
              <w:jc w:val="left"/>
              <w:outlineLvl w:val="9"/>
            </w:pPr>
            <w:r>
              <w:t> </w:t>
            </w:r>
          </w:p>
        </w:tc>
        <w:tc>
          <w:tcPr/>
          <w:p>
            <w:pPr>
              <w:numPr>
                <w:ilvl w:val="0"/>
                <w:numId w:val="0"/>
              </w:numPr>
              <w:spacing w:before="0" w:beforeAutospacing="0" w:after="120" w:afterAutospacing="0" w:line="240" w:lineRule="auto"/>
              <w:ind w:left="0" w:right="0" w:firstLine="0"/>
              <w:jc w:val="left"/>
              <w:outlineLvl w:val="9"/>
            </w:pPr>
            <w:r>
              <w:t> </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 </w:t>
            </w:r>
          </w:p>
        </w:tc>
        <w:tc>
          <w:tcPr/>
          <w:p>
            <w:pPr>
              <w:numPr>
                <w:ilvl w:val="0"/>
                <w:numId w:val="0"/>
              </w:numPr>
              <w:spacing w:before="0" w:beforeAutospacing="0" w:after="120" w:afterAutospacing="0" w:line="240" w:lineRule="auto"/>
              <w:ind w:left="0" w:right="0" w:firstLine="0"/>
              <w:jc w:val="left"/>
              <w:outlineLvl w:val="9"/>
            </w:pPr>
            <w:r>
              <w:t> </w:t>
            </w:r>
          </w:p>
        </w:tc>
        <w:tc>
          <w:tcPr/>
          <w:p>
            <w:pPr>
              <w:numPr>
                <w:ilvl w:val="0"/>
                <w:numId w:val="0"/>
              </w:numPr>
              <w:spacing w:before="0" w:beforeAutospacing="0" w:after="120" w:afterAutospacing="0" w:line="240" w:lineRule="auto"/>
              <w:ind w:left="0" w:right="0" w:firstLine="0"/>
              <w:jc w:val="left"/>
              <w:outlineLvl w:val="9"/>
            </w:pPr>
            <w:r>
              <w:t> </w:t>
            </w:r>
          </w:p>
        </w:tc>
        <w:tc>
          <w:tcPr/>
          <w:p>
            <w:pPr>
              <w:numPr>
                <w:ilvl w:val="0"/>
                <w:numId w:val="0"/>
              </w:numPr>
              <w:spacing w:before="0" w:beforeAutospacing="0" w:after="120" w:afterAutospacing="0" w:line="240" w:lineRule="auto"/>
              <w:ind w:left="0" w:right="0" w:firstLine="0"/>
              <w:jc w:val="left"/>
              <w:outlineLvl w:val="9"/>
            </w:pPr>
            <w:r>
              <w:t> </w:t>
            </w:r>
          </w:p>
        </w:tc>
        <w:tc>
          <w:tcPr/>
          <w:p>
            <w:pPr>
              <w:numPr>
                <w:ilvl w:val="0"/>
                <w:numId w:val="0"/>
              </w:numPr>
              <w:spacing w:before="0" w:beforeAutospacing="0" w:after="120" w:afterAutospacing="0" w:line="240" w:lineRule="auto"/>
              <w:ind w:left="0" w:right="0" w:firstLine="0"/>
              <w:jc w:val="left"/>
              <w:outlineLvl w:val="9"/>
            </w:pPr>
            <w:r>
              <w:t> </w:t>
            </w:r>
          </w:p>
        </w:tc>
        <w:tc>
          <w:tcPr/>
          <w:p>
            <w:pPr>
              <w:numPr>
                <w:ilvl w:val="0"/>
                <w:numId w:val="0"/>
              </w:numPr>
              <w:spacing w:before="0" w:beforeAutospacing="0" w:after="120" w:afterAutospacing="0" w:line="240" w:lineRule="auto"/>
              <w:ind w:left="0" w:right="0" w:firstLine="0"/>
              <w:jc w:val="left"/>
              <w:outlineLvl w:val="9"/>
            </w:pPr>
            <w:r>
              <w:t> </w:t>
            </w:r>
          </w:p>
        </w:tc>
        <w:tc>
          <w:tcPr/>
          <w:p>
            <w:pPr>
              <w:numPr>
                <w:ilvl w:val="0"/>
                <w:numId w:val="0"/>
              </w:numPr>
              <w:spacing w:before="0" w:beforeAutospacing="0" w:after="120" w:afterAutospacing="0" w:line="240" w:lineRule="auto"/>
              <w:ind w:left="0" w:right="0" w:firstLine="0"/>
              <w:jc w:val="left"/>
              <w:outlineLvl w:val="9"/>
            </w:pPr>
            <w:r>
              <w:t> </w:t>
            </w:r>
          </w:p>
        </w:tc>
      </w:tr>
    </w:tbl>
    <w:p>
      <w:r>
        <w:t> </w:t>
      </w:r>
    </w:p>
    <w:p>
      <w:pPr>
        <w:pStyle w:val="Heading2"/>
      </w:pPr>
      <w:bookmarkStart w:id="41" w:name="scroll-bookmark-22"/>
      <w:bookmarkStart w:id="42" w:name="_Toc256000108"/>
      <w:r>
        <w:t>Naming convention</w:t>
      </w:r>
      <w:bookmarkEnd w:id="42"/>
      <w:bookmarkEnd w:id="41"/>
    </w:p>
    <w:p>
      <w:r>
        <w:t>A basic part of any architecture design is the choice of name styles and components. Solid naming conventions make designs easier to implement and understand in a collaborative environment. It’s also important that components names enable system operations where filters, scripts, and grouping are often used.</w:t>
      </w:r>
    </w:p>
    <w:p>
      <w:r>
        <w:t>The goals on the naming convention are:</w:t>
      </w:r>
    </w:p>
    <w:p>
      <w:r>
        <w:t>Consistency</w:t>
      </w:r>
    </w:p>
    <w:p>
      <w:r>
        <w:t>Clarity</w:t>
      </w:r>
    </w:p>
    <w:p>
      <w:r>
        <w:t>Meaning</w:t>
      </w:r>
    </w:p>
    <w:p>
      <w:r>
        <w:t>Be able to follow and “order of operations” type structure.</w:t>
      </w:r>
    </w:p>
    <w:p>
      <w:r>
        <w:t>Use the same case for all names when possible.</w:t>
      </w:r>
    </w:p>
    <w:tbl>
      <w:tblPr>
        <w:tblStyle w:val="ScrollWarning"/>
        <w:tblW w:w="5000" w:type="pct"/>
        <w:tblLook w:val="0180"/>
      </w:tblPr>
      <w:tblGrid>
        <w:gridCol w:w="8487"/>
      </w:tblGrid>
      <w:tr>
        <w:tblPrEx>
          <w:tblW w:w="5000" w:type="pct"/>
          <w:tblLook w:val="0180"/>
        </w:tblPrEx>
        <w:tc>
          <w:tcPr/>
          <w:p>
            <w:pPr>
              <w:spacing w:before="0" w:beforeAutospacing="0" w:after="0" w:afterAutospacing="0" w:line="240" w:lineRule="auto"/>
              <w:ind w:left="173" w:right="259" w:firstLine="0"/>
              <w:jc w:val="left"/>
              <w:outlineLvl w:val="9"/>
            </w:pPr>
            <w:r>
              <w:rPr>
                <w:b/>
              </w:rPr>
              <w:t>Warning</w:t>
            </w:r>
          </w:p>
          <w:p>
            <w:pPr>
              <w:spacing w:before="0" w:beforeAutospacing="0" w:after="0" w:afterAutospacing="0" w:line="240" w:lineRule="auto"/>
              <w:ind w:left="173" w:right="259" w:firstLine="0"/>
              <w:jc w:val="left"/>
              <w:outlineLvl w:val="9"/>
            </w:pPr>
            <w:r>
              <w:t>NTT MCIS Stated that currently, naming is not following those recommendations, and benefits of self-defined names cannot be applied in this case having some impact in operations where scripting, automatization or reporting is required. We understand this naming convention was long time ago created by the customer and we need to be adapted to it.</w:t>
            </w:r>
          </w:p>
        </w:tc>
      </w:tr>
    </w:tbl>
    <w:p>
      <w:pPr>
        <w:pStyle w:val="Heading3"/>
      </w:pPr>
      <w:bookmarkStart w:id="43" w:name="scroll-bookmark-23"/>
      <w:bookmarkStart w:id="44" w:name="_Toc256000109"/>
      <w:r>
        <w:t>Cloud Naming and Tagging</w:t>
      </w:r>
      <w:bookmarkEnd w:id="44"/>
      <w:bookmarkEnd w:id="43"/>
    </w:p>
    <w:p>
      <w:hyperlink r:id="rId12" w:history="1">
        <w:r>
          <w:rPr>
            <w:rStyle w:val="Hyperlink"/>
          </w:rPr>
          <w:t>https://confluence.nttltd.global.ntt/display/public/OT/STD+-+Azure+-+Naming+Conventions</w:t>
        </w:r>
      </w:hyperlink>
    </w:p>
    <w:tbl>
      <w:tblPr>
        <w:tblStyle w:val="ScrollNote"/>
        <w:tblW w:w="5000" w:type="pct"/>
        <w:tblLook w:val="0180"/>
      </w:tblPr>
      <w:tblGrid>
        <w:gridCol w:w="8487"/>
      </w:tblGrid>
      <w:tr>
        <w:tblPrEx>
          <w:tblW w:w="5000" w:type="pct"/>
          <w:tblLook w:val="0180"/>
        </w:tblPrEx>
        <w:tc>
          <w:tcPr/>
          <w:p>
            <w:pPr>
              <w:spacing w:before="0" w:beforeAutospacing="0" w:after="0" w:afterAutospacing="0" w:line="240" w:lineRule="auto"/>
              <w:ind w:left="173" w:right="259" w:firstLine="0"/>
              <w:jc w:val="left"/>
              <w:outlineLvl w:val="9"/>
            </w:pPr>
            <w:r>
              <w:rPr>
                <w:b/>
              </w:rPr>
              <w:t>Note</w:t>
            </w:r>
          </w:p>
          <w:p>
            <w:pPr>
              <w:spacing w:before="0" w:beforeAutospacing="0" w:after="0" w:afterAutospacing="0" w:line="240" w:lineRule="auto"/>
              <w:ind w:left="173" w:right="259" w:firstLine="0"/>
              <w:jc w:val="left"/>
              <w:outlineLvl w:val="9"/>
            </w:pPr>
            <w:r>
              <w:t>Needs to be clarified at the beginning of the project if NTT naming convention, customer naming convention or a mix will be used </w:t>
            </w:r>
          </w:p>
        </w:tc>
      </w:tr>
    </w:tbl>
    <w:p>
      <w:pPr>
        <w:pStyle w:val="Heading4"/>
      </w:pPr>
      <w:bookmarkStart w:id="45" w:name="scroll-bookmark-24"/>
      <w:r>
        <w:t>Cloud Resources naming</w:t>
      </w:r>
      <w:bookmarkEnd w:id="45"/>
    </w:p>
    <w:p>
      <w:r>
        <w:t>The name of the resources will be autogenerated whenever it is possible using user provided platform and service information. The general template for naming is:</w:t>
      </w:r>
    </w:p>
    <w:p>
      <w:r>
        <w:t>{resource_type}-{environment}[-{platfom|service_group}][-{resource_name}][instance_number]</w:t>
      </w:r>
    </w:p>
    <w:p>
      <w:r>
        <w:t>Following the following rules:</w:t>
      </w:r>
    </w:p>
    <w:p>
      <w:pPr>
        <w:numPr>
          <w:ilvl w:val="0"/>
          <w:numId w:val="69"/>
        </w:numPr>
      </w:pPr>
      <w:r>
        <w:t>All the names will be lowercase.</w:t>
      </w:r>
    </w:p>
    <w:p>
      <w:pPr>
        <w:numPr>
          <w:ilvl w:val="0"/>
          <w:numId w:val="69"/>
        </w:numPr>
      </w:pPr>
      <w:r>
        <w:t>Only alphanumeric characters</w:t>
      </w:r>
    </w:p>
    <w:p>
      <w:pPr>
        <w:numPr>
          <w:ilvl w:val="0"/>
          <w:numId w:val="69"/>
        </w:numPr>
      </w:pPr>
      <w:r>
        <w:t>platform name will be used for shared resources and azure resource group names.</w:t>
      </w:r>
    </w:p>
    <w:p>
      <w:pPr>
        <w:numPr>
          <w:ilvl w:val="0"/>
          <w:numId w:val="69"/>
        </w:numPr>
      </w:pPr>
      <w:r>
        <w:t>service_group name will be used for non-shared resources.</w:t>
      </w:r>
    </w:p>
    <w:p>
      <w:pPr>
        <w:numPr>
          <w:ilvl w:val="0"/>
          <w:numId w:val="69"/>
        </w:numPr>
      </w:pPr>
      <w:r>
        <w:t>resource_name is optional and identifies a single resource. Ie. hostname</w:t>
      </w:r>
    </w:p>
    <w:p>
      <w:pPr>
        <w:numPr>
          <w:ilvl w:val="0"/>
          <w:numId w:val="69"/>
        </w:numPr>
      </w:pPr>
      <w:r>
        <w:t>instance_number will be used for same type resources in the same group. Ie: virtual machines attached to a VM Scale Set</w:t>
      </w:r>
    </w:p>
    <w:p>
      <w:pPr>
        <w:numPr>
          <w:ilvl w:val="0"/>
          <w:numId w:val="69"/>
        </w:numPr>
      </w:pPr>
      <w:r>
        <w:t>Dashes (-) will be used when possible, but can be omitted if the resource name permits it.</w:t>
      </w:r>
    </w:p>
    <w:p>
      <w:pPr>
        <w:numPr>
          <w:ilvl w:val="0"/>
          <w:numId w:val="69"/>
        </w:numPr>
      </w:pPr>
      <w:r>
        <w:t>When there is a specific resource name, the platform or service group name can be omitted. This is specially useful in the case of VMs where there is a limited name lenght (15 characters)</w:t>
      </w:r>
    </w:p>
    <w:p>
      <w:r>
        <w:t>Examples:</w:t>
      </w:r>
    </w:p>
    <w:p>
      <w:r>
        <w:t>rg-pro-ecom-hana01</w:t>
      </w:r>
    </w:p>
    <w:p>
      <w:r>
        <w:t>vmprofront02</w:t>
      </w:r>
    </w:p>
    <w:p>
      <w:r>
        <w:t>vnet-pro-ecom01</w:t>
      </w:r>
    </w:p>
    <w:p>
      <w:r>
        <w:t>stprobackend</w:t>
      </w:r>
    </w:p>
    <w:p>
      <w:r>
        <w:t> </w:t>
      </w:r>
    </w:p>
    <w:p>
      <w:r>
        <w:t>This naming convention is a recommendation, it is not mandatory. If there is customer naming convention or this convention does not fit into a particular project, the engineer can change it at will.</w:t>
      </w:r>
    </w:p>
    <w:p>
      <w:r>
        <w:t>Resource Types</w:t>
      </w:r>
    </w:p>
    <w:p>
      <w:r>
        <w:t>Prefix used to determine the type of resource. Use the same as in the Azure best practices or a short 2 to 4 code that identifies it.</w:t>
      </w:r>
    </w:p>
    <w:p>
      <w:r>
        <w:t> </w:t>
      </w:r>
    </w:p>
    <w:tbl>
      <w:tblPr>
        <w:tblStyle w:val="ScrollTableNormal"/>
        <w:tblW w:w="5000" w:type="pct"/>
        <w:tblLook w:val="0020"/>
      </w:tblPr>
      <w:tblGrid>
        <w:gridCol w:w="1761"/>
        <w:gridCol w:w="6726"/>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prefix</w:t>
            </w:r>
          </w:p>
        </w:tc>
        <w:tc>
          <w:tcPr/>
          <w:p>
            <w:pPr>
              <w:numPr>
                <w:ilvl w:val="0"/>
                <w:numId w:val="0"/>
              </w:numPr>
              <w:spacing w:before="0" w:beforeAutospacing="0" w:after="120" w:afterAutospacing="0" w:line="240" w:lineRule="auto"/>
              <w:ind w:left="0" w:right="0" w:firstLine="0"/>
              <w:jc w:val="left"/>
              <w:outlineLvl w:val="9"/>
            </w:pPr>
            <w:r>
              <w:rPr>
                <w:b/>
              </w:rPr>
              <w:t>resource type</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avset-</w:t>
            </w:r>
          </w:p>
        </w:tc>
        <w:tc>
          <w:tcPr/>
          <w:p>
            <w:pPr>
              <w:numPr>
                <w:ilvl w:val="0"/>
                <w:numId w:val="0"/>
              </w:numPr>
              <w:spacing w:before="0" w:beforeAutospacing="0" w:after="120" w:afterAutospacing="0" w:line="240" w:lineRule="auto"/>
              <w:ind w:left="0" w:right="0" w:firstLine="0"/>
              <w:jc w:val="left"/>
              <w:outlineLvl w:val="9"/>
            </w:pPr>
            <w:r>
              <w:t>Virtual Machine Availability Set</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cir-</w:t>
            </w:r>
          </w:p>
        </w:tc>
        <w:tc>
          <w:tcPr/>
          <w:p>
            <w:pPr>
              <w:numPr>
                <w:ilvl w:val="0"/>
                <w:numId w:val="0"/>
              </w:numPr>
              <w:spacing w:before="0" w:beforeAutospacing="0" w:after="120" w:afterAutospacing="0" w:line="240" w:lineRule="auto"/>
              <w:ind w:left="0" w:right="0" w:firstLine="0"/>
              <w:jc w:val="left"/>
              <w:outlineLvl w:val="9"/>
            </w:pPr>
            <w:r>
              <w:t>ExpressRoute circuit</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fw-</w:t>
            </w:r>
          </w:p>
        </w:tc>
        <w:tc>
          <w:tcPr/>
          <w:p>
            <w:pPr>
              <w:numPr>
                <w:ilvl w:val="0"/>
                <w:numId w:val="0"/>
              </w:numPr>
              <w:spacing w:before="0" w:beforeAutospacing="0" w:after="120" w:afterAutospacing="0" w:line="240" w:lineRule="auto"/>
              <w:ind w:left="0" w:right="0" w:firstLine="0"/>
              <w:jc w:val="left"/>
              <w:outlineLvl w:val="9"/>
            </w:pPr>
            <w:r>
              <w:t>Azure firewall</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lb-</w:t>
            </w:r>
          </w:p>
        </w:tc>
        <w:tc>
          <w:tcPr/>
          <w:p>
            <w:pPr>
              <w:numPr>
                <w:ilvl w:val="0"/>
                <w:numId w:val="0"/>
              </w:numPr>
              <w:spacing w:before="0" w:beforeAutospacing="0" w:after="120" w:afterAutospacing="0" w:line="240" w:lineRule="auto"/>
              <w:ind w:left="0" w:right="0" w:firstLine="0"/>
              <w:jc w:val="left"/>
              <w:outlineLvl w:val="9"/>
            </w:pPr>
            <w:r>
              <w:t>Load Balancer</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logaws-</w:t>
            </w:r>
          </w:p>
        </w:tc>
        <w:tc>
          <w:tcPr/>
          <w:p>
            <w:pPr>
              <w:numPr>
                <w:ilvl w:val="0"/>
                <w:numId w:val="0"/>
              </w:numPr>
              <w:spacing w:before="0" w:beforeAutospacing="0" w:after="120" w:afterAutospacing="0" w:line="240" w:lineRule="auto"/>
              <w:ind w:left="0" w:right="0" w:firstLine="0"/>
              <w:jc w:val="left"/>
              <w:outlineLvl w:val="9"/>
            </w:pPr>
            <w:r>
              <w:t>Log Analytics workspace</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lgw-</w:t>
            </w:r>
          </w:p>
        </w:tc>
        <w:tc>
          <w:tcPr/>
          <w:p>
            <w:pPr>
              <w:numPr>
                <w:ilvl w:val="0"/>
                <w:numId w:val="0"/>
              </w:numPr>
              <w:spacing w:before="0" w:beforeAutospacing="0" w:after="120" w:afterAutospacing="0" w:line="240" w:lineRule="auto"/>
              <w:ind w:left="0" w:right="0" w:firstLine="0"/>
              <w:jc w:val="left"/>
              <w:outlineLvl w:val="9"/>
            </w:pPr>
            <w:r>
              <w:t>Local network gateway</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nic-</w:t>
            </w:r>
          </w:p>
        </w:tc>
        <w:tc>
          <w:tcPr/>
          <w:p>
            <w:pPr>
              <w:numPr>
                <w:ilvl w:val="0"/>
                <w:numId w:val="0"/>
              </w:numPr>
              <w:spacing w:before="0" w:beforeAutospacing="0" w:after="120" w:afterAutospacing="0" w:line="240" w:lineRule="auto"/>
              <w:ind w:left="0" w:right="0" w:firstLine="0"/>
              <w:jc w:val="left"/>
              <w:outlineLvl w:val="9"/>
            </w:pPr>
            <w:r>
              <w:t>Network interface (NIC)</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nsg-</w:t>
            </w:r>
          </w:p>
        </w:tc>
        <w:tc>
          <w:tcPr/>
          <w:p>
            <w:pPr>
              <w:numPr>
                <w:ilvl w:val="0"/>
                <w:numId w:val="0"/>
              </w:numPr>
              <w:spacing w:before="0" w:beforeAutospacing="0" w:after="120" w:afterAutospacing="0" w:line="240" w:lineRule="auto"/>
              <w:ind w:left="0" w:right="0" w:firstLine="0"/>
              <w:jc w:val="left"/>
              <w:outlineLvl w:val="9"/>
            </w:pPr>
            <w:r>
              <w:t>Network security group</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peering-</w:t>
            </w:r>
          </w:p>
        </w:tc>
        <w:tc>
          <w:tcPr/>
          <w:p>
            <w:pPr>
              <w:numPr>
                <w:ilvl w:val="0"/>
                <w:numId w:val="0"/>
              </w:numPr>
              <w:spacing w:before="0" w:beforeAutospacing="0" w:after="120" w:afterAutospacing="0" w:line="240" w:lineRule="auto"/>
              <w:ind w:left="0" w:right="0" w:firstLine="0"/>
              <w:jc w:val="left"/>
              <w:outlineLvl w:val="9"/>
            </w:pPr>
            <w:r>
              <w:t>VNET peering</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pip-</w:t>
            </w:r>
          </w:p>
        </w:tc>
        <w:tc>
          <w:tcPr/>
          <w:p>
            <w:pPr>
              <w:numPr>
                <w:ilvl w:val="0"/>
                <w:numId w:val="0"/>
              </w:numPr>
              <w:spacing w:before="0" w:beforeAutospacing="0" w:after="120" w:afterAutospacing="0" w:line="240" w:lineRule="auto"/>
              <w:ind w:left="0" w:right="0" w:firstLine="0"/>
              <w:jc w:val="left"/>
              <w:outlineLvl w:val="9"/>
            </w:pPr>
            <w:r>
              <w:t>Public IP address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rg-</w:t>
            </w:r>
          </w:p>
        </w:tc>
        <w:tc>
          <w:tcPr/>
          <w:p>
            <w:pPr>
              <w:numPr>
                <w:ilvl w:val="0"/>
                <w:numId w:val="0"/>
              </w:numPr>
              <w:spacing w:before="0" w:beforeAutospacing="0" w:after="120" w:afterAutospacing="0" w:line="240" w:lineRule="auto"/>
              <w:ind w:left="0" w:right="0" w:firstLine="0"/>
              <w:jc w:val="left"/>
              <w:outlineLvl w:val="9"/>
            </w:pPr>
            <w:r>
              <w:t>resource group</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route-</w:t>
            </w:r>
          </w:p>
        </w:tc>
        <w:tc>
          <w:tcPr/>
          <w:p>
            <w:pPr>
              <w:numPr>
                <w:ilvl w:val="0"/>
                <w:numId w:val="0"/>
              </w:numPr>
              <w:spacing w:before="0" w:beforeAutospacing="0" w:after="120" w:afterAutospacing="0" w:line="240" w:lineRule="auto"/>
              <w:ind w:left="0" w:right="0" w:firstLine="0"/>
              <w:jc w:val="left"/>
              <w:outlineLvl w:val="9"/>
            </w:pPr>
            <w:r>
              <w:t>Route Table</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snet-</w:t>
            </w:r>
          </w:p>
        </w:tc>
        <w:tc>
          <w:tcPr/>
          <w:p>
            <w:pPr>
              <w:numPr>
                <w:ilvl w:val="0"/>
                <w:numId w:val="0"/>
              </w:numPr>
              <w:spacing w:before="0" w:beforeAutospacing="0" w:after="120" w:afterAutospacing="0" w:line="240" w:lineRule="auto"/>
              <w:ind w:left="0" w:right="0" w:firstLine="0"/>
              <w:jc w:val="left"/>
              <w:outlineLvl w:val="9"/>
            </w:pPr>
            <w:r>
              <w:t>Subnet</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sql-</w:t>
            </w:r>
          </w:p>
        </w:tc>
        <w:tc>
          <w:tcPr/>
          <w:p>
            <w:pPr>
              <w:numPr>
                <w:ilvl w:val="0"/>
                <w:numId w:val="0"/>
              </w:numPr>
              <w:spacing w:before="0" w:beforeAutospacing="0" w:after="120" w:afterAutospacing="0" w:line="240" w:lineRule="auto"/>
              <w:ind w:left="0" w:right="0" w:firstLine="0"/>
              <w:jc w:val="left"/>
              <w:outlineLvl w:val="9"/>
            </w:pPr>
            <w:r>
              <w:t>Azure SQL Database server</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st</w:t>
            </w:r>
          </w:p>
        </w:tc>
        <w:tc>
          <w:tcPr/>
          <w:p>
            <w:pPr>
              <w:numPr>
                <w:ilvl w:val="0"/>
                <w:numId w:val="0"/>
              </w:numPr>
              <w:spacing w:before="0" w:beforeAutospacing="0" w:after="120" w:afterAutospacing="0" w:line="240" w:lineRule="auto"/>
              <w:ind w:left="0" w:right="0" w:firstLine="0"/>
              <w:jc w:val="left"/>
              <w:outlineLvl w:val="9"/>
            </w:pPr>
            <w:r>
              <w:t>Storage account (general use)</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stdiag</w:t>
            </w:r>
          </w:p>
        </w:tc>
        <w:tc>
          <w:tcPr/>
          <w:p>
            <w:pPr>
              <w:numPr>
                <w:ilvl w:val="0"/>
                <w:numId w:val="0"/>
              </w:numPr>
              <w:spacing w:before="0" w:beforeAutospacing="0" w:after="120" w:afterAutospacing="0" w:line="240" w:lineRule="auto"/>
              <w:ind w:left="0" w:right="0" w:firstLine="0"/>
              <w:jc w:val="left"/>
              <w:outlineLvl w:val="9"/>
            </w:pPr>
            <w:r>
              <w:t>Storage account (diagnostic logs)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stvm</w:t>
            </w:r>
          </w:p>
        </w:tc>
        <w:tc>
          <w:tcPr/>
          <w:p>
            <w:pPr>
              <w:numPr>
                <w:ilvl w:val="0"/>
                <w:numId w:val="0"/>
              </w:numPr>
              <w:spacing w:before="0" w:beforeAutospacing="0" w:after="120" w:afterAutospacing="0" w:line="240" w:lineRule="auto"/>
              <w:ind w:left="0" w:right="0" w:firstLine="0"/>
              <w:jc w:val="left"/>
              <w:outlineLvl w:val="9"/>
            </w:pPr>
            <w:r>
              <w:t>VM storage account</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vgw-</w:t>
            </w:r>
          </w:p>
        </w:tc>
        <w:tc>
          <w:tcPr/>
          <w:p>
            <w:pPr>
              <w:numPr>
                <w:ilvl w:val="0"/>
                <w:numId w:val="0"/>
              </w:numPr>
              <w:spacing w:before="0" w:beforeAutospacing="0" w:after="120" w:afterAutospacing="0" w:line="240" w:lineRule="auto"/>
              <w:ind w:left="0" w:right="0" w:firstLine="0"/>
              <w:jc w:val="left"/>
              <w:outlineLvl w:val="9"/>
            </w:pPr>
            <w:r>
              <w:t>Virtual network gateway</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vm</w:t>
            </w:r>
          </w:p>
        </w:tc>
        <w:tc>
          <w:tcPr/>
          <w:p>
            <w:pPr>
              <w:numPr>
                <w:ilvl w:val="0"/>
                <w:numId w:val="0"/>
              </w:numPr>
              <w:spacing w:before="0" w:beforeAutospacing="0" w:after="120" w:afterAutospacing="0" w:line="240" w:lineRule="auto"/>
              <w:ind w:left="0" w:right="0" w:firstLine="0"/>
              <w:jc w:val="left"/>
              <w:outlineLvl w:val="9"/>
            </w:pPr>
            <w:r>
              <w:t>Virtual Machine</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vnet-</w:t>
            </w:r>
          </w:p>
        </w:tc>
        <w:tc>
          <w:tcPr/>
          <w:p>
            <w:pPr>
              <w:numPr>
                <w:ilvl w:val="0"/>
                <w:numId w:val="0"/>
              </w:numPr>
              <w:spacing w:before="0" w:beforeAutospacing="0" w:after="120" w:afterAutospacing="0" w:line="240" w:lineRule="auto"/>
              <w:ind w:left="0" w:right="0" w:firstLine="0"/>
              <w:jc w:val="left"/>
              <w:outlineLvl w:val="9"/>
            </w:pPr>
            <w:r>
              <w:t>Virtual network</w:t>
            </w:r>
          </w:p>
        </w:tc>
      </w:tr>
    </w:tbl>
    <w:p>
      <w:r>
        <w:t> </w:t>
      </w:r>
    </w:p>
    <w:tbl>
      <w:tblPr>
        <w:tblStyle w:val="ScrollTableNormal"/>
        <w:tblW w:w="5000" w:type="pct"/>
        <w:tblLook w:val="0020"/>
      </w:tblPr>
      <w:tblGrid>
        <w:gridCol w:w="2403"/>
        <w:gridCol w:w="6084"/>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prefix</w:t>
            </w:r>
          </w:p>
        </w:tc>
        <w:tc>
          <w:tcPr/>
          <w:p>
            <w:pPr>
              <w:numPr>
                <w:ilvl w:val="0"/>
                <w:numId w:val="0"/>
              </w:numPr>
              <w:spacing w:before="0" w:beforeAutospacing="0" w:after="120" w:afterAutospacing="0" w:line="240" w:lineRule="auto"/>
              <w:ind w:left="0" w:right="0" w:firstLine="0"/>
              <w:jc w:val="left"/>
              <w:outlineLvl w:val="9"/>
            </w:pPr>
            <w:r>
              <w:rPr>
                <w:b/>
              </w:rPr>
              <w:t>environment</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prd</w:t>
            </w:r>
          </w:p>
        </w:tc>
        <w:tc>
          <w:tcPr/>
          <w:p>
            <w:pPr>
              <w:numPr>
                <w:ilvl w:val="0"/>
                <w:numId w:val="0"/>
              </w:numPr>
              <w:spacing w:before="0" w:beforeAutospacing="0" w:after="120" w:afterAutospacing="0" w:line="240" w:lineRule="auto"/>
              <w:ind w:left="0" w:right="0" w:firstLine="0"/>
              <w:jc w:val="left"/>
              <w:outlineLvl w:val="9"/>
            </w:pPr>
            <w:r>
              <w:t>production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dev</w:t>
            </w:r>
          </w:p>
        </w:tc>
        <w:tc>
          <w:tcPr/>
          <w:p>
            <w:pPr>
              <w:numPr>
                <w:ilvl w:val="0"/>
                <w:numId w:val="0"/>
              </w:numPr>
              <w:spacing w:before="0" w:beforeAutospacing="0" w:after="120" w:afterAutospacing="0" w:line="240" w:lineRule="auto"/>
              <w:ind w:left="0" w:right="0" w:firstLine="0"/>
              <w:jc w:val="left"/>
              <w:outlineLvl w:val="9"/>
            </w:pPr>
            <w:r>
              <w:t>development</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dr</w:t>
            </w:r>
          </w:p>
        </w:tc>
        <w:tc>
          <w:tcPr/>
          <w:p>
            <w:pPr>
              <w:numPr>
                <w:ilvl w:val="0"/>
                <w:numId w:val="0"/>
              </w:numPr>
              <w:spacing w:before="0" w:beforeAutospacing="0" w:after="120" w:afterAutospacing="0" w:line="240" w:lineRule="auto"/>
              <w:ind w:left="0" w:right="0" w:firstLine="0"/>
              <w:jc w:val="left"/>
              <w:outlineLvl w:val="9"/>
            </w:pPr>
            <w:r>
              <w:t>disaster recovery</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qa</w:t>
            </w:r>
          </w:p>
        </w:tc>
        <w:tc>
          <w:tcPr/>
          <w:p>
            <w:pPr>
              <w:numPr>
                <w:ilvl w:val="0"/>
                <w:numId w:val="0"/>
              </w:numPr>
              <w:spacing w:before="0" w:beforeAutospacing="0" w:after="120" w:afterAutospacing="0" w:line="240" w:lineRule="auto"/>
              <w:ind w:left="0" w:right="0" w:firstLine="0"/>
              <w:jc w:val="left"/>
              <w:outlineLvl w:val="9"/>
            </w:pPr>
            <w:r>
              <w:t>quality assurance</w:t>
            </w:r>
          </w:p>
        </w:tc>
      </w:tr>
    </w:tbl>
    <w:p>
      <w:r>
        <w:t> </w:t>
      </w:r>
    </w:p>
    <w:p>
      <w:r>
        <w:t> </w:t>
      </w:r>
    </w:p>
    <w:p>
      <w:pPr>
        <w:pStyle w:val="Heading4"/>
      </w:pPr>
      <w:bookmarkStart w:id="46" w:name="scroll-bookmark-25"/>
      <w:r>
        <w:t>Cloud Resources Tagging</w:t>
      </w:r>
      <w:bookmarkEnd w:id="46"/>
    </w:p>
    <w:p>
      <w:r>
        <w:rPr>
          <w:color w:val="172B4D"/>
        </w:rPr>
        <w:t>Cloud tags are designed to interact with the different external tools (Logic Monitor, Cloudhealth) with the cloud environment to help with the monitoring and billing metering of the customer solution.</w:t>
      </w:r>
    </w:p>
    <w:tbl>
      <w:tblPr>
        <w:tblStyle w:val="ScrollNote"/>
        <w:tblW w:w="5000" w:type="pct"/>
        <w:tblLook w:val="0180"/>
      </w:tblPr>
      <w:tblGrid>
        <w:gridCol w:w="8487"/>
      </w:tblGrid>
      <w:tr>
        <w:tblPrEx>
          <w:tblW w:w="5000" w:type="pct"/>
          <w:tblLook w:val="0180"/>
        </w:tblPrEx>
        <w:tc>
          <w:tcPr/>
          <w:p>
            <w:pPr>
              <w:spacing w:before="0" w:beforeAutospacing="0" w:after="0" w:afterAutospacing="0" w:line="240" w:lineRule="auto"/>
              <w:ind w:left="173" w:right="259" w:firstLine="0"/>
              <w:jc w:val="left"/>
              <w:outlineLvl w:val="9"/>
            </w:pPr>
            <w:r>
              <w:rPr>
                <w:b/>
              </w:rPr>
              <w:t>Note</w:t>
            </w:r>
          </w:p>
          <w:p>
            <w:pPr>
              <w:spacing w:before="0" w:beforeAutospacing="0" w:after="0" w:afterAutospacing="0" w:line="240" w:lineRule="auto"/>
              <w:ind w:left="173" w:right="259" w:firstLine="0"/>
              <w:jc w:val="left"/>
              <w:outlineLvl w:val="9"/>
            </w:pPr>
            <w:r>
              <w:t>Azure tags can be extended with customer tagging</w:t>
            </w:r>
          </w:p>
        </w:tc>
      </w:tr>
    </w:tbl>
    <w:p>
      <w:r>
        <w:t>All tags must be formed using the prefix ntt_ to differentiate them from customer tags following these rules:</w:t>
      </w:r>
    </w:p>
    <w:p>
      <w:pPr>
        <w:numPr>
          <w:ilvl w:val="0"/>
          <w:numId w:val="70"/>
        </w:numPr>
      </w:pPr>
      <w:r>
        <w:t>Keys and values cannot be longer than 63 characters each.</w:t>
      </w:r>
    </w:p>
    <w:p>
      <w:pPr>
        <w:numPr>
          <w:ilvl w:val="0"/>
          <w:numId w:val="70"/>
        </w:numPr>
      </w:pPr>
      <w:r>
        <w:t>Keys and values</w:t>
      </w:r>
      <w:r>
        <w:t> </w:t>
      </w:r>
      <w:r>
        <w:rPr>
          <w:b/>
        </w:rPr>
        <w:t>can only contain lowercase letters</w:t>
      </w:r>
      <w:r>
        <w:t>, numeric characters, underscores, and dashes.</w:t>
      </w:r>
    </w:p>
    <w:p>
      <w:pPr>
        <w:numPr>
          <w:ilvl w:val="0"/>
          <w:numId w:val="70"/>
        </w:numPr>
      </w:pPr>
      <w:r>
        <w:t>Label keys must start with a lowercase letter and international characters are allowed.</w:t>
      </w:r>
    </w:p>
    <w:p>
      <w:pPr>
        <w:numPr>
          <w:ilvl w:val="0"/>
          <w:numId w:val="70"/>
        </w:numPr>
      </w:pPr>
      <w:r>
        <w:t>Label keys cannot be empty.</w:t>
      </w:r>
    </w:p>
    <w:p/>
    <w:p/>
    <w:p>
      <w:r>
        <w:t>Unable to render include or excerpt-include. Could not retrieve page.</w:t>
      </w:r>
    </w:p>
    <w:p/>
    <w:p/>
    <w:p>
      <w:r>
        <w:t> </w:t>
      </w:r>
    </w:p>
    <w:p>
      <w:pPr>
        <w:pStyle w:val="Heading3"/>
      </w:pPr>
      <w:bookmarkStart w:id="47" w:name="scroll-bookmark-26"/>
      <w:bookmarkStart w:id="48" w:name="_Toc256000110"/>
      <w:r>
        <w:t>Active Directory Domain Naming</w:t>
      </w:r>
      <w:bookmarkEnd w:id="48"/>
      <w:bookmarkEnd w:id="47"/>
    </w:p>
    <w:p>
      <w:pPr>
        <w:pStyle w:val="Heading3"/>
      </w:pPr>
      <w:bookmarkStart w:id="49" w:name="scroll-bookmark-27"/>
      <w:bookmarkStart w:id="50" w:name="_Toc256000111"/>
      <w:r>
        <w:t>Hostname naming</w:t>
      </w:r>
      <w:bookmarkEnd w:id="50"/>
      <w:bookmarkEnd w:id="49"/>
    </w:p>
    <w:p>
      <w:pPr>
        <w:pStyle w:val="Heading3"/>
      </w:pPr>
      <w:bookmarkStart w:id="51" w:name="scroll-bookmark-28"/>
      <w:bookmarkStart w:id="52" w:name="_Toc256000112"/>
      <w:r>
        <w:t>Service and Admin users naming</w:t>
      </w:r>
      <w:bookmarkEnd w:id="52"/>
      <w:bookmarkEnd w:id="51"/>
    </w:p>
    <w:p>
      <w:r>
        <w:t>NTT will need some users to be defined for system administration and system management. In order to ease administration and operation those users won’t be nominal users in the customer infrastructure. NTT management zones have implemented and can ensure that nominal users can be identified and properly traced from the management zone to avoid anonymous access to the customer infrastructures.</w:t>
      </w:r>
    </w:p>
    <w:p>
      <w:r>
        <w:t>Naming of those users will be as follows:</w:t>
      </w:r>
    </w:p>
    <w:p>
      <w:r>
        <w:t>{OWNER} + {platform (optional)} + Role,</w:t>
      </w:r>
    </w:p>
    <w:tbl>
      <w:tblPr>
        <w:tblStyle w:val="ScrollTableNormal"/>
        <w:tblW w:w="5000" w:type="pct"/>
        <w:tblLook w:val="0020"/>
      </w:tblPr>
      <w:tblGrid>
        <w:gridCol w:w="1513"/>
        <w:gridCol w:w="4536"/>
        <w:gridCol w:w="1345"/>
        <w:gridCol w:w="1093"/>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Name</w:t>
            </w:r>
          </w:p>
        </w:tc>
        <w:tc>
          <w:tcPr/>
          <w:p>
            <w:pPr>
              <w:numPr>
                <w:ilvl w:val="0"/>
                <w:numId w:val="0"/>
              </w:numPr>
              <w:spacing w:before="0" w:beforeAutospacing="0" w:after="120" w:afterAutospacing="0" w:line="240" w:lineRule="auto"/>
              <w:ind w:left="0" w:right="0" w:firstLine="0"/>
              <w:jc w:val="left"/>
              <w:outlineLvl w:val="9"/>
            </w:pPr>
            <w:r>
              <w:t>Description</w:t>
            </w:r>
          </w:p>
        </w:tc>
        <w:tc>
          <w:tcPr/>
          <w:p>
            <w:pPr>
              <w:numPr>
                <w:ilvl w:val="0"/>
                <w:numId w:val="0"/>
              </w:numPr>
              <w:spacing w:before="0" w:beforeAutospacing="0" w:after="120" w:afterAutospacing="0" w:line="240" w:lineRule="auto"/>
              <w:ind w:left="0" w:right="0" w:firstLine="0"/>
              <w:jc w:val="left"/>
              <w:outlineLvl w:val="9"/>
            </w:pPr>
            <w:r>
              <w:t>Mandatory</w:t>
            </w:r>
          </w:p>
        </w:tc>
        <w:tc>
          <w:tcPr/>
          <w:p>
            <w:pPr>
              <w:numPr>
                <w:ilvl w:val="0"/>
                <w:numId w:val="0"/>
              </w:numPr>
              <w:spacing w:before="0" w:beforeAutospacing="0" w:after="120" w:afterAutospacing="0" w:line="240" w:lineRule="auto"/>
              <w:ind w:left="0" w:right="0" w:firstLine="0"/>
              <w:jc w:val="left"/>
              <w:outlineLvl w:val="9"/>
            </w:pPr>
            <w:r>
              <w:t>Platform</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NTTRMADM</w:t>
            </w:r>
          </w:p>
        </w:tc>
        <w:tc>
          <w:tcPr/>
          <w:p>
            <w:pPr>
              <w:numPr>
                <w:ilvl w:val="0"/>
                <w:numId w:val="0"/>
              </w:numPr>
              <w:spacing w:before="0" w:beforeAutospacing="0" w:after="120" w:afterAutospacing="0" w:line="240" w:lineRule="auto"/>
              <w:ind w:left="0" w:right="0" w:firstLine="0"/>
              <w:jc w:val="left"/>
              <w:outlineLvl w:val="9"/>
            </w:pPr>
            <w:r>
              <w:t>NTT System Administrators. (Local Admin)</w:t>
            </w:r>
          </w:p>
        </w:tc>
        <w:tc>
          <w:tcPr/>
          <w:p>
            <w:pPr>
              <w:numPr>
                <w:ilvl w:val="0"/>
                <w:numId w:val="0"/>
              </w:numPr>
              <w:spacing w:before="0" w:beforeAutospacing="0" w:after="120" w:afterAutospacing="0" w:line="240" w:lineRule="auto"/>
              <w:ind w:left="0" w:right="0" w:firstLine="0"/>
              <w:jc w:val="left"/>
              <w:outlineLvl w:val="9"/>
            </w:pPr>
            <w:r>
              <w:t>Yes</w:t>
            </w:r>
          </w:p>
        </w:tc>
        <w:tc>
          <w:tcPr/>
          <w:p>
            <w:pPr>
              <w:numPr>
                <w:ilvl w:val="0"/>
                <w:numId w:val="0"/>
              </w:numPr>
              <w:spacing w:before="0" w:beforeAutospacing="0" w:after="120" w:afterAutospacing="0" w:line="240" w:lineRule="auto"/>
              <w:ind w:left="0" w:right="0" w:firstLine="0"/>
              <w:jc w:val="left"/>
              <w:outlineLvl w:val="9"/>
            </w:pPr>
            <w:r>
              <w:t>Linux</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NTTRMADM</w:t>
            </w:r>
          </w:p>
        </w:tc>
        <w:tc>
          <w:tcPr/>
          <w:p>
            <w:pPr>
              <w:numPr>
                <w:ilvl w:val="0"/>
                <w:numId w:val="0"/>
              </w:numPr>
              <w:spacing w:before="0" w:beforeAutospacing="0" w:after="120" w:afterAutospacing="0" w:line="240" w:lineRule="auto"/>
              <w:ind w:left="0" w:right="0" w:firstLine="0"/>
              <w:jc w:val="left"/>
              <w:outlineLvl w:val="9"/>
            </w:pPr>
            <w:r>
              <w:t>NTT System Administrators. (Local Admin)</w:t>
            </w:r>
          </w:p>
        </w:tc>
        <w:tc>
          <w:tcPr/>
          <w:p>
            <w:pPr>
              <w:numPr>
                <w:ilvl w:val="0"/>
                <w:numId w:val="0"/>
              </w:numPr>
              <w:spacing w:before="0" w:beforeAutospacing="0" w:after="120" w:afterAutospacing="0" w:line="240" w:lineRule="auto"/>
              <w:ind w:left="0" w:right="0" w:firstLine="0"/>
              <w:jc w:val="left"/>
              <w:outlineLvl w:val="9"/>
            </w:pPr>
            <w:r>
              <w:t>Yes</w:t>
            </w:r>
          </w:p>
        </w:tc>
        <w:tc>
          <w:tcPr/>
          <w:p>
            <w:pPr>
              <w:numPr>
                <w:ilvl w:val="0"/>
                <w:numId w:val="0"/>
              </w:numPr>
              <w:spacing w:before="0" w:beforeAutospacing="0" w:after="120" w:afterAutospacing="0" w:line="240" w:lineRule="auto"/>
              <w:ind w:left="0" w:right="0" w:firstLine="0"/>
              <w:jc w:val="left"/>
              <w:outlineLvl w:val="9"/>
            </w:pPr>
            <w:r>
              <w:t>Windows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NTTRMMON</w:t>
            </w:r>
          </w:p>
        </w:tc>
        <w:tc>
          <w:tcPr/>
          <w:p>
            <w:pPr>
              <w:numPr>
                <w:ilvl w:val="0"/>
                <w:numId w:val="0"/>
              </w:numPr>
              <w:spacing w:before="0" w:beforeAutospacing="0" w:after="120" w:afterAutospacing="0" w:line="240" w:lineRule="auto"/>
              <w:ind w:left="0" w:right="0" w:firstLine="0"/>
              <w:jc w:val="left"/>
              <w:outlineLvl w:val="9"/>
            </w:pPr>
            <w:r>
              <w:t>NTT monitoring service account</w:t>
            </w:r>
          </w:p>
        </w:tc>
        <w:tc>
          <w:tcPr/>
          <w:p>
            <w:pPr>
              <w:numPr>
                <w:ilvl w:val="0"/>
                <w:numId w:val="0"/>
              </w:numPr>
              <w:spacing w:before="0" w:beforeAutospacing="0" w:after="120" w:afterAutospacing="0" w:line="240" w:lineRule="auto"/>
              <w:ind w:left="0" w:right="0" w:firstLine="0"/>
              <w:jc w:val="left"/>
              <w:outlineLvl w:val="9"/>
            </w:pPr>
            <w:r>
              <w:t>Yes</w:t>
            </w:r>
          </w:p>
        </w:tc>
        <w:tc>
          <w:tcPr/>
          <w:p>
            <w:pPr>
              <w:numPr>
                <w:ilvl w:val="0"/>
                <w:numId w:val="0"/>
              </w:numPr>
              <w:spacing w:before="0" w:beforeAutospacing="0" w:after="120" w:afterAutospacing="0" w:line="240" w:lineRule="auto"/>
              <w:ind w:left="0" w:right="0" w:firstLine="0"/>
              <w:jc w:val="left"/>
              <w:outlineLvl w:val="9"/>
            </w:pPr>
            <w:r>
              <w:t>AD Win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NTTRMMON</w:t>
            </w:r>
          </w:p>
        </w:tc>
        <w:tc>
          <w:tcPr/>
          <w:p>
            <w:pPr>
              <w:numPr>
                <w:ilvl w:val="0"/>
                <w:numId w:val="0"/>
              </w:numPr>
              <w:spacing w:before="0" w:beforeAutospacing="0" w:after="120" w:afterAutospacing="0" w:line="240" w:lineRule="auto"/>
              <w:ind w:left="0" w:right="0" w:firstLine="0"/>
              <w:jc w:val="left"/>
              <w:outlineLvl w:val="9"/>
            </w:pPr>
            <w:r>
              <w:t>NTT monitoring service account</w:t>
            </w:r>
          </w:p>
        </w:tc>
        <w:tc>
          <w:tcPr/>
          <w:p>
            <w:pPr>
              <w:numPr>
                <w:ilvl w:val="0"/>
                <w:numId w:val="0"/>
              </w:numPr>
              <w:spacing w:before="0" w:beforeAutospacing="0" w:after="120" w:afterAutospacing="0" w:line="240" w:lineRule="auto"/>
              <w:ind w:left="0" w:right="0" w:firstLine="0"/>
              <w:jc w:val="left"/>
              <w:outlineLvl w:val="9"/>
            </w:pPr>
            <w:r>
              <w:t>Yes</w:t>
            </w:r>
          </w:p>
        </w:tc>
        <w:tc>
          <w:tcPr/>
          <w:p>
            <w:pPr>
              <w:numPr>
                <w:ilvl w:val="0"/>
                <w:numId w:val="0"/>
              </w:numPr>
              <w:spacing w:before="0" w:beforeAutospacing="0" w:after="120" w:afterAutospacing="0" w:line="240" w:lineRule="auto"/>
              <w:ind w:left="0" w:right="0" w:firstLine="0"/>
              <w:jc w:val="left"/>
              <w:outlineLvl w:val="9"/>
            </w:pPr>
            <w:r>
              <w:t>Linux</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SVC_CFGADM</w:t>
            </w:r>
          </w:p>
        </w:tc>
        <w:tc>
          <w:tcPr/>
          <w:p>
            <w:pPr>
              <w:numPr>
                <w:ilvl w:val="0"/>
                <w:numId w:val="0"/>
              </w:numPr>
              <w:spacing w:before="0" w:beforeAutospacing="0" w:after="120" w:afterAutospacing="0" w:line="240" w:lineRule="auto"/>
              <w:ind w:left="0" w:right="0" w:firstLine="0"/>
              <w:jc w:val="left"/>
              <w:outlineLvl w:val="9"/>
            </w:pPr>
            <w:r>
              <w:t>NTT Salt / Ansible.</w:t>
            </w:r>
          </w:p>
        </w:tc>
        <w:tc>
          <w:tcPr/>
          <w:p>
            <w:pPr>
              <w:numPr>
                <w:ilvl w:val="0"/>
                <w:numId w:val="0"/>
              </w:numPr>
              <w:spacing w:before="0" w:beforeAutospacing="0" w:after="120" w:afterAutospacing="0" w:line="240" w:lineRule="auto"/>
              <w:ind w:left="0" w:right="0" w:firstLine="0"/>
              <w:jc w:val="left"/>
              <w:outlineLvl w:val="9"/>
            </w:pPr>
            <w:r>
              <w:t>Yes</w:t>
            </w:r>
          </w:p>
        </w:tc>
        <w:tc>
          <w:tcPr/>
          <w:p>
            <w:pPr>
              <w:numPr>
                <w:ilvl w:val="0"/>
                <w:numId w:val="0"/>
              </w:numPr>
              <w:spacing w:before="0" w:beforeAutospacing="0" w:after="120" w:afterAutospacing="0" w:line="240" w:lineRule="auto"/>
              <w:ind w:left="0" w:right="0" w:firstLine="0"/>
              <w:jc w:val="left"/>
              <w:outlineLvl w:val="9"/>
            </w:pPr>
            <w:r>
              <w:t>Ansible</w:t>
            </w:r>
          </w:p>
        </w:tc>
      </w:tr>
    </w:tbl>
    <w:p>
      <w:pPr>
        <w:pStyle w:val="Heading1"/>
      </w:pPr>
      <w:bookmarkStart w:id="53" w:name="scroll-bookmark-29"/>
      <w:bookmarkStart w:id="54" w:name="_Toc256000113"/>
      <w:r>
        <w:t>NTT Management AMZ Overview</w:t>
      </w:r>
      <w:bookmarkEnd w:id="54"/>
      <w:bookmarkEnd w:id="53"/>
    </w:p>
    <w:p>
      <w:r>
        <w:t>NTT Access Management Zone (AMZ) is NTT Cloud &amp; Security’s solution for providing secure, auditable remote access to client infrastructures. By leveraging multi-factor authentication (MFA) and comprehensive session recording, AMZ enables our operations teams, affiliates, and partners to manage client environments while ensuring full traceability of user identity and activity. This advanced governance is essential for organizations subject to regular compliance audits, and it is achieved without compromising the agility or efficiency of support teams.</w:t>
      </w:r>
    </w:p>
    <w:p>
      <w:r>
        <w:t>Key Features of AMZ:</w:t>
      </w:r>
    </w:p>
    <w:p>
      <w:pPr>
        <w:numPr>
          <w:ilvl w:val="0"/>
          <w:numId w:val="71"/>
        </w:numPr>
      </w:pPr>
      <w:r>
        <w:rPr>
          <w:b/>
        </w:rPr>
        <w:t>Global:</w:t>
      </w:r>
      <w:r>
        <w:t xml:space="preserve"> Deployed across multiple regions to reduce latency.</w:t>
      </w:r>
    </w:p>
    <w:p>
      <w:pPr>
        <w:numPr>
          <w:ilvl w:val="0"/>
          <w:numId w:val="71"/>
        </w:numPr>
      </w:pPr>
      <w:r>
        <w:rPr>
          <w:b/>
        </w:rPr>
        <w:t>Scalable:</w:t>
      </w:r>
      <w:r>
        <w:t xml:space="preserve"> Designed to accommodate a large number of internal users, NTT affiliates, and contractors.</w:t>
      </w:r>
    </w:p>
    <w:p>
      <w:pPr>
        <w:numPr>
          <w:ilvl w:val="0"/>
          <w:numId w:val="71"/>
        </w:numPr>
      </w:pPr>
      <w:r>
        <w:rPr>
          <w:b/>
        </w:rPr>
        <w:t>Secure:</w:t>
      </w:r>
      <w:r>
        <w:t xml:space="preserve"> Certified for PCI-DSS, SOC 2, and ISO 27001.</w:t>
      </w:r>
    </w:p>
    <w:p>
      <w:pPr>
        <w:numPr>
          <w:ilvl w:val="0"/>
          <w:numId w:val="71"/>
        </w:numPr>
      </w:pPr>
      <w:r>
        <w:rPr>
          <w:b/>
        </w:rPr>
        <w:t>Multi-tenant:</w:t>
      </w:r>
      <w:r>
        <w:t xml:space="preserve"> A single solution supports multiple support teams, enabling efficient resource sharing and management.</w:t>
      </w:r>
    </w:p>
    <w:p>
      <w:r>
        <w:t>Access Policy:</w:t>
      </w:r>
      <w:r>
        <w:br/>
      </w:r>
      <w:r>
        <w:t>AMZ is strictly intended for internal use by NTT engineers, regional teams, affiliates, and approved third parties. Direct access is not permitted for clients or their third-party representatives.</w:t>
      </w:r>
    </w:p>
    <w:p>
      <w:pPr>
        <w:pStyle w:val="Heading1"/>
      </w:pPr>
      <w:bookmarkStart w:id="55" w:name="scroll-bookmark-30"/>
      <w:bookmarkStart w:id="56" w:name="_Toc256000114"/>
      <w:r>
        <w:t>Features</w:t>
      </w:r>
      <w:bookmarkEnd w:id="56"/>
      <w:bookmarkEnd w:id="55"/>
    </w:p>
    <w:tbl>
      <w:tblPr>
        <w:tblStyle w:val="ScrollTableNormal"/>
        <w:tblW w:w="5000" w:type="pct"/>
        <w:tblLook w:val="0020"/>
      </w:tblPr>
      <w:tblGrid>
        <w:gridCol w:w="940"/>
        <w:gridCol w:w="7547"/>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0000"/>
              </w:rPr>
              <w:t>Feature</w:t>
            </w:r>
          </w:p>
        </w:tc>
        <w:tc>
          <w:tcPr/>
          <w:p>
            <w:pPr>
              <w:numPr>
                <w:ilvl w:val="0"/>
                <w:numId w:val="0"/>
              </w:numPr>
              <w:spacing w:before="0" w:beforeAutospacing="0" w:after="120" w:afterAutospacing="0" w:line="240" w:lineRule="auto"/>
              <w:ind w:left="0" w:right="0" w:firstLine="0"/>
              <w:jc w:val="left"/>
              <w:outlineLvl w:val="9"/>
            </w:pPr>
            <w:r>
              <w:rPr>
                <w:color w:val="000000"/>
              </w:rPr>
              <w:t>Description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0000"/>
              </w:rPr>
              <w:t>Global</w:t>
            </w:r>
          </w:p>
        </w:tc>
        <w:tc>
          <w:tcPr/>
          <w:p>
            <w:pPr>
              <w:spacing w:before="0" w:beforeAutospacing="0" w:after="120" w:afterAutospacing="0" w:line="240" w:lineRule="auto"/>
              <w:ind w:left="0" w:right="0" w:firstLine="0"/>
              <w:jc w:val="left"/>
              <w:outlineLvl w:val="9"/>
            </w:pPr>
            <w:r>
              <w:t>AMZ is deployed across multiple global regions to ensure high availability and resilience:</w:t>
            </w:r>
          </w:p>
          <w:p>
            <w:pPr>
              <w:numPr>
                <w:ilvl w:val="0"/>
                <w:numId w:val="72"/>
              </w:numPr>
              <w:spacing w:before="0" w:beforeAutospacing="0" w:after="120" w:afterAutospacing="0" w:line="240" w:lineRule="auto"/>
              <w:ind w:left="720" w:right="0" w:hanging="360"/>
              <w:jc w:val="left"/>
              <w:outlineLvl w:val="9"/>
            </w:pPr>
            <w:r>
              <w:rPr>
                <w:b/>
              </w:rPr>
              <w:t>AMZ1 Europe:</w:t>
            </w:r>
            <w:r>
              <w:t xml:space="preserve"> West Europe (Netherlands)</w:t>
            </w:r>
          </w:p>
          <w:p>
            <w:pPr>
              <w:numPr>
                <w:ilvl w:val="0"/>
                <w:numId w:val="72"/>
              </w:numPr>
              <w:spacing w:before="0" w:beforeAutospacing="0" w:after="120" w:afterAutospacing="0" w:line="240" w:lineRule="auto"/>
              <w:ind w:left="720" w:right="0" w:hanging="360"/>
              <w:jc w:val="left"/>
              <w:outlineLvl w:val="9"/>
            </w:pPr>
            <w:r>
              <w:rPr>
                <w:b/>
              </w:rPr>
              <w:t>AMZ2 US:</w:t>
            </w:r>
            <w:r>
              <w:t xml:space="preserve"> East US (Virginia)</w:t>
            </w:r>
          </w:p>
          <w:p>
            <w:pPr>
              <w:numPr>
                <w:ilvl w:val="0"/>
                <w:numId w:val="72"/>
              </w:numPr>
              <w:spacing w:before="0" w:beforeAutospacing="0" w:after="120" w:afterAutospacing="0" w:line="240" w:lineRule="auto"/>
              <w:ind w:left="720" w:right="0" w:hanging="360"/>
              <w:jc w:val="left"/>
              <w:outlineLvl w:val="9"/>
            </w:pPr>
            <w:r>
              <w:rPr>
                <w:b/>
              </w:rPr>
              <w:t>AMZ3 APAC:</w:t>
            </w:r>
            <w:r>
              <w:t xml:space="preserve"> Southeast Asia (Singapore)</w:t>
            </w:r>
          </w:p>
          <w:p>
            <w:pPr>
              <w:numPr>
                <w:ilvl w:val="0"/>
                <w:numId w:val="72"/>
              </w:numPr>
              <w:spacing w:before="0" w:beforeAutospacing="0" w:after="120" w:afterAutospacing="0" w:line="240" w:lineRule="auto"/>
              <w:ind w:left="720" w:right="0" w:hanging="360"/>
              <w:jc w:val="left"/>
              <w:outlineLvl w:val="9"/>
            </w:pPr>
            <w:r>
              <w:rPr>
                <w:b/>
              </w:rPr>
              <w:t>AMZ4 MEA:</w:t>
            </w:r>
            <w:r>
              <w:t xml:space="preserve"> South Africa North (South Africa)</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0000"/>
              </w:rPr>
              <w:t>Scalable</w:t>
            </w:r>
          </w:p>
        </w:tc>
        <w:tc>
          <w:tcPr/>
          <w:p>
            <w:pPr>
              <w:spacing w:before="0" w:beforeAutospacing="0" w:after="120" w:afterAutospacing="0" w:line="240" w:lineRule="auto"/>
              <w:ind w:left="0" w:right="0" w:firstLine="0"/>
              <w:jc w:val="left"/>
              <w:outlineLvl w:val="9"/>
            </w:pPr>
            <w:r>
              <w:t>AMZ is built on Microsoft Azure, enabling seamless scalability as new NTT engineers, affiliates, and partners are onboarded. The platform supports multiple scaling strategies:</w:t>
            </w:r>
          </w:p>
          <w:p>
            <w:pPr>
              <w:numPr>
                <w:ilvl w:val="0"/>
                <w:numId w:val="73"/>
              </w:numPr>
              <w:spacing w:before="0" w:beforeAutospacing="0" w:after="120" w:afterAutospacing="0" w:line="240" w:lineRule="auto"/>
              <w:ind w:left="720" w:right="0" w:hanging="360"/>
              <w:jc w:val="left"/>
              <w:outlineLvl w:val="9"/>
            </w:pPr>
            <w:r>
              <w:rPr>
                <w:b/>
              </w:rPr>
              <w:t>Vertical Scaling:</w:t>
            </w:r>
            <w:r>
              <w:t xml:space="preserve"> Increasing resources (CPU, memory, storage) for existing virtual machines to handle greater workloads.</w:t>
            </w:r>
          </w:p>
          <w:p>
            <w:pPr>
              <w:numPr>
                <w:ilvl w:val="0"/>
                <w:numId w:val="73"/>
              </w:numPr>
              <w:spacing w:before="0" w:beforeAutospacing="0" w:after="120" w:afterAutospacing="0" w:line="240" w:lineRule="auto"/>
              <w:ind w:left="720" w:right="0" w:hanging="360"/>
              <w:jc w:val="left"/>
              <w:outlineLvl w:val="9"/>
            </w:pPr>
            <w:r>
              <w:rPr>
                <w:b/>
              </w:rPr>
              <w:t>Horizontal Scaling:</w:t>
            </w:r>
            <w:r>
              <w:t xml:space="preserve"> Adding additional virtual machines with the same role to distribute load and enhance redundancy.</w:t>
            </w:r>
          </w:p>
          <w:p>
            <w:pPr>
              <w:numPr>
                <w:ilvl w:val="0"/>
                <w:numId w:val="73"/>
              </w:numPr>
              <w:spacing w:before="0" w:beforeAutospacing="0" w:after="120" w:afterAutospacing="0" w:line="240" w:lineRule="auto"/>
              <w:ind w:left="720" w:right="0" w:hanging="360"/>
              <w:jc w:val="left"/>
              <w:outlineLvl w:val="9"/>
            </w:pPr>
            <w:r>
              <w:rPr>
                <w:b/>
              </w:rPr>
              <w:t>Geographical Scaling:</w:t>
            </w:r>
            <w:r>
              <w:t xml:space="preserve"> Deploying new AMZ instances in additional locations as required to support regional operations and business growth.</w:t>
            </w:r>
          </w:p>
          <w:p>
            <w:pPr>
              <w:numPr>
                <w:ilvl w:val="0"/>
                <w:numId w:val="0"/>
              </w:numPr>
              <w:spacing w:before="0" w:beforeAutospacing="0" w:after="120" w:afterAutospacing="0" w:line="240" w:lineRule="auto"/>
              <w:ind w:left="0" w:right="0" w:firstLine="0"/>
              <w:jc w:val="left"/>
              <w:outlineLvl w:val="9"/>
            </w:pPr>
            <w:r>
              <w:t>This flexible architecture ensures that AMZ can efficiently adapt to evolving organizational needs and user demand.</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0000"/>
              </w:rPr>
              <w:t>Secure</w:t>
            </w:r>
          </w:p>
        </w:tc>
        <w:tc>
          <w:tcPr/>
          <w:p>
            <w:pPr>
              <w:spacing w:before="0" w:beforeAutospacing="0" w:after="120" w:afterAutospacing="0" w:line="240" w:lineRule="auto"/>
              <w:ind w:left="0" w:right="0" w:firstLine="0"/>
              <w:jc w:val="left"/>
              <w:outlineLvl w:val="9"/>
            </w:pPr>
            <w:r>
              <w:t>AMZ enforces robust security controls and governance measures, including:</w:t>
            </w:r>
          </w:p>
          <w:p>
            <w:pPr>
              <w:numPr>
                <w:ilvl w:val="0"/>
                <w:numId w:val="74"/>
              </w:numPr>
              <w:spacing w:before="0" w:beforeAutospacing="0" w:after="120" w:afterAutospacing="0" w:line="240" w:lineRule="auto"/>
              <w:ind w:left="720" w:right="0" w:hanging="360"/>
              <w:jc w:val="left"/>
              <w:outlineLvl w:val="9"/>
            </w:pPr>
            <w:r>
              <w:rPr>
                <w:b/>
              </w:rPr>
              <w:t>Multi-Factor Authentication (MFA):</w:t>
            </w:r>
            <w:r>
              <w:t xml:space="preserve"> Integrated with Okta to ensure strong user verification.</w:t>
            </w:r>
          </w:p>
          <w:p>
            <w:pPr>
              <w:numPr>
                <w:ilvl w:val="0"/>
                <w:numId w:val="74"/>
              </w:numPr>
              <w:spacing w:before="0" w:beforeAutospacing="0" w:after="120" w:afterAutospacing="0" w:line="240" w:lineRule="auto"/>
              <w:ind w:left="720" w:right="0" w:hanging="360"/>
              <w:jc w:val="left"/>
              <w:outlineLvl w:val="9"/>
            </w:pPr>
            <w:r>
              <w:rPr>
                <w:b/>
              </w:rPr>
              <w:t>Active Directory (AD):</w:t>
            </w:r>
            <w:r>
              <w:t xml:space="preserve"> Utilizes named accounts with comprehensive auditing for accountability.</w:t>
            </w:r>
          </w:p>
          <w:p>
            <w:pPr>
              <w:numPr>
                <w:ilvl w:val="0"/>
                <w:numId w:val="74"/>
              </w:numPr>
              <w:spacing w:before="0" w:beforeAutospacing="0" w:after="120" w:afterAutospacing="0" w:line="240" w:lineRule="auto"/>
              <w:ind w:left="720" w:right="0" w:hanging="360"/>
              <w:jc w:val="left"/>
              <w:outlineLvl w:val="9"/>
            </w:pPr>
            <w:r>
              <w:rPr>
                <w:b/>
              </w:rPr>
              <w:t>Session Recording and Monitoring:</w:t>
            </w:r>
            <w:r>
              <w:t xml:space="preserve"> All sessions and associated metadata are recorded for traceability.</w:t>
            </w:r>
          </w:p>
          <w:p>
            <w:pPr>
              <w:numPr>
                <w:ilvl w:val="0"/>
                <w:numId w:val="74"/>
              </w:numPr>
              <w:spacing w:before="0" w:beforeAutospacing="0" w:after="120" w:afterAutospacing="0" w:line="240" w:lineRule="auto"/>
              <w:ind w:left="720" w:right="0" w:hanging="360"/>
              <w:jc w:val="left"/>
              <w:outlineLvl w:val="9"/>
            </w:pPr>
            <w:r>
              <w:rPr>
                <w:b/>
              </w:rPr>
              <w:t>Proactive Log Collection and Auditing:</w:t>
            </w:r>
            <w:r>
              <w:t xml:space="preserve"> Security Information and Event Management (SIEM) systems provide continuous log collection, auditing, and file integrity monitoring.</w:t>
            </w:r>
          </w:p>
          <w:p>
            <w:pPr>
              <w:numPr>
                <w:ilvl w:val="0"/>
                <w:numId w:val="74"/>
              </w:numPr>
              <w:spacing w:before="0" w:beforeAutospacing="0" w:after="120" w:afterAutospacing="0" w:line="240" w:lineRule="auto"/>
              <w:ind w:left="720" w:right="0" w:hanging="360"/>
              <w:jc w:val="left"/>
              <w:outlineLvl w:val="9"/>
            </w:pPr>
            <w:r>
              <w:rPr>
                <w:b/>
              </w:rPr>
              <w:t>Antivirus and Antimalware Protection:</w:t>
            </w:r>
            <w:r>
              <w:t xml:space="preserve"> Safeguards endpoints against known threats.</w:t>
            </w:r>
          </w:p>
          <w:p>
            <w:pPr>
              <w:numPr>
                <w:ilvl w:val="0"/>
                <w:numId w:val="74"/>
              </w:numPr>
              <w:spacing w:before="0" w:beforeAutospacing="0" w:after="120" w:afterAutospacing="0" w:line="240" w:lineRule="auto"/>
              <w:ind w:left="720" w:right="0" w:hanging="360"/>
              <w:jc w:val="left"/>
              <w:outlineLvl w:val="9"/>
            </w:pPr>
            <w:r>
              <w:rPr>
                <w:b/>
              </w:rPr>
              <w:t>Perimeter and Host-Based Intrusion Detection Systems (IDS):</w:t>
            </w:r>
            <w:r>
              <w:t xml:space="preserve"> Monitors for suspicious activity at both network and host levels.</w:t>
            </w:r>
          </w:p>
          <w:p>
            <w:pPr>
              <w:numPr>
                <w:ilvl w:val="0"/>
                <w:numId w:val="74"/>
              </w:numPr>
              <w:spacing w:before="0" w:beforeAutospacing="0" w:after="120" w:afterAutospacing="0" w:line="240" w:lineRule="auto"/>
              <w:ind w:left="720" w:right="0" w:hanging="360"/>
              <w:jc w:val="left"/>
              <w:outlineLvl w:val="9"/>
            </w:pPr>
            <w:r>
              <w:rPr>
                <w:b/>
              </w:rPr>
              <w:t>Web Filtering and DNS-Based Content/Malware Filtering:</w:t>
            </w:r>
            <w:r>
              <w:t xml:space="preserve"> Blocks access to malicious or unauthorized web content.</w:t>
            </w:r>
          </w:p>
          <w:p>
            <w:pPr>
              <w:numPr>
                <w:ilvl w:val="0"/>
                <w:numId w:val="74"/>
              </w:numPr>
              <w:spacing w:before="0" w:beforeAutospacing="0" w:after="120" w:afterAutospacing="0" w:line="240" w:lineRule="auto"/>
              <w:ind w:left="720" w:right="0" w:hanging="360"/>
              <w:jc w:val="left"/>
              <w:outlineLvl w:val="9"/>
            </w:pPr>
            <w:r>
              <w:rPr>
                <w:b/>
              </w:rPr>
              <w:t>Single Sign-On (SSO) Terminal Server Agent Authentication:</w:t>
            </w:r>
            <w:r>
              <w:t xml:space="preserve"> Streamlines and secures access to terminal servers.</w:t>
            </w:r>
          </w:p>
          <w:p>
            <w:pPr>
              <w:numPr>
                <w:ilvl w:val="0"/>
                <w:numId w:val="74"/>
              </w:numPr>
              <w:spacing w:before="0" w:beforeAutospacing="0" w:after="120" w:afterAutospacing="0" w:line="240" w:lineRule="auto"/>
              <w:ind w:left="720" w:right="0" w:hanging="360"/>
              <w:jc w:val="left"/>
              <w:outlineLvl w:val="9"/>
            </w:pPr>
            <w:r>
              <w:rPr>
                <w:b/>
              </w:rPr>
              <w:t>Periodic Vulnerability Scans:</w:t>
            </w:r>
            <w:r>
              <w:t xml:space="preserve"> Regular assessments to identify and remediate potential weaknesses.</w:t>
            </w:r>
          </w:p>
          <w:p>
            <w:pPr>
              <w:numPr>
                <w:ilvl w:val="0"/>
                <w:numId w:val="74"/>
              </w:numPr>
              <w:spacing w:before="0" w:beforeAutospacing="0" w:after="120" w:afterAutospacing="0" w:line="240" w:lineRule="auto"/>
              <w:ind w:left="720" w:right="0" w:hanging="360"/>
              <w:jc w:val="left"/>
              <w:outlineLvl w:val="9"/>
            </w:pPr>
            <w:r>
              <w:rPr>
                <w:b/>
              </w:rPr>
              <w:t>Hardened Builds:</w:t>
            </w:r>
            <w:r>
              <w:t xml:space="preserve"> Systems are configured according to CIS (Center for Internet Security) standards.</w:t>
            </w:r>
          </w:p>
          <w:p>
            <w:pPr>
              <w:numPr>
                <w:ilvl w:val="0"/>
                <w:numId w:val="74"/>
              </w:numPr>
              <w:spacing w:before="0" w:beforeAutospacing="0" w:after="120" w:afterAutospacing="0" w:line="240" w:lineRule="auto"/>
              <w:ind w:left="720" w:right="0" w:hanging="360"/>
              <w:jc w:val="left"/>
              <w:outlineLvl w:val="9"/>
            </w:pPr>
            <w:r>
              <w:rPr>
                <w:b/>
              </w:rPr>
              <w:t>Secure Protocols and Strong Ciphers:</w:t>
            </w:r>
            <w:r>
              <w:t xml:space="preserve"> All communications leverage industry-standard secure protocols and encryption.</w:t>
            </w:r>
          </w:p>
          <w:p>
            <w:pPr>
              <w:numPr>
                <w:ilvl w:val="0"/>
                <w:numId w:val="0"/>
              </w:numPr>
              <w:spacing w:before="0" w:beforeAutospacing="0" w:after="120" w:afterAutospacing="0" w:line="240" w:lineRule="auto"/>
              <w:ind w:left="0" w:right="0" w:firstLine="0"/>
              <w:jc w:val="left"/>
              <w:outlineLvl w:val="9"/>
            </w:pPr>
            <w:r>
              <w:t>These layered controls ensure that AMZ maintains a strong security posture and meets the highest compliance requirements.</w:t>
            </w:r>
          </w:p>
        </w:tc>
      </w:tr>
    </w:tbl>
    <w:p>
      <w:pPr>
        <w:pStyle w:val="Heading1"/>
      </w:pPr>
      <w:bookmarkStart w:id="57" w:name="scroll-bookmark-31"/>
      <w:bookmarkStart w:id="58" w:name="_Toc256000115"/>
      <w:r>
        <w:t>How Does AMZ Work?</w:t>
      </w:r>
      <w:bookmarkEnd w:id="58"/>
      <w:r>
        <w:t> </w:t>
      </w:r>
      <w:bookmarkEnd w:id="57"/>
    </w:p>
    <w:p/>
    <w:p>
      <w:r>
        <w:t>AMZ enables remote users to securely and transparently connect to client environments for monitoring and management purposes.</w:t>
      </w:r>
    </w:p>
    <w:p>
      <w:pPr>
        <w:numPr>
          <w:ilvl w:val="0"/>
          <w:numId w:val="75"/>
        </w:numPr>
      </w:pPr>
      <w:r>
        <w:rPr>
          <w:b/>
        </w:rPr>
        <w:t xml:space="preserve">Connection Process: </w:t>
      </w:r>
      <w:r>
        <w:t>All users access AMZ through an SSL-based VPN, which authenticates against both NTT Microsoft Active Directory and Okta multi-factor authentication (MFA).</w:t>
      </w:r>
    </w:p>
    <w:p>
      <w:pPr>
        <w:numPr>
          <w:ilvl w:val="0"/>
          <w:numId w:val="75"/>
        </w:numPr>
      </w:pPr>
      <w:r>
        <w:rPr>
          <w:b/>
        </w:rPr>
        <w:t xml:space="preserve">Privileged Access Management (PAM): </w:t>
      </w:r>
      <w:r>
        <w:t>Once the VPN connection is established, users authenticate to the PAM solution using their unique NTT credentials. All access to internal or client servers is strictly enforced through PAM controls.</w:t>
      </w:r>
    </w:p>
    <w:p>
      <w:pPr>
        <w:numPr>
          <w:ilvl w:val="0"/>
          <w:numId w:val="75"/>
        </w:numPr>
      </w:pPr>
      <w:r>
        <w:rPr>
          <w:b/>
        </w:rPr>
        <w:t xml:space="preserve">Client Connectivity: </w:t>
      </w:r>
      <w:r>
        <w:t>Connectivity to client infrastructure is established via IPSec tunnels, which are terminated directly on client platforms to ensure secure data transmission.</w:t>
      </w:r>
    </w:p>
    <w:p>
      <w:pPr>
        <w:numPr>
          <w:ilvl w:val="0"/>
          <w:numId w:val="75"/>
        </w:numPr>
      </w:pPr>
      <w:r>
        <w:rPr>
          <w:b/>
        </w:rPr>
        <w:t xml:space="preserve">Comprehensive Auditing: </w:t>
      </w:r>
      <w:r>
        <w:t>Every activity within this process is logged for threat detection and compliance. The PAM solution provides detailed auditing and session recording of all actions performed on management servers, supporting both security investigations and regulatory requirements.</w:t>
      </w:r>
    </w:p>
    <w:p>
      <w:r>
        <w:rPr>
          <w:color w:val="000000"/>
        </w:rPr>
        <w:t>The following diagram provides and overview of the AMZ architecture:</w:t>
      </w:r>
    </w:p>
    <w:p/>
    <w:p/>
    <w:p>
      <w:r>
        <w:drawing>
          <wp:inline>
            <wp:extent cx="5395595" cy="2029436"/>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13"/>
                    <a:stretch>
                      <a:fillRect/>
                    </a:stretch>
                  </pic:blipFill>
                  <pic:spPr>
                    <a:xfrm>
                      <a:off x="0" y="0"/>
                      <a:ext cx="5395595" cy="2029436"/>
                    </a:xfrm>
                    <a:prstGeom prst="rect">
                      <a:avLst/>
                    </a:prstGeom>
                  </pic:spPr>
                </pic:pic>
              </a:graphicData>
            </a:graphic>
          </wp:inline>
        </w:drawing>
      </w:r>
    </w:p>
    <w:tbl>
      <w:tblPr>
        <w:tblStyle w:val="ScrollTableNormal"/>
        <w:tblW w:w="5000" w:type="pct"/>
        <w:tblLook w:val="0000"/>
      </w:tblPr>
      <w:tblGrid>
        <w:gridCol w:w="540"/>
        <w:gridCol w:w="1008"/>
        <w:gridCol w:w="6939"/>
      </w:tblGrid>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drawing>
                <wp:inline>
                  <wp:extent cx="304800" cy="304800"/>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14"/>
                          <a:stretch>
                            <a:fillRect/>
                          </a:stretch>
                        </pic:blipFill>
                        <pic:spPr>
                          <a:xfrm>
                            <a:off x="0" y="0"/>
                            <a:ext cx="304800" cy="304800"/>
                          </a:xfrm>
                          <a:prstGeom prst="rect">
                            <a:avLst/>
                          </a:prstGeom>
                        </pic:spPr>
                      </pic:pic>
                    </a:graphicData>
                  </a:graphic>
                </wp:inline>
              </w:drawing>
            </w:r>
          </w:p>
        </w:tc>
        <w:tc>
          <w:tcPr/>
          <w:p>
            <w:pPr>
              <w:numPr>
                <w:ilvl w:val="0"/>
                <w:numId w:val="0"/>
              </w:numPr>
              <w:spacing w:before="0" w:beforeAutospacing="0" w:after="120" w:afterAutospacing="0" w:line="240" w:lineRule="auto"/>
              <w:ind w:left="0" w:right="0" w:firstLine="0"/>
              <w:jc w:val="left"/>
              <w:outlineLvl w:val="9"/>
            </w:pPr>
            <w:r>
              <w:rPr>
                <w:color w:val="FFFFFF"/>
              </w:rPr>
              <w:t>FREE TRIAL</w:t>
            </w:r>
          </w:p>
        </w:tc>
        <w:tc>
          <w:tcPr/>
          <w:p>
            <w:pPr>
              <w:numPr>
                <w:ilvl w:val="0"/>
                <w:numId w:val="0"/>
              </w:numPr>
              <w:spacing w:before="0" w:beforeAutospacing="0" w:after="120" w:afterAutospacing="0" w:line="240" w:lineRule="auto"/>
              <w:ind w:left="0" w:right="0" w:firstLine="0"/>
              <w:jc w:val="left"/>
              <w:outlineLvl w:val="9"/>
            </w:pPr>
            <w:r>
              <w:rPr>
                <w:color w:val="FFFFFF"/>
              </w:rPr>
              <w:t xml:space="preserve">You have </w:t>
            </w:r>
            <w:r>
              <w:rPr>
                <w:b/>
                <w:color w:val="FFFFFF"/>
              </w:rPr>
              <w:t>30 days left</w:t>
            </w:r>
            <w:r>
              <w:rPr>
                <w:color w:val="FFFFFF"/>
              </w:rPr>
              <w:t xml:space="preserve"> in your </w:t>
            </w:r>
            <w:hyperlink r:id="rId15" w:history="1">
              <w:r>
                <w:rPr>
                  <w:rStyle w:val="Hyperlink"/>
                  <w:b/>
                  <w:color w:val="FFFFFF"/>
                </w:rPr>
                <w:t>Gliffy Confluence Plugin</w:t>
              </w:r>
            </w:hyperlink>
            <w:r>
              <w:rPr>
                <w:color w:val="FFFFFF"/>
              </w:rPr>
              <w:t xml:space="preserve"> free trial</w:t>
            </w:r>
            <w:r>
              <w:rPr>
                <w:color w:val="FFFFFF"/>
              </w:rPr>
              <w:br/>
            </w:r>
            <w:hyperlink r:id="rId16" w:history="1">
              <w:r>
                <w:rPr>
                  <w:rStyle w:val="Hyperlink"/>
                  <w:b/>
                  <w:color w:val="FFFFFF"/>
                </w:rPr>
                <w:t>Purchase a license</w:t>
              </w:r>
            </w:hyperlink>
            <w:r>
              <w:rPr>
                <w:color w:val="FFFFFF"/>
              </w:rPr>
              <w:t xml:space="preserve"> | </w:t>
            </w:r>
            <w:hyperlink r:id="rId17" w:history="1">
              <w:r>
                <w:rPr>
                  <w:rStyle w:val="Hyperlink"/>
                  <w:b/>
                  <w:color w:val="FFFFFF"/>
                </w:rPr>
                <w:t>Admins, enter your Gliffy my.atlassian.com license in the UPM</w:t>
              </w:r>
            </w:hyperlink>
          </w:p>
        </w:tc>
      </w:tr>
    </w:tbl>
    <w:p/>
    <w:p>
      <w:pPr>
        <w:pStyle w:val="Heading2"/>
      </w:pPr>
      <w:bookmarkStart w:id="59" w:name="scroll-bookmark-32"/>
      <w:bookmarkStart w:id="60" w:name="_Toc256000116"/>
      <w:r>
        <w:t>Role-based Access Control</w:t>
      </w:r>
      <w:bookmarkEnd w:id="60"/>
      <w:bookmarkEnd w:id="59"/>
    </w:p>
    <w:p>
      <w:r>
        <w:t>AMZ is architected with multiple layers of access control to ensure only authorized users can access sensitive resources:</w:t>
      </w:r>
    </w:p>
    <w:p>
      <w:pPr>
        <w:numPr>
          <w:ilvl w:val="0"/>
          <w:numId w:val="76"/>
        </w:numPr>
      </w:pPr>
      <w:r>
        <w:rPr>
          <w:b/>
        </w:rPr>
        <w:t xml:space="preserve">VPN/SSL Access: </w:t>
      </w:r>
      <w:r>
        <w:t>Access to the AMZ VPN is tightly restricted using firewall rules, VPN group membership, multi-factor authentication (MFA), and Active Directory (AD) authentication.</w:t>
      </w:r>
    </w:p>
    <w:p>
      <w:pPr>
        <w:numPr>
          <w:ilvl w:val="0"/>
          <w:numId w:val="76"/>
        </w:numPr>
      </w:pPr>
      <w:r>
        <w:rPr>
          <w:b/>
        </w:rPr>
        <w:t xml:space="preserve">Management Level: </w:t>
      </w:r>
      <w:r>
        <w:t>Only authorized AD users and groups are permitted to log in to the management systems.</w:t>
      </w:r>
    </w:p>
    <w:p>
      <w:pPr>
        <w:numPr>
          <w:ilvl w:val="0"/>
          <w:numId w:val="76"/>
        </w:numPr>
      </w:pPr>
      <w:r>
        <w:rPr>
          <w:b/>
        </w:rPr>
        <w:t xml:space="preserve">Client Level: </w:t>
      </w:r>
      <w:r>
        <w:t>Access to client credentials and session records within the PAM solution is governed by role-based access control (RBAC), ensuring that only designated AD users and groups can view or manage client resources.</w:t>
      </w:r>
    </w:p>
    <w:p>
      <w:pPr>
        <w:pStyle w:val="Heading2"/>
      </w:pPr>
      <w:bookmarkStart w:id="61" w:name="scroll-bookmark-33"/>
      <w:bookmarkStart w:id="62" w:name="_Toc256000117"/>
      <w:r>
        <w:t>Privilege Access Management</w:t>
      </w:r>
      <w:bookmarkEnd w:id="62"/>
      <w:bookmarkEnd w:id="61"/>
    </w:p>
    <w:p>
      <w:r>
        <w:t>Privileged Access Management (PAM) is a security solution designed to secure, control, manage, and monitor privileged access to critical assets.</w:t>
      </w:r>
    </w:p>
    <w:p>
      <w:r>
        <w:t>PAM solutions achieve these goals by storing privileged account credentials—such as administrator passwords, keys, and certificates—in a secure repository (vault). This approach isolates the use of privileged accounts, significantly reducing the risk of credential theft. System administrators must access the PAM system to retrieve credentials, at which point their identity is authenticated and all access is logged. By centralizing privileged credentials, PAM systems provide robust security, granular access control, comprehensive audit trails, and continuous monitoring for suspicious activity.</w:t>
      </w:r>
    </w:p>
    <w:p>
      <w:r>
        <w:t>NTT has implemented Imprivata PAM within the AMZ platform to ensure that all privileged account access—whether passwords, keys, or certificates—is safeguarded against both internal and external threats.</w:t>
      </w:r>
    </w:p>
    <w:p/>
    <w:p>
      <w:pPr>
        <w:pStyle w:val="Heading3"/>
      </w:pPr>
      <w:bookmarkStart w:id="63" w:name="scroll-bookmark-34"/>
      <w:bookmarkStart w:id="64" w:name="_Toc256000118"/>
      <w:r>
        <w:t>Privileged Account Management</w:t>
      </w:r>
      <w:bookmarkEnd w:id="64"/>
      <w:bookmarkEnd w:id="63"/>
    </w:p>
    <w:p>
      <w:r>
        <w:t>AMZ safeguards privileged accounts, passwords, certificates, and keys from unauthorized sharing or misuse by both internal and external threats through the following measures:</w:t>
      </w:r>
    </w:p>
    <w:p>
      <w:pPr>
        <w:numPr>
          <w:ilvl w:val="0"/>
          <w:numId w:val="77"/>
        </w:numPr>
      </w:pPr>
      <w:r>
        <w:rPr>
          <w:b/>
        </w:rPr>
        <w:t>AES-256 Encrypted Database:</w:t>
      </w:r>
      <w:r>
        <w:t xml:space="preserve"> All records are encrypted in the database using AES-256 encryption to ensure data confidentiality.</w:t>
      </w:r>
    </w:p>
    <w:p>
      <w:pPr>
        <w:numPr>
          <w:ilvl w:val="0"/>
          <w:numId w:val="77"/>
        </w:numPr>
      </w:pPr>
      <w:r>
        <w:rPr>
          <w:b/>
        </w:rPr>
        <w:t>Identity Vault:</w:t>
      </w:r>
      <w:r>
        <w:t xml:space="preserve"> Privileged account access is secured, organized, and shared via dedicated vaults—both client-specific and individual personal vaults.</w:t>
      </w:r>
    </w:p>
    <w:p>
      <w:pPr>
        <w:numPr>
          <w:ilvl w:val="0"/>
          <w:numId w:val="77"/>
        </w:numPr>
      </w:pPr>
      <w:r>
        <w:rPr>
          <w:b/>
        </w:rPr>
        <w:t>Granular Permissions:</w:t>
      </w:r>
      <w:r>
        <w:t xml:space="preserve"> Role-based access controls ensure that administrators, users, and auditors are granted only the minimum level of access required for their responsibilities.</w:t>
      </w:r>
    </w:p>
    <w:p>
      <w:pPr>
        <w:numPr>
          <w:ilvl w:val="0"/>
          <w:numId w:val="77"/>
        </w:numPr>
      </w:pPr>
      <w:r>
        <w:rPr>
          <w:b/>
        </w:rPr>
        <w:t>Integrated Reporting Engine:</w:t>
      </w:r>
      <w:r>
        <w:t xml:space="preserve"> Comprehensive audit events and logging provide full visibility into who performed which actions and when.</w:t>
      </w:r>
    </w:p>
    <w:p>
      <w:pPr>
        <w:numPr>
          <w:ilvl w:val="0"/>
          <w:numId w:val="77"/>
        </w:numPr>
      </w:pPr>
      <w:r>
        <w:rPr>
          <w:b/>
        </w:rPr>
        <w:t>Secure SSH Key and Certificate Management:</w:t>
      </w:r>
      <w:r>
        <w:t xml:space="preserve"> SSH keys and certificates are safely stored and shared within the platform.</w:t>
      </w:r>
    </w:p>
    <w:p>
      <w:pPr>
        <w:numPr>
          <w:ilvl w:val="0"/>
          <w:numId w:val="77"/>
        </w:numPr>
      </w:pPr>
      <w:r>
        <w:rPr>
          <w:b/>
        </w:rPr>
        <w:t>Agentless Deployment:</w:t>
      </w:r>
      <w:r>
        <w:t xml:space="preserve"> The solution is agentless, simplifying deployment and encouraging broader adoption.</w:t>
      </w:r>
    </w:p>
    <w:p>
      <w:pPr>
        <w:pStyle w:val="Heading3"/>
      </w:pPr>
      <w:bookmarkStart w:id="65" w:name="scroll-bookmark-35"/>
      <w:bookmarkStart w:id="66" w:name="_Toc256000119"/>
      <w:r>
        <w:t>Privileged Session Management</w:t>
      </w:r>
      <w:bookmarkEnd w:id="66"/>
      <w:bookmarkEnd w:id="65"/>
    </w:p>
    <w:p>
      <w:r>
        <w:t>AMZ establishes, monitors, restricts, and records privileged sessions to create a comprehensive audit trail of all activities:</w:t>
      </w:r>
    </w:p>
    <w:p>
      <w:pPr>
        <w:numPr>
          <w:ilvl w:val="0"/>
          <w:numId w:val="78"/>
        </w:numPr>
      </w:pPr>
      <w:r>
        <w:rPr>
          <w:b/>
        </w:rPr>
        <w:t>Secure Interactive Sessions:</w:t>
      </w:r>
      <w:r>
        <w:t xml:space="preserve"> Users can initiate secure, interactive sessions with privileged endpoints—including Windows, Linux, network devices, and other systems.</w:t>
      </w:r>
    </w:p>
    <w:p>
      <w:pPr>
        <w:numPr>
          <w:ilvl w:val="0"/>
          <w:numId w:val="78"/>
        </w:numPr>
      </w:pPr>
      <w:r>
        <w:rPr>
          <w:b/>
        </w:rPr>
        <w:t>Native Client Support:</w:t>
      </w:r>
      <w:r>
        <w:t xml:space="preserve"> Sessions can be established using native RDP or SSH client applications, without exposing or disclosing privileged passwords or account details.</w:t>
      </w:r>
    </w:p>
    <w:p>
      <w:pPr>
        <w:numPr>
          <w:ilvl w:val="0"/>
          <w:numId w:val="78"/>
        </w:numPr>
      </w:pPr>
      <w:r>
        <w:rPr>
          <w:b/>
        </w:rPr>
        <w:t>Session Oversight:</w:t>
      </w:r>
      <w:r>
        <w:t xml:space="preserve"> Security personnel can join, monitor, or participate in active privileged sessions to ensure compliance with security policies.</w:t>
      </w:r>
    </w:p>
    <w:p>
      <w:pPr>
        <w:numPr>
          <w:ilvl w:val="0"/>
          <w:numId w:val="78"/>
        </w:numPr>
      </w:pPr>
      <w:r>
        <w:rPr>
          <w:b/>
        </w:rPr>
        <w:t>Continuous Activity Logging:</w:t>
      </w:r>
      <w:r>
        <w:t xml:space="preserve"> All user keystrokes and clipboard activity are logged for continuous monitoring and forensic analysis.</w:t>
      </w:r>
    </w:p>
    <w:p>
      <w:pPr>
        <w:numPr>
          <w:ilvl w:val="0"/>
          <w:numId w:val="78"/>
        </w:numPr>
      </w:pPr>
      <w:r>
        <w:rPr>
          <w:b/>
        </w:rPr>
        <w:t>User Behavior Analytics:</w:t>
      </w:r>
      <w:r>
        <w:t xml:space="preserve"> The platform leverages self-monitoring and actionable user behavior profiles to automatically detect and restrict anomalous or unauthorized actions.</w:t>
      </w:r>
    </w:p>
    <w:p>
      <w:pPr>
        <w:numPr>
          <w:ilvl w:val="0"/>
          <w:numId w:val="78"/>
        </w:numPr>
      </w:pPr>
      <w:r>
        <w:rPr>
          <w:b/>
        </w:rPr>
        <w:t>Full-Screen Video Recording:</w:t>
      </w:r>
      <w:r>
        <w:t xml:space="preserve"> Privileged sessions are recorded in full-screen video, enabling detailed review and retention for auditing or investigative purposes.</w:t>
      </w:r>
    </w:p>
    <w:p>
      <w:pPr>
        <w:numPr>
          <w:ilvl w:val="0"/>
          <w:numId w:val="78"/>
        </w:numPr>
      </w:pPr>
      <w:r>
        <w:rPr>
          <w:b/>
        </w:rPr>
        <w:t>Secure Application Launch:</w:t>
      </w:r>
      <w:r>
        <w:t xml:space="preserve"> Users can launch native applications using secured, full-trust logins, further minimizing credential exposure.</w:t>
      </w:r>
    </w:p>
    <w:p>
      <w:pPr>
        <w:pStyle w:val="Heading3"/>
      </w:pPr>
      <w:bookmarkStart w:id="67" w:name="scroll-bookmark-36"/>
      <w:bookmarkStart w:id="68" w:name="_Toc256000120"/>
      <w:r>
        <w:t>Privileged Job Management</w:t>
      </w:r>
      <w:bookmarkEnd w:id="68"/>
      <w:bookmarkEnd w:id="67"/>
    </w:p>
    <w:p>
      <w:r>
        <w:t>AMZ automates and delegates routine administrative tasks, such as password and key rotations, through policy-driven job execution:</w:t>
      </w:r>
    </w:p>
    <w:p>
      <w:pPr>
        <w:numPr>
          <w:ilvl w:val="0"/>
          <w:numId w:val="79"/>
        </w:numPr>
      </w:pPr>
      <w:r>
        <w:rPr>
          <w:b/>
        </w:rPr>
        <w:t>Automated Password Resets:</w:t>
      </w:r>
      <w:r>
        <w:t xml:space="preserve"> Periodic, policy-based password resets are performed automatically, including updates to Windows service account dependencies to ensure seamless operation.</w:t>
      </w:r>
    </w:p>
    <w:p>
      <w:pPr>
        <w:numPr>
          <w:ilvl w:val="0"/>
          <w:numId w:val="79"/>
        </w:numPr>
      </w:pPr>
      <w:r>
        <w:rPr>
          <w:b/>
        </w:rPr>
        <w:t>SSH Key Management:</w:t>
      </w:r>
      <w:r>
        <w:t xml:space="preserve"> The platform automates the rotation of SSH keys required for privileged system access, reducing manual effort and enhancing security.</w:t>
      </w:r>
    </w:p>
    <w:p>
      <w:pPr>
        <w:numPr>
          <w:ilvl w:val="0"/>
          <w:numId w:val="79"/>
        </w:numPr>
      </w:pPr>
      <w:r>
        <w:rPr>
          <w:b/>
        </w:rPr>
        <w:t>Configurable Notifications and Audit Trails:</w:t>
      </w:r>
      <w:r>
        <w:t xml:space="preserve"> Notifications are generated when automated jobs are executed, and each action is fully logged to provide a comprehensive audit trail.</w:t>
      </w:r>
    </w:p>
    <w:p>
      <w:pPr>
        <w:pStyle w:val="Heading3"/>
      </w:pPr>
      <w:bookmarkStart w:id="69" w:name="scroll-bookmark-37"/>
      <w:bookmarkStart w:id="70" w:name="_Toc256000121"/>
      <w:r>
        <w:t>Compliance</w:t>
      </w:r>
      <w:bookmarkEnd w:id="70"/>
      <w:bookmarkEnd w:id="69"/>
    </w:p>
    <w:p>
      <w:r>
        <w:rPr>
          <w:color w:val="000000"/>
        </w:rPr>
        <w:t>PAM provides an out-of-the-box solution to several crucial regulatory controls across multiple guidelines. It allows to meet compliance requirements for the following standards:</w:t>
      </w:r>
    </w:p>
    <w:p>
      <w:pPr>
        <w:numPr>
          <w:ilvl w:val="0"/>
          <w:numId w:val="80"/>
        </w:numPr>
      </w:pPr>
      <w:r>
        <w:rPr>
          <w:color w:val="000000"/>
        </w:rPr>
        <w:t>EU GDPR</w:t>
      </w:r>
    </w:p>
    <w:p>
      <w:pPr>
        <w:numPr>
          <w:ilvl w:val="0"/>
          <w:numId w:val="80"/>
        </w:numPr>
      </w:pPr>
      <w:r>
        <w:rPr>
          <w:color w:val="000000"/>
        </w:rPr>
        <w:t>ISO27001</w:t>
      </w:r>
    </w:p>
    <w:p>
      <w:pPr>
        <w:numPr>
          <w:ilvl w:val="0"/>
          <w:numId w:val="80"/>
        </w:numPr>
      </w:pPr>
      <w:r>
        <w:rPr>
          <w:color w:val="000000"/>
        </w:rPr>
        <w:t>PCI-DSS</w:t>
      </w:r>
    </w:p>
    <w:p>
      <w:pPr>
        <w:numPr>
          <w:ilvl w:val="0"/>
          <w:numId w:val="80"/>
        </w:numPr>
      </w:pPr>
      <w:r>
        <w:rPr>
          <w:color w:val="000000"/>
        </w:rPr>
        <w:t>CIS controls</w:t>
      </w:r>
    </w:p>
    <w:p>
      <w:pPr>
        <w:numPr>
          <w:ilvl w:val="0"/>
          <w:numId w:val="80"/>
        </w:numPr>
      </w:pPr>
      <w:r>
        <w:rPr>
          <w:color w:val="000000"/>
        </w:rPr>
        <w:t>NIST 800-171</w:t>
      </w:r>
    </w:p>
    <w:p>
      <w:pPr>
        <w:numPr>
          <w:ilvl w:val="0"/>
          <w:numId w:val="80"/>
        </w:numPr>
      </w:pPr>
      <w:r>
        <w:rPr>
          <w:color w:val="000000"/>
        </w:rPr>
        <w:t>NIST 800-53 </w:t>
      </w:r>
    </w:p>
    <w:p>
      <w:pPr>
        <w:numPr>
          <w:ilvl w:val="0"/>
          <w:numId w:val="80"/>
        </w:numPr>
      </w:pPr>
      <w:r>
        <w:rPr>
          <w:color w:val="000000"/>
        </w:rPr>
        <w:t>HITRUST</w:t>
      </w:r>
    </w:p>
    <w:p>
      <w:pPr>
        <w:numPr>
          <w:ilvl w:val="0"/>
          <w:numId w:val="80"/>
        </w:numPr>
      </w:pPr>
      <w:r>
        <w:rPr>
          <w:color w:val="000000"/>
        </w:rPr>
        <w:t>ICS-CERT</w:t>
      </w:r>
    </w:p>
    <w:p>
      <w:pPr>
        <w:numPr>
          <w:ilvl w:val="0"/>
          <w:numId w:val="80"/>
        </w:numPr>
      </w:pPr>
      <w:r>
        <w:rPr>
          <w:color w:val="000000"/>
        </w:rPr>
        <w:t>HIPAA</w:t>
      </w:r>
    </w:p>
    <w:p>
      <w:pPr>
        <w:numPr>
          <w:ilvl w:val="0"/>
          <w:numId w:val="80"/>
        </w:numPr>
      </w:pPr>
      <w:r>
        <w:rPr>
          <w:color w:val="000000"/>
        </w:rPr>
        <w:t>NERC-CIP</w:t>
      </w:r>
    </w:p>
    <w:p>
      <w:pPr>
        <w:numPr>
          <w:ilvl w:val="0"/>
          <w:numId w:val="80"/>
        </w:numPr>
      </w:pPr>
      <w:r>
        <w:rPr>
          <w:color w:val="000000"/>
        </w:rPr>
        <w:t>SARBANES-OXLEY</w:t>
      </w:r>
    </w:p>
    <w:p>
      <w:pPr>
        <w:numPr>
          <w:ilvl w:val="0"/>
          <w:numId w:val="80"/>
        </w:numPr>
      </w:pPr>
      <w:r>
        <w:rPr>
          <w:color w:val="000000"/>
        </w:rPr>
        <w:t>FDA 21 CFR PART 11</w:t>
      </w:r>
    </w:p>
    <w:p>
      <w:pPr>
        <w:numPr>
          <w:ilvl w:val="0"/>
          <w:numId w:val="80"/>
        </w:numPr>
      </w:pPr>
      <w:r>
        <w:rPr>
          <w:color w:val="000000"/>
        </w:rPr>
        <w:t>GLB – GRAMM-LEACH-BLILEY ACT</w:t>
      </w:r>
    </w:p>
    <w:p/>
    <w:p>
      <w:pPr>
        <w:pStyle w:val="Heading1"/>
      </w:pPr>
      <w:bookmarkStart w:id="71" w:name="scroll-bookmark-38"/>
      <w:bookmarkStart w:id="72" w:name="_Toc256000122"/>
      <w:r>
        <w:t>Glossary</w:t>
      </w:r>
      <w:bookmarkEnd w:id="72"/>
      <w:bookmarkEnd w:id="71"/>
    </w:p>
    <w:p>
      <w:pPr>
        <w:numPr>
          <w:ilvl w:val="0"/>
          <w:numId w:val="81"/>
        </w:numPr>
      </w:pPr>
      <w:r>
        <w:rPr>
          <w:color w:val="000000"/>
        </w:rPr>
        <w:t>AMZ: Advanced Management Zone</w:t>
      </w:r>
    </w:p>
    <w:p>
      <w:pPr>
        <w:numPr>
          <w:ilvl w:val="0"/>
          <w:numId w:val="81"/>
        </w:numPr>
      </w:pPr>
      <w:r>
        <w:rPr>
          <w:color w:val="000000"/>
        </w:rPr>
        <w:t>MFA: Multi Factor Authentication</w:t>
      </w:r>
    </w:p>
    <w:p>
      <w:pPr>
        <w:numPr>
          <w:ilvl w:val="0"/>
          <w:numId w:val="81"/>
        </w:numPr>
      </w:pPr>
      <w:r>
        <w:rPr>
          <w:color w:val="000000"/>
        </w:rPr>
        <w:t>PCI-DSS: Payment Card Industry compliance standard</w:t>
      </w:r>
    </w:p>
    <w:p>
      <w:pPr>
        <w:numPr>
          <w:ilvl w:val="0"/>
          <w:numId w:val="81"/>
        </w:numPr>
      </w:pPr>
      <w:r>
        <w:rPr>
          <w:color w:val="000000"/>
        </w:rPr>
        <w:t>Azure VNET: Azure Virtual Network</w:t>
      </w:r>
    </w:p>
    <w:p>
      <w:pPr>
        <w:numPr>
          <w:ilvl w:val="0"/>
          <w:numId w:val="81"/>
        </w:numPr>
      </w:pPr>
      <w:r>
        <w:rPr>
          <w:color w:val="000000"/>
        </w:rPr>
        <w:t>VM: Virtual MachinSIEM: Security Information and Event Management</w:t>
      </w:r>
    </w:p>
    <w:p>
      <w:pPr>
        <w:numPr>
          <w:ilvl w:val="0"/>
          <w:numId w:val="81"/>
        </w:numPr>
      </w:pPr>
      <w:r>
        <w:rPr>
          <w:color w:val="000000"/>
        </w:rPr>
        <w:t>RBAC: Role Based Access Control</w:t>
      </w:r>
    </w:p>
    <w:p>
      <w:pPr>
        <w:numPr>
          <w:ilvl w:val="0"/>
          <w:numId w:val="81"/>
        </w:numPr>
      </w:pPr>
      <w:r>
        <w:rPr>
          <w:color w:val="000000"/>
        </w:rPr>
        <w:t>VPN: Virtual Private Network</w:t>
      </w:r>
    </w:p>
    <w:p>
      <w:pPr>
        <w:numPr>
          <w:ilvl w:val="0"/>
          <w:numId w:val="81"/>
        </w:numPr>
      </w:pPr>
      <w:r>
        <w:rPr>
          <w:color w:val="000000"/>
        </w:rPr>
        <w:t>SSL: Secure Sockets Layer</w:t>
      </w:r>
    </w:p>
    <w:p>
      <w:pPr>
        <w:numPr>
          <w:ilvl w:val="0"/>
          <w:numId w:val="81"/>
        </w:numPr>
      </w:pPr>
      <w:r>
        <w:rPr>
          <w:color w:val="000000"/>
        </w:rPr>
        <w:t>AD: Active Directory</w:t>
      </w:r>
    </w:p>
    <w:p>
      <w:pPr>
        <w:numPr>
          <w:ilvl w:val="0"/>
          <w:numId w:val="81"/>
        </w:numPr>
      </w:pPr>
      <w:r>
        <w:rPr>
          <w:color w:val="000000"/>
        </w:rPr>
        <w:t>SLA: Service Level Agreement</w:t>
      </w:r>
    </w:p>
    <w:p>
      <w:pPr>
        <w:numPr>
          <w:ilvl w:val="0"/>
          <w:numId w:val="81"/>
        </w:numPr>
      </w:pPr>
      <w:r>
        <w:rPr>
          <w:color w:val="000000"/>
        </w:rPr>
        <w:t>PAM: Privileged Access Management</w:t>
      </w:r>
    </w:p>
    <w:p/>
    <w:p>
      <w:pPr>
        <w:pStyle w:val="Heading1"/>
      </w:pPr>
      <w:bookmarkStart w:id="73" w:name="scroll-bookmark-39"/>
      <w:r>
        <w:t xml:space="preserve">   </w:t>
      </w:r>
      <w:bookmarkStart w:id="74" w:name="_Toc256000123"/>
      <w:r>
        <w:t>Infrastructure Architecture</w:t>
      </w:r>
      <w:bookmarkEnd w:id="74"/>
      <w:bookmarkEnd w:id="73"/>
    </w:p>
    <w:p>
      <w:pPr>
        <w:pStyle w:val="Heading2"/>
      </w:pPr>
      <w:bookmarkStart w:id="75" w:name="scroll-bookmark-40"/>
      <w:bookmarkStart w:id="76" w:name="_Toc256000124"/>
      <w:r>
        <w:t>Overview</w:t>
      </w:r>
      <w:bookmarkEnd w:id="76"/>
      <w:bookmarkEnd w:id="75"/>
    </w:p>
    <w:p>
      <w:r>
        <w:t>The deployment will be setup on top of Azure Public Cloud Infrastructure.</w:t>
      </w:r>
    </w:p>
    <w:p>
      <w:r>
        <w:t>Azure will provide the necessary capacity and the possibility to adapt the different resources dynamically to the necessities of the business.</w:t>
      </w:r>
    </w:p>
    <w:p>
      <w:r>
        <w:t>In order to be able to provide high availability, with a time of RPO and RTO acceptable that will be in line with the CUSTOMER requirements, it is necessary to provide a DR Site.</w:t>
      </w:r>
    </w:p>
    <w:p>
      <w:pPr>
        <w:pStyle w:val="Heading2"/>
      </w:pPr>
      <w:bookmarkStart w:id="77" w:name="scroll-bookmark-41"/>
      <w:bookmarkStart w:id="78" w:name="_Toc256000125"/>
      <w:r>
        <w:t>Azure Basics</w:t>
      </w:r>
      <w:bookmarkEnd w:id="78"/>
      <w:bookmarkEnd w:id="77"/>
    </w:p>
    <w:p>
      <w:r>
        <w:t>The solution is based on Public Cloud technology provided by Azure. The Azure platform is organized around Tenants and uses Azure AD for governance and security. Regions (the physical organization across Azure Data Centres), and Subscriptions. The design patterns that will be followed are aligned with Azure best practices in general and with the Well Architected Framework in particular.</w:t>
      </w:r>
    </w:p>
    <w:p>
      <w:pPr>
        <w:pStyle w:val="Heading3"/>
      </w:pPr>
      <w:bookmarkStart w:id="79" w:name="scroll-bookmark-42"/>
      <w:bookmarkStart w:id="80" w:name="_Toc256000126"/>
      <w:r>
        <w:t>Azure Diagram</w:t>
      </w:r>
      <w:bookmarkEnd w:id="80"/>
      <w:bookmarkEnd w:id="79"/>
    </w:p>
    <w:p>
      <w:r>
        <w:t>Azure diagram with PSZ, Customer Workloads, VNET peerings, On-premises Connections, etc</w:t>
      </w:r>
    </w:p>
    <w:p>
      <w:pPr>
        <w:pStyle w:val="Heading3"/>
      </w:pPr>
      <w:bookmarkStart w:id="81" w:name="scroll-bookmark-43"/>
      <w:bookmarkStart w:id="82" w:name="_Toc256000127"/>
      <w:r>
        <w:t>Azure Principles and Guidelines – Pending on customer information.</w:t>
      </w:r>
      <w:bookmarkEnd w:id="82"/>
      <w:bookmarkEnd w:id="81"/>
    </w:p>
    <w:p>
      <w:r>
        <w:t>Deploy the Cloud Ready Platform using a hub and spoke model applied at VNET and subscription level.</w:t>
      </w:r>
    </w:p>
    <w:p>
      <w:pPr>
        <w:numPr>
          <w:ilvl w:val="0"/>
          <w:numId w:val="82"/>
        </w:numPr>
      </w:pPr>
      <w:r>
        <w:t>The hub provides a centralized connectivity to all the VNETS and provides as a single point to filter network traffic traversing the Cloud Ready Platform.</w:t>
      </w:r>
    </w:p>
    <w:p>
      <w:pPr>
        <w:numPr>
          <w:ilvl w:val="0"/>
          <w:numId w:val="82"/>
        </w:numPr>
      </w:pPr>
      <w:r>
        <w:t>The spoke is connected to the hub for network connectivity out of the Cloud Ready Platform and to other VNETS/Spokes.</w:t>
      </w:r>
    </w:p>
    <w:p>
      <w:r>
        <w:t>Connectivity to the Customers network to support the extension of … into Microsoft Azure VM’s and services.</w:t>
      </w:r>
    </w:p>
    <w:p>
      <w:r>
        <w:t>Deployment of the Network Virtual Appliance to support the securing of traffic between Spokes/VNETS This NVA will be a FIREWALL.</w:t>
      </w:r>
    </w:p>
    <w:p>
      <w:r>
        <w:t>Deployment of NTT VPN terminating on a VPN Gateway for management purposes and separated from the customer NVA to avoid single point of failure in the FIREWALL.</w:t>
      </w:r>
    </w:p>
    <w:p>
      <w:r>
        <w:t>Management of the Azure Platform (IaaS layer). The management services will be provided by the production environment through the VPN.</w:t>
      </w:r>
    </w:p>
    <w:p>
      <w:pPr>
        <w:numPr>
          <w:ilvl w:val="0"/>
          <w:numId w:val="83"/>
        </w:numPr>
      </w:pPr>
      <w:r>
        <w:rPr>
          <w:b/>
        </w:rPr>
        <w:t xml:space="preserve">Infrastructure as code. </w:t>
      </w:r>
      <w:r>
        <w:t>To ease deployments, response to load peaks, or ease operations automation will be used. Prior to automate the cost of automation should be evaluated against manual operations.</w:t>
      </w:r>
    </w:p>
    <w:p>
      <w:pPr>
        <w:pStyle w:val="Heading3"/>
      </w:pPr>
      <w:bookmarkStart w:id="83" w:name="scroll-bookmark-44"/>
      <w:bookmarkStart w:id="84" w:name="_Toc256000128"/>
      <w:r>
        <w:t>Azure Regions</w:t>
      </w:r>
      <w:bookmarkEnd w:id="84"/>
      <w:bookmarkEnd w:id="83"/>
    </w:p>
    <w:p>
      <w:r>
        <w:t>Production region will be in …, DR site will be located in … region. Production will remain in the NTT MCP cloud since will be migrated to …</w:t>
      </w:r>
    </w:p>
    <w:p>
      <w:r>
        <w:t> </w:t>
      </w:r>
    </w:p>
    <w:tbl>
      <w:tblPr>
        <w:tblStyle w:val="ScrollTableNormal"/>
        <w:tblW w:w="5000" w:type="pct"/>
        <w:tblLook w:val="0080"/>
      </w:tblPr>
      <w:tblGrid>
        <w:gridCol w:w="2859"/>
        <w:gridCol w:w="5628"/>
      </w:tblGrid>
      <w:tr>
        <w:tblPrEx>
          <w:tblW w:w="5000" w:type="pct"/>
          <w:tblLook w:val="0080"/>
        </w:tblPrEx>
        <w:tc>
          <w:tcPr/>
          <w:p>
            <w:pPr>
              <w:numPr>
                <w:ilvl w:val="0"/>
                <w:numId w:val="0"/>
              </w:numPr>
              <w:spacing w:before="0" w:beforeAutospacing="0" w:after="120" w:afterAutospacing="0" w:line="240" w:lineRule="auto"/>
              <w:ind w:left="0" w:right="0" w:firstLine="0"/>
              <w:jc w:val="left"/>
              <w:outlineLvl w:val="9"/>
            </w:pPr>
            <w:r>
              <w:t>Name</w:t>
            </w:r>
          </w:p>
        </w:tc>
        <w:tc>
          <w:tcPr/>
          <w:p>
            <w:pPr>
              <w:numPr>
                <w:ilvl w:val="0"/>
                <w:numId w:val="0"/>
              </w:numPr>
              <w:spacing w:before="0" w:beforeAutospacing="0" w:after="120" w:afterAutospacing="0" w:line="240" w:lineRule="auto"/>
              <w:ind w:left="0" w:right="0" w:firstLine="0"/>
              <w:jc w:val="left"/>
              <w:outlineLvl w:val="9"/>
            </w:pPr>
            <w:r>
              <w:t>(REG1)</w:t>
            </w:r>
          </w:p>
        </w:tc>
      </w:tr>
      <w:tr>
        <w:tblPrEx>
          <w:tblW w:w="5000" w:type="pct"/>
          <w:tblLook w:val="0080"/>
        </w:tblPrEx>
        <w:tc>
          <w:tcPr/>
          <w:p>
            <w:pPr>
              <w:numPr>
                <w:ilvl w:val="0"/>
                <w:numId w:val="0"/>
              </w:numPr>
              <w:spacing w:before="0" w:beforeAutospacing="0" w:after="120" w:afterAutospacing="0" w:line="240" w:lineRule="auto"/>
              <w:ind w:left="0" w:right="0" w:firstLine="0"/>
              <w:jc w:val="left"/>
              <w:outlineLvl w:val="9"/>
            </w:pPr>
            <w:r>
              <w:t>Function</w:t>
            </w:r>
          </w:p>
        </w:tc>
        <w:tc>
          <w:tcPr/>
          <w:p>
            <w:pPr>
              <w:numPr>
                <w:ilvl w:val="0"/>
                <w:numId w:val="0"/>
              </w:numPr>
              <w:spacing w:before="0" w:beforeAutospacing="0" w:after="120" w:afterAutospacing="0" w:line="240" w:lineRule="auto"/>
              <w:ind w:left="0" w:right="0" w:firstLine="0"/>
              <w:jc w:val="left"/>
              <w:outlineLvl w:val="9"/>
            </w:pPr>
            <w:r>
              <w:t>Primary Site - PROD</w:t>
            </w:r>
          </w:p>
        </w:tc>
      </w:tr>
    </w:tbl>
    <w:p/>
    <w:tbl>
      <w:tblPr>
        <w:tblStyle w:val="ScrollTableNormal"/>
        <w:tblW w:w="5000" w:type="pct"/>
        <w:tblLook w:val="0080"/>
      </w:tblPr>
      <w:tblGrid>
        <w:gridCol w:w="2855"/>
        <w:gridCol w:w="5632"/>
      </w:tblGrid>
      <w:tr>
        <w:tblPrEx>
          <w:tblW w:w="5000" w:type="pct"/>
          <w:tblLook w:val="0080"/>
        </w:tblPrEx>
        <w:tc>
          <w:tcPr/>
          <w:p>
            <w:pPr>
              <w:numPr>
                <w:ilvl w:val="0"/>
                <w:numId w:val="0"/>
              </w:numPr>
              <w:spacing w:before="0" w:beforeAutospacing="0" w:after="120" w:afterAutospacing="0" w:line="240" w:lineRule="auto"/>
              <w:ind w:left="0" w:right="0" w:firstLine="0"/>
              <w:jc w:val="left"/>
              <w:outlineLvl w:val="9"/>
            </w:pPr>
            <w:r>
              <w:t>Name</w:t>
            </w:r>
          </w:p>
        </w:tc>
        <w:tc>
          <w:tcPr/>
          <w:p>
            <w:pPr>
              <w:numPr>
                <w:ilvl w:val="0"/>
                <w:numId w:val="0"/>
              </w:numPr>
              <w:spacing w:before="0" w:beforeAutospacing="0" w:after="120" w:afterAutospacing="0" w:line="240" w:lineRule="auto"/>
              <w:ind w:left="0" w:right="0" w:firstLine="0"/>
              <w:jc w:val="left"/>
              <w:outlineLvl w:val="9"/>
            </w:pPr>
            <w:r>
              <w:t>(REG2)</w:t>
            </w:r>
          </w:p>
        </w:tc>
      </w:tr>
      <w:tr>
        <w:tblPrEx>
          <w:tblW w:w="5000" w:type="pct"/>
          <w:tblLook w:val="0080"/>
        </w:tblPrEx>
        <w:tc>
          <w:tcPr/>
          <w:p>
            <w:pPr>
              <w:numPr>
                <w:ilvl w:val="0"/>
                <w:numId w:val="0"/>
              </w:numPr>
              <w:spacing w:before="0" w:beforeAutospacing="0" w:after="120" w:afterAutospacing="0" w:line="240" w:lineRule="auto"/>
              <w:ind w:left="0" w:right="0" w:firstLine="0"/>
              <w:jc w:val="left"/>
              <w:outlineLvl w:val="9"/>
            </w:pPr>
            <w:r>
              <w:t>Function</w:t>
            </w:r>
          </w:p>
        </w:tc>
        <w:tc>
          <w:tcPr/>
          <w:p>
            <w:pPr>
              <w:numPr>
                <w:ilvl w:val="0"/>
                <w:numId w:val="0"/>
              </w:numPr>
              <w:spacing w:before="0" w:beforeAutospacing="0" w:after="120" w:afterAutospacing="0" w:line="240" w:lineRule="auto"/>
              <w:ind w:left="0" w:right="0" w:firstLine="0"/>
              <w:jc w:val="left"/>
              <w:outlineLvl w:val="9"/>
            </w:pPr>
            <w:r>
              <w:t>Secondary Site - DR</w:t>
            </w:r>
          </w:p>
        </w:tc>
      </w:tr>
    </w:tbl>
    <w:p/>
    <w:p>
      <w:pPr>
        <w:pStyle w:val="Heading2"/>
      </w:pPr>
      <w:bookmarkStart w:id="85" w:name="scroll-bookmark-45"/>
      <w:bookmarkStart w:id="86" w:name="_Toc256000129"/>
      <w:r>
        <w:t>Network</w:t>
      </w:r>
      <w:bookmarkEnd w:id="86"/>
      <w:bookmarkEnd w:id="85"/>
    </w:p>
    <w:p>
      <w:pPr>
        <w:pStyle w:val="Heading3"/>
      </w:pPr>
      <w:bookmarkStart w:id="87" w:name="scroll-bookmark-46"/>
      <w:bookmarkStart w:id="88" w:name="_Toc256000130"/>
      <w:r>
        <w:t>Azure Virtual Network</w:t>
      </w:r>
      <w:bookmarkEnd w:id="88"/>
      <w:bookmarkEnd w:id="87"/>
    </w:p>
    <w:p>
      <w:r>
        <w:t>We will deploy a hub-spoke topology in Azure. The HUB will contain the CSZ that include the FIREWALL and the rest of shared services.</w:t>
      </w:r>
    </w:p>
    <w:p>
      <w:r>
        <w:t>The (PSZ) will contain the NTT Management infrastructure and will be connected to the NTT Shared management Zone with a VPN Gateway. This VNET will be peered with the Hub that will control the access through the FIREWALL.</w:t>
      </w:r>
    </w:p>
    <w:p>
      <w:r>
        <w:t>The other VNETs will contain the customer Workload Zones. We will avoid any other traffic using the nsg between both snets.</w:t>
      </w:r>
    </w:p>
    <w:p>
      <w:r>
        <w:t> </w:t>
      </w:r>
    </w:p>
    <w:tbl>
      <w:tblPr>
        <w:tblStyle w:val="ScrollTableNormal"/>
        <w:tblW w:w="5000" w:type="pct"/>
        <w:tblLook w:val="0020"/>
      </w:tblPr>
      <w:tblGrid>
        <w:gridCol w:w="1212"/>
        <w:gridCol w:w="5718"/>
        <w:gridCol w:w="1557"/>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VNET</w:t>
            </w:r>
          </w:p>
        </w:tc>
        <w:tc>
          <w:tcPr/>
          <w:p>
            <w:pPr>
              <w:spacing w:before="0" w:beforeAutospacing="0" w:after="120" w:afterAutospacing="0" w:line="240" w:lineRule="auto"/>
              <w:ind w:left="0" w:right="0" w:firstLine="0"/>
              <w:jc w:val="left"/>
              <w:outlineLvl w:val="9"/>
            </w:pPr>
            <w:r>
              <w:rPr>
                <w:b/>
              </w:rPr>
              <w:t>Address space</w:t>
            </w:r>
          </w:p>
          <w:p>
            <w:pPr>
              <w:numPr>
                <w:ilvl w:val="0"/>
                <w:numId w:val="0"/>
              </w:numPr>
              <w:spacing w:before="0" w:beforeAutospacing="0" w:after="120" w:afterAutospacing="0" w:line="240" w:lineRule="auto"/>
              <w:ind w:left="0" w:right="0" w:firstLine="0"/>
              <w:jc w:val="left"/>
              <w:outlineLvl w:val="9"/>
            </w:pPr>
            <w:r>
              <w:rPr>
                <w:b/>
              </w:rPr>
              <w:t>(Can be defined after HLD)</w:t>
            </w:r>
          </w:p>
        </w:tc>
        <w:tc>
          <w:tcPr/>
          <w:p>
            <w:pPr>
              <w:numPr>
                <w:ilvl w:val="0"/>
                <w:numId w:val="0"/>
              </w:numPr>
              <w:spacing w:before="0" w:beforeAutospacing="0" w:after="120" w:afterAutospacing="0" w:line="240" w:lineRule="auto"/>
              <w:ind w:left="0" w:right="0" w:firstLine="0"/>
              <w:jc w:val="left"/>
              <w:outlineLvl w:val="9"/>
            </w:pPr>
            <w:r>
              <w:t>Region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 </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 </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 </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 </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bl>
    <w:p>
      <w:r>
        <w:t> </w:t>
      </w:r>
    </w:p>
    <w:p>
      <w:r>
        <w:t> </w:t>
      </w:r>
    </w:p>
    <w:p>
      <w:pPr>
        <w:pStyle w:val="Heading3"/>
      </w:pPr>
      <w:bookmarkStart w:id="89" w:name="scroll-bookmark-47"/>
      <w:bookmarkStart w:id="90" w:name="_Toc256000131"/>
      <w:r>
        <w:t>Azure Subnets</w:t>
      </w:r>
      <w:bookmarkEnd w:id="90"/>
      <w:bookmarkEnd w:id="89"/>
    </w:p>
    <w:p>
      <w:r>
        <w:t>The VNETs will host different subnets that will be associated to nsg to control the traffic between them.</w:t>
      </w:r>
    </w:p>
    <w:tbl>
      <w:tblPr>
        <w:tblStyle w:val="ScrollTableNormal"/>
        <w:tblW w:w="5000" w:type="pct"/>
        <w:tblLook w:val="0020"/>
      </w:tblPr>
      <w:tblGrid>
        <w:gridCol w:w="1046"/>
        <w:gridCol w:w="1063"/>
        <w:gridCol w:w="5013"/>
        <w:gridCol w:w="1365"/>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SNET</w:t>
            </w:r>
          </w:p>
        </w:tc>
        <w:tc>
          <w:tcPr/>
          <w:p>
            <w:pPr>
              <w:numPr>
                <w:ilvl w:val="0"/>
                <w:numId w:val="0"/>
              </w:numPr>
              <w:spacing w:before="0" w:beforeAutospacing="0" w:after="120" w:afterAutospacing="0" w:line="240" w:lineRule="auto"/>
              <w:ind w:left="0" w:right="0" w:firstLine="0"/>
              <w:jc w:val="left"/>
              <w:outlineLvl w:val="9"/>
            </w:pPr>
            <w:r>
              <w:rPr>
                <w:b/>
              </w:rPr>
              <w:t>VNET</w:t>
            </w:r>
          </w:p>
        </w:tc>
        <w:tc>
          <w:tcPr/>
          <w:p>
            <w:pPr>
              <w:spacing w:before="0" w:beforeAutospacing="0" w:after="120" w:afterAutospacing="0" w:line="240" w:lineRule="auto"/>
              <w:ind w:left="0" w:right="0" w:firstLine="0"/>
              <w:jc w:val="left"/>
              <w:outlineLvl w:val="9"/>
            </w:pPr>
            <w:r>
              <w:rPr>
                <w:b/>
              </w:rPr>
              <w:t>Address space</w:t>
            </w:r>
          </w:p>
          <w:p>
            <w:pPr>
              <w:numPr>
                <w:ilvl w:val="0"/>
                <w:numId w:val="0"/>
              </w:numPr>
              <w:spacing w:before="0" w:beforeAutospacing="0" w:after="120" w:afterAutospacing="0" w:line="240" w:lineRule="auto"/>
              <w:ind w:left="0" w:right="0" w:firstLine="0"/>
              <w:jc w:val="left"/>
              <w:outlineLvl w:val="9"/>
            </w:pPr>
            <w:r>
              <w:rPr>
                <w:b/>
              </w:rPr>
              <w:t>(Can be defined after HLD)</w:t>
            </w:r>
          </w:p>
        </w:tc>
        <w:tc>
          <w:tcPr/>
          <w:p>
            <w:pPr>
              <w:numPr>
                <w:ilvl w:val="0"/>
                <w:numId w:val="0"/>
              </w:numPr>
              <w:spacing w:before="0" w:beforeAutospacing="0" w:after="120" w:afterAutospacing="0" w:line="240" w:lineRule="auto"/>
              <w:ind w:left="0" w:right="0" w:firstLine="0"/>
              <w:jc w:val="left"/>
              <w:outlineLvl w:val="9"/>
            </w:pPr>
            <w:r>
              <w:t>Region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 </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 </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 </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 </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bl>
    <w:p>
      <w:r>
        <w:t> </w:t>
      </w:r>
    </w:p>
    <w:p>
      <w:pPr>
        <w:pStyle w:val="Heading3"/>
      </w:pPr>
      <w:bookmarkStart w:id="91" w:name="scroll-bookmark-48"/>
      <w:bookmarkStart w:id="92" w:name="_Toc256000132"/>
      <w:r>
        <w:t>Azure VPN Gateways</w:t>
      </w:r>
      <w:bookmarkEnd w:id="92"/>
      <w:bookmarkEnd w:id="91"/>
    </w:p>
    <w:p>
      <w:r>
        <w:t>There will be a VPN Gateway that will support tunnels to the NTT Management zone where NTT maintains all the required tools.</w:t>
      </w:r>
    </w:p>
    <w:p>
      <w:r>
        <w:t> </w:t>
      </w:r>
    </w:p>
    <w:p>
      <w:pPr>
        <w:pStyle w:val="Heading3"/>
      </w:pPr>
      <w:bookmarkStart w:id="93" w:name="scroll-bookmark-49"/>
      <w:bookmarkStart w:id="94" w:name="_Toc256000133"/>
      <w:r>
        <w:t>Firewall</w:t>
      </w:r>
      <w:bookmarkEnd w:id="94"/>
      <w:bookmarkEnd w:id="93"/>
    </w:p>
    <w:p>
      <w:r>
        <w:t>We will use FIREWALL as NVA. Each region will have deployed two FIREWALLS to provide the necessary security functionalities for both environments.</w:t>
      </w:r>
    </w:p>
    <w:p>
      <w:pPr>
        <w:pStyle w:val="Heading3"/>
      </w:pPr>
      <w:bookmarkStart w:id="95" w:name="scroll-bookmark-50"/>
      <w:bookmarkStart w:id="96" w:name="_Toc256000134"/>
      <w:r>
        <w:t>Azure Network Security Groups</w:t>
      </w:r>
      <w:bookmarkEnd w:id="96"/>
      <w:bookmarkEnd w:id="95"/>
    </w:p>
    <w:p>
      <w:r>
        <w:t>Network security group rules will be setup to close the traffic between peered VNETs that are not using the FW route.</w:t>
      </w:r>
    </w:p>
    <w:p>
      <w:r>
        <w:t> </w:t>
      </w:r>
    </w:p>
    <w:tbl>
      <w:tblPr>
        <w:tblStyle w:val="ScrollTableNormal"/>
        <w:tblW w:w="5000" w:type="pct"/>
        <w:tblLook w:val="0020"/>
      </w:tblPr>
      <w:tblGrid>
        <w:gridCol w:w="2249"/>
        <w:gridCol w:w="2706"/>
        <w:gridCol w:w="3532"/>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NSG</w:t>
            </w:r>
          </w:p>
        </w:tc>
        <w:tc>
          <w:tcPr/>
          <w:p>
            <w:pPr>
              <w:numPr>
                <w:ilvl w:val="0"/>
                <w:numId w:val="0"/>
              </w:numPr>
              <w:spacing w:before="0" w:beforeAutospacing="0" w:after="120" w:afterAutospacing="0" w:line="240" w:lineRule="auto"/>
              <w:ind w:left="0" w:right="0" w:firstLine="0"/>
              <w:jc w:val="left"/>
              <w:outlineLvl w:val="9"/>
            </w:pPr>
            <w:r>
              <w:t>SNET</w:t>
            </w:r>
          </w:p>
        </w:tc>
        <w:tc>
          <w:tcPr/>
          <w:p>
            <w:pPr>
              <w:numPr>
                <w:ilvl w:val="0"/>
                <w:numId w:val="0"/>
              </w:numPr>
              <w:spacing w:before="0" w:beforeAutospacing="0" w:after="120" w:afterAutospacing="0" w:line="240" w:lineRule="auto"/>
              <w:ind w:left="0" w:right="0" w:firstLine="0"/>
              <w:jc w:val="left"/>
              <w:outlineLvl w:val="9"/>
            </w:pPr>
            <w:r>
              <w:t>Region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 </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 </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 </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 </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bl>
    <w:p>
      <w:r>
        <w:t> </w:t>
      </w:r>
    </w:p>
    <w:p>
      <w:r>
        <w:t>We will follow the next rules inside the NSGs using the priorities to organize the different kind of traffic.</w:t>
      </w:r>
    </w:p>
    <w:p>
      <w:r>
        <w:t> </w:t>
      </w:r>
    </w:p>
    <w:tbl>
      <w:tblPr>
        <w:tblStyle w:val="ScrollTableNormal"/>
        <w:tblW w:w="5000" w:type="pct"/>
        <w:tblLook w:val="0020"/>
      </w:tblPr>
      <w:tblGrid>
        <w:gridCol w:w="2047"/>
        <w:gridCol w:w="6440"/>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Rule priority</w:t>
            </w:r>
          </w:p>
        </w:tc>
        <w:tc>
          <w:tcPr/>
          <w:p>
            <w:pPr>
              <w:numPr>
                <w:ilvl w:val="0"/>
                <w:numId w:val="0"/>
              </w:numPr>
              <w:spacing w:before="0" w:beforeAutospacing="0" w:after="120" w:afterAutospacing="0" w:line="240" w:lineRule="auto"/>
              <w:ind w:left="0" w:right="0" w:firstLine="0"/>
              <w:jc w:val="left"/>
              <w:outlineLvl w:val="9"/>
            </w:pPr>
            <w:r>
              <w:rPr>
                <w:b/>
              </w:rPr>
              <w:t>Purpose</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1-99</w:t>
            </w:r>
          </w:p>
        </w:tc>
        <w:tc>
          <w:tcPr/>
          <w:p>
            <w:pPr>
              <w:numPr>
                <w:ilvl w:val="0"/>
                <w:numId w:val="0"/>
              </w:numPr>
              <w:spacing w:before="0" w:beforeAutospacing="0" w:after="120" w:afterAutospacing="0" w:line="240" w:lineRule="auto"/>
              <w:ind w:left="0" w:right="0" w:firstLine="0"/>
              <w:jc w:val="left"/>
              <w:outlineLvl w:val="9"/>
            </w:pPr>
            <w:r>
              <w:t>Temporary deny rules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100-999</w:t>
            </w:r>
          </w:p>
        </w:tc>
        <w:tc>
          <w:tcPr/>
          <w:p>
            <w:pPr>
              <w:numPr>
                <w:ilvl w:val="0"/>
                <w:numId w:val="0"/>
              </w:numPr>
              <w:spacing w:before="0" w:beforeAutospacing="0" w:after="120" w:afterAutospacing="0" w:line="240" w:lineRule="auto"/>
              <w:ind w:left="0" w:right="0" w:firstLine="0"/>
              <w:jc w:val="left"/>
              <w:outlineLvl w:val="9"/>
            </w:pPr>
            <w:r>
              <w:t>ExpressRoute, internal Networks or VPN rules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1000-1999</w:t>
            </w:r>
          </w:p>
        </w:tc>
        <w:tc>
          <w:tcPr/>
          <w:p>
            <w:pPr>
              <w:numPr>
                <w:ilvl w:val="0"/>
                <w:numId w:val="0"/>
              </w:numPr>
              <w:spacing w:before="0" w:beforeAutospacing="0" w:after="120" w:afterAutospacing="0" w:line="240" w:lineRule="auto"/>
              <w:ind w:left="0" w:right="0" w:firstLine="0"/>
              <w:jc w:val="left"/>
              <w:outlineLvl w:val="9"/>
            </w:pPr>
            <w:r>
              <w:t>Local VNET rules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2000-2999</w:t>
            </w:r>
          </w:p>
        </w:tc>
        <w:tc>
          <w:tcPr/>
          <w:p>
            <w:pPr>
              <w:numPr>
                <w:ilvl w:val="0"/>
                <w:numId w:val="0"/>
              </w:numPr>
              <w:spacing w:before="0" w:beforeAutospacing="0" w:after="120" w:afterAutospacing="0" w:line="240" w:lineRule="auto"/>
              <w:ind w:left="0" w:right="0" w:firstLine="0"/>
              <w:jc w:val="left"/>
              <w:outlineLvl w:val="9"/>
            </w:pPr>
            <w:r>
              <w:t>Remote VNET rules (peerings)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3000-3999</w:t>
            </w:r>
          </w:p>
        </w:tc>
        <w:tc>
          <w:tcPr/>
          <w:p>
            <w:pPr>
              <w:numPr>
                <w:ilvl w:val="0"/>
                <w:numId w:val="0"/>
              </w:numPr>
              <w:spacing w:before="0" w:beforeAutospacing="0" w:after="120" w:afterAutospacing="0" w:line="240" w:lineRule="auto"/>
              <w:ind w:left="0" w:right="0" w:firstLine="0"/>
              <w:jc w:val="left"/>
              <w:outlineLvl w:val="9"/>
            </w:pPr>
            <w:r>
              <w:t>Internet rules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4000-4095</w:t>
            </w:r>
          </w:p>
        </w:tc>
        <w:tc>
          <w:tcPr/>
          <w:p>
            <w:pPr>
              <w:numPr>
                <w:ilvl w:val="0"/>
                <w:numId w:val="0"/>
              </w:numPr>
              <w:spacing w:before="0" w:beforeAutospacing="0" w:after="120" w:afterAutospacing="0" w:line="240" w:lineRule="auto"/>
              <w:ind w:left="0" w:right="0" w:firstLine="0"/>
              <w:jc w:val="left"/>
              <w:outlineLvl w:val="9"/>
            </w:pPr>
            <w:r>
              <w:t>Default management rules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4096</w:t>
            </w:r>
          </w:p>
        </w:tc>
        <w:tc>
          <w:tcPr/>
          <w:p>
            <w:pPr>
              <w:numPr>
                <w:ilvl w:val="0"/>
                <w:numId w:val="0"/>
              </w:numPr>
              <w:spacing w:before="0" w:beforeAutospacing="0" w:after="120" w:afterAutospacing="0" w:line="240" w:lineRule="auto"/>
              <w:ind w:left="0" w:right="0" w:firstLine="0"/>
              <w:jc w:val="left"/>
              <w:outlineLvl w:val="9"/>
            </w:pPr>
            <w:r>
              <w:t>Deny All rule</w:t>
            </w:r>
          </w:p>
        </w:tc>
      </w:tr>
    </w:tbl>
    <w:p>
      <w:r>
        <w:t> </w:t>
      </w:r>
    </w:p>
    <w:p>
      <w:pPr>
        <w:pStyle w:val="Heading3"/>
      </w:pPr>
      <w:bookmarkStart w:id="97" w:name="scroll-bookmark-51"/>
      <w:bookmarkStart w:id="98" w:name="_Toc256000135"/>
      <w:r>
        <w:t>IP Address Allocation</w:t>
      </w:r>
      <w:bookmarkEnd w:id="98"/>
      <w:bookmarkEnd w:id="97"/>
    </w:p>
    <w:p>
      <w:pPr>
        <w:pStyle w:val="Heading4"/>
      </w:pPr>
      <w:bookmarkStart w:id="99" w:name="scroll-bookmark-52"/>
      <w:r>
        <w:t>Production site</w:t>
      </w:r>
      <w:bookmarkEnd w:id="99"/>
    </w:p>
    <w:p>
      <w:r>
        <w:t> </w:t>
      </w:r>
    </w:p>
    <w:tbl>
      <w:tblPr>
        <w:tblStyle w:val="ScrollTableNormal"/>
        <w:tblW w:w="5000" w:type="pct"/>
        <w:tblLook w:val="0020"/>
      </w:tblPr>
      <w:tblGrid>
        <w:gridCol w:w="3014"/>
        <w:gridCol w:w="3002"/>
        <w:gridCol w:w="645"/>
        <w:gridCol w:w="1826"/>
      </w:tblGrid>
      <w:tr>
        <w:tblPrEx>
          <w:tblW w:w="5000" w:type="pct"/>
          <w:tblLook w:val="0020"/>
        </w:tblPrEx>
        <w:tc>
          <w:tcPr/>
          <w:p>
            <w:pPr>
              <w:spacing w:before="0" w:beforeAutospacing="0" w:after="120" w:afterAutospacing="0" w:line="240" w:lineRule="auto"/>
              <w:ind w:left="0" w:right="0" w:firstLine="0"/>
              <w:jc w:val="left"/>
              <w:outlineLvl w:val="9"/>
            </w:pPr>
            <w:r>
              <w:rPr>
                <w:b/>
              </w:rPr>
              <w:t>Hostname</w:t>
            </w:r>
          </w:p>
          <w:p>
            <w:pPr>
              <w:numPr>
                <w:ilvl w:val="0"/>
                <w:numId w:val="0"/>
              </w:numPr>
              <w:spacing w:before="0" w:beforeAutospacing="0" w:after="120" w:afterAutospacing="0" w:line="240" w:lineRule="auto"/>
              <w:ind w:left="0" w:right="0" w:firstLine="0"/>
              <w:jc w:val="left"/>
              <w:outlineLvl w:val="9"/>
            </w:pPr>
            <w:r>
              <w:rPr>
                <w:b/>
              </w:rPr>
              <w:t>(Can be defined after HLD)</w:t>
            </w:r>
          </w:p>
        </w:tc>
        <w:tc>
          <w:tcPr/>
          <w:p>
            <w:pPr>
              <w:spacing w:before="0" w:beforeAutospacing="0" w:after="120" w:afterAutospacing="0" w:line="240" w:lineRule="auto"/>
              <w:ind w:left="0" w:right="0" w:firstLine="0"/>
              <w:jc w:val="left"/>
              <w:outlineLvl w:val="9"/>
            </w:pPr>
            <w:r>
              <w:rPr>
                <w:b/>
              </w:rPr>
              <w:t>IP</w:t>
            </w:r>
          </w:p>
          <w:p>
            <w:pPr>
              <w:numPr>
                <w:ilvl w:val="0"/>
                <w:numId w:val="0"/>
              </w:numPr>
              <w:spacing w:before="0" w:beforeAutospacing="0" w:after="120" w:afterAutospacing="0" w:line="240" w:lineRule="auto"/>
              <w:ind w:left="0" w:right="0" w:firstLine="0"/>
              <w:jc w:val="left"/>
              <w:outlineLvl w:val="9"/>
            </w:pPr>
            <w:r>
              <w:rPr>
                <w:b/>
              </w:rPr>
              <w:t>(Can be defined after HLD)</w:t>
            </w:r>
          </w:p>
        </w:tc>
        <w:tc>
          <w:tcPr/>
          <w:p>
            <w:pPr>
              <w:numPr>
                <w:ilvl w:val="0"/>
                <w:numId w:val="0"/>
              </w:numPr>
              <w:spacing w:before="0" w:beforeAutospacing="0" w:after="120" w:afterAutospacing="0" w:line="240" w:lineRule="auto"/>
              <w:ind w:left="0" w:right="0" w:firstLine="0"/>
              <w:jc w:val="left"/>
              <w:outlineLvl w:val="9"/>
            </w:pPr>
            <w:r>
              <w:rPr>
                <w:b/>
              </w:rPr>
              <w:t>SNET</w:t>
            </w:r>
          </w:p>
        </w:tc>
        <w:tc>
          <w:tcPr/>
          <w:p>
            <w:pPr>
              <w:numPr>
                <w:ilvl w:val="0"/>
                <w:numId w:val="0"/>
              </w:numPr>
              <w:spacing w:before="0" w:beforeAutospacing="0" w:after="120" w:afterAutospacing="0" w:line="240" w:lineRule="auto"/>
              <w:ind w:left="0" w:right="0" w:firstLine="0"/>
              <w:jc w:val="left"/>
              <w:outlineLvl w:val="9"/>
            </w:pPr>
            <w:r>
              <w:rPr>
                <w:b/>
              </w:rPr>
              <w:t>Resource Group</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 </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 </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 </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bl>
    <w:p>
      <w:pPr>
        <w:pStyle w:val="Heading4"/>
      </w:pPr>
      <w:bookmarkStart w:id="100" w:name="scroll-bookmark-53"/>
      <w:r>
        <w:t>DR Site</w:t>
      </w:r>
      <w:bookmarkEnd w:id="100"/>
    </w:p>
    <w:p>
      <w:r>
        <w:t> </w:t>
      </w:r>
    </w:p>
    <w:tbl>
      <w:tblPr>
        <w:tblStyle w:val="ScrollTableNormal"/>
        <w:tblW w:w="5000" w:type="pct"/>
        <w:tblLook w:val="0020"/>
      </w:tblPr>
      <w:tblGrid>
        <w:gridCol w:w="3014"/>
        <w:gridCol w:w="3002"/>
        <w:gridCol w:w="645"/>
        <w:gridCol w:w="1826"/>
      </w:tblGrid>
      <w:tr>
        <w:tblPrEx>
          <w:tblW w:w="5000" w:type="pct"/>
          <w:tblLook w:val="0020"/>
        </w:tblPrEx>
        <w:tc>
          <w:tcPr/>
          <w:p>
            <w:pPr>
              <w:spacing w:before="0" w:beforeAutospacing="0" w:after="120" w:afterAutospacing="0" w:line="240" w:lineRule="auto"/>
              <w:ind w:left="0" w:right="0" w:firstLine="0"/>
              <w:jc w:val="left"/>
              <w:outlineLvl w:val="9"/>
            </w:pPr>
            <w:r>
              <w:rPr>
                <w:b/>
              </w:rPr>
              <w:t>Hostname</w:t>
            </w:r>
          </w:p>
          <w:p>
            <w:pPr>
              <w:numPr>
                <w:ilvl w:val="0"/>
                <w:numId w:val="0"/>
              </w:numPr>
              <w:spacing w:before="0" w:beforeAutospacing="0" w:after="120" w:afterAutospacing="0" w:line="240" w:lineRule="auto"/>
              <w:ind w:left="0" w:right="0" w:firstLine="0"/>
              <w:jc w:val="left"/>
              <w:outlineLvl w:val="9"/>
            </w:pPr>
            <w:r>
              <w:rPr>
                <w:b/>
              </w:rPr>
              <w:t>(Can be defined after HLD)</w:t>
            </w:r>
          </w:p>
        </w:tc>
        <w:tc>
          <w:tcPr/>
          <w:p>
            <w:pPr>
              <w:spacing w:before="0" w:beforeAutospacing="0" w:after="120" w:afterAutospacing="0" w:line="240" w:lineRule="auto"/>
              <w:ind w:left="0" w:right="0" w:firstLine="0"/>
              <w:jc w:val="left"/>
              <w:outlineLvl w:val="9"/>
            </w:pPr>
            <w:r>
              <w:rPr>
                <w:b/>
              </w:rPr>
              <w:t>IP</w:t>
            </w:r>
          </w:p>
          <w:p>
            <w:pPr>
              <w:numPr>
                <w:ilvl w:val="0"/>
                <w:numId w:val="0"/>
              </w:numPr>
              <w:spacing w:before="0" w:beforeAutospacing="0" w:after="120" w:afterAutospacing="0" w:line="240" w:lineRule="auto"/>
              <w:ind w:left="0" w:right="0" w:firstLine="0"/>
              <w:jc w:val="left"/>
              <w:outlineLvl w:val="9"/>
            </w:pPr>
            <w:r>
              <w:rPr>
                <w:b/>
              </w:rPr>
              <w:t>(Can be defined after HLD)</w:t>
            </w:r>
          </w:p>
        </w:tc>
        <w:tc>
          <w:tcPr/>
          <w:p>
            <w:pPr>
              <w:numPr>
                <w:ilvl w:val="0"/>
                <w:numId w:val="0"/>
              </w:numPr>
              <w:spacing w:before="0" w:beforeAutospacing="0" w:after="120" w:afterAutospacing="0" w:line="240" w:lineRule="auto"/>
              <w:ind w:left="0" w:right="0" w:firstLine="0"/>
              <w:jc w:val="left"/>
              <w:outlineLvl w:val="9"/>
            </w:pPr>
            <w:r>
              <w:rPr>
                <w:b/>
              </w:rPr>
              <w:t>SNET</w:t>
            </w:r>
          </w:p>
        </w:tc>
        <w:tc>
          <w:tcPr/>
          <w:p>
            <w:pPr>
              <w:numPr>
                <w:ilvl w:val="0"/>
                <w:numId w:val="0"/>
              </w:numPr>
              <w:spacing w:before="0" w:beforeAutospacing="0" w:after="120" w:afterAutospacing="0" w:line="240" w:lineRule="auto"/>
              <w:ind w:left="0" w:right="0" w:firstLine="0"/>
              <w:jc w:val="left"/>
              <w:outlineLvl w:val="9"/>
            </w:pPr>
            <w:r>
              <w:rPr>
                <w:b/>
              </w:rPr>
              <w:t>Resource Group</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 </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 </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 </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bl>
    <w:p>
      <w:r>
        <w:t> </w:t>
      </w:r>
    </w:p>
    <w:p>
      <w:r>
        <w:t> </w:t>
      </w:r>
    </w:p>
    <w:p>
      <w:pPr>
        <w:pStyle w:val="Heading3"/>
      </w:pPr>
      <w:bookmarkStart w:id="101" w:name="scroll-bookmark-54"/>
      <w:bookmarkStart w:id="102" w:name="_Toc256000136"/>
      <w:r>
        <w:t>NTP Configuration</w:t>
      </w:r>
      <w:bookmarkEnd w:id="102"/>
      <w:bookmarkEnd w:id="101"/>
    </w:p>
    <w:p>
      <w:pPr>
        <w:pStyle w:val="Heading3"/>
      </w:pPr>
      <w:bookmarkStart w:id="103" w:name="scroll-bookmark-55"/>
      <w:bookmarkStart w:id="104" w:name="_Toc256000137"/>
      <w:r>
        <w:t>DNS and Name resolution</w:t>
      </w:r>
      <w:bookmarkEnd w:id="104"/>
      <w:bookmarkEnd w:id="103"/>
    </w:p>
    <w:p>
      <w:r>
        <w:t>Host file won’t be used unless a critical incident is raised and only as a workaround measure.</w:t>
      </w:r>
    </w:p>
    <w:p>
      <w:r>
        <w:t> </w:t>
      </w:r>
    </w:p>
    <w:p>
      <w:pPr>
        <w:pStyle w:val="Heading2"/>
      </w:pPr>
      <w:bookmarkStart w:id="105" w:name="scroll-bookmark-56"/>
      <w:bookmarkStart w:id="106" w:name="_Toc256000138"/>
      <w:r>
        <w:t>Azure Storage</w:t>
      </w:r>
      <w:bookmarkEnd w:id="106"/>
      <w:bookmarkEnd w:id="105"/>
    </w:p>
    <w:p>
      <w:pPr>
        <w:pStyle w:val="Heading3"/>
      </w:pPr>
      <w:bookmarkStart w:id="107" w:name="scroll-bookmark-57"/>
      <w:bookmarkStart w:id="108" w:name="_Toc256000139"/>
      <w:r>
        <w:t>Storage Accounts</w:t>
      </w:r>
      <w:bookmarkEnd w:id="108"/>
      <w:bookmarkEnd w:id="107"/>
    </w:p>
    <w:p>
      <w:r>
        <w:t> </w:t>
      </w:r>
    </w:p>
    <w:tbl>
      <w:tblPr>
        <w:tblStyle w:val="ScrollTableNormal"/>
        <w:tblW w:w="5000" w:type="pct"/>
        <w:tblLook w:val="0020"/>
      </w:tblPr>
      <w:tblGrid>
        <w:gridCol w:w="2327"/>
        <w:gridCol w:w="687"/>
        <w:gridCol w:w="1601"/>
        <w:gridCol w:w="2239"/>
        <w:gridCol w:w="1633"/>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Storage Account</w:t>
            </w:r>
          </w:p>
        </w:tc>
        <w:tc>
          <w:tcPr/>
          <w:p>
            <w:pPr>
              <w:numPr>
                <w:ilvl w:val="0"/>
                <w:numId w:val="0"/>
              </w:numPr>
              <w:spacing w:before="0" w:beforeAutospacing="0" w:after="120" w:afterAutospacing="0" w:line="240" w:lineRule="auto"/>
              <w:ind w:left="0" w:right="0" w:firstLine="0"/>
              <w:jc w:val="left"/>
              <w:outlineLvl w:val="9"/>
            </w:pPr>
            <w:r>
              <w:rPr>
                <w:b/>
              </w:rPr>
              <w:t>Kind</w:t>
            </w:r>
          </w:p>
        </w:tc>
        <w:tc>
          <w:tcPr/>
          <w:p>
            <w:pPr>
              <w:numPr>
                <w:ilvl w:val="0"/>
                <w:numId w:val="0"/>
              </w:numPr>
              <w:spacing w:before="0" w:beforeAutospacing="0" w:after="120" w:afterAutospacing="0" w:line="240" w:lineRule="auto"/>
              <w:ind w:left="0" w:right="0" w:firstLine="0"/>
              <w:jc w:val="left"/>
              <w:outlineLvl w:val="9"/>
            </w:pPr>
            <w:r>
              <w:rPr>
                <w:b/>
              </w:rPr>
              <w:t>Replication</w:t>
            </w:r>
          </w:p>
        </w:tc>
        <w:tc>
          <w:tcPr/>
          <w:p>
            <w:pPr>
              <w:numPr>
                <w:ilvl w:val="0"/>
                <w:numId w:val="0"/>
              </w:numPr>
              <w:spacing w:before="0" w:beforeAutospacing="0" w:after="120" w:afterAutospacing="0" w:line="240" w:lineRule="auto"/>
              <w:ind w:left="0" w:right="0" w:firstLine="0"/>
              <w:jc w:val="left"/>
              <w:outlineLvl w:val="9"/>
            </w:pPr>
            <w:r>
              <w:rPr>
                <w:b/>
              </w:rPr>
              <w:t>Resource Group</w:t>
            </w:r>
          </w:p>
        </w:tc>
        <w:tc>
          <w:tcPr/>
          <w:p>
            <w:pPr>
              <w:numPr>
                <w:ilvl w:val="0"/>
                <w:numId w:val="0"/>
              </w:numPr>
              <w:spacing w:before="0" w:beforeAutospacing="0" w:after="120" w:afterAutospacing="0" w:line="240" w:lineRule="auto"/>
              <w:ind w:left="0" w:right="0" w:firstLine="0"/>
              <w:jc w:val="left"/>
              <w:outlineLvl w:val="9"/>
            </w:pPr>
            <w:r>
              <w:rPr>
                <w:b/>
              </w:rPr>
              <w:t>Description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bl>
    <w:p>
      <w:r>
        <w:t> </w:t>
      </w:r>
    </w:p>
    <w:p>
      <w:r>
        <w:t> </w:t>
      </w:r>
    </w:p>
    <w:p>
      <w:pPr>
        <w:pStyle w:val="Heading2"/>
      </w:pPr>
      <w:bookmarkStart w:id="109" w:name="scroll-bookmark-58"/>
      <w:bookmarkStart w:id="110" w:name="_Toc256000140"/>
      <w:r>
        <w:t>Azure Compute</w:t>
      </w:r>
      <w:bookmarkEnd w:id="110"/>
      <w:bookmarkEnd w:id="109"/>
    </w:p>
    <w:p>
      <w:pPr>
        <w:pStyle w:val="Heading3"/>
      </w:pPr>
      <w:bookmarkStart w:id="111" w:name="scroll-bookmark-59"/>
      <w:bookmarkStart w:id="112" w:name="_Toc256000141"/>
      <w:r>
        <w:t>Available VM Profiles and templates</w:t>
      </w:r>
      <w:bookmarkEnd w:id="112"/>
      <w:bookmarkEnd w:id="111"/>
    </w:p>
    <w:p>
      <w:r>
        <w:t>Azure has a huge amount of VM sizes. This is the mail list. We will choose the size depending on the current infrastructure use and taking in mind that the size can be changed if necessary.</w:t>
      </w:r>
    </w:p>
    <w:p>
      <w:r>
        <w:t> </w:t>
      </w:r>
    </w:p>
    <w:tbl>
      <w:tblPr>
        <w:tblStyle w:val="ScrollTableNormal"/>
        <w:tblW w:w="5000" w:type="pct"/>
        <w:tblLook w:val="0020"/>
      </w:tblPr>
      <w:tblGrid>
        <w:gridCol w:w="1715"/>
        <w:gridCol w:w="3017"/>
        <w:gridCol w:w="3755"/>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Type</w:t>
            </w:r>
          </w:p>
        </w:tc>
        <w:tc>
          <w:tcPr/>
          <w:p>
            <w:pPr>
              <w:numPr>
                <w:ilvl w:val="0"/>
                <w:numId w:val="0"/>
              </w:numPr>
              <w:spacing w:before="0" w:beforeAutospacing="0" w:after="120" w:afterAutospacing="0" w:line="240" w:lineRule="auto"/>
              <w:ind w:left="0" w:right="0" w:firstLine="0"/>
              <w:jc w:val="left"/>
              <w:outlineLvl w:val="9"/>
            </w:pPr>
            <w:r>
              <w:t>Sizes</w:t>
            </w:r>
          </w:p>
        </w:tc>
        <w:tc>
          <w:tcPr/>
          <w:p>
            <w:pPr>
              <w:numPr>
                <w:ilvl w:val="0"/>
                <w:numId w:val="0"/>
              </w:numPr>
              <w:spacing w:before="0" w:beforeAutospacing="0" w:after="120" w:afterAutospacing="0" w:line="240" w:lineRule="auto"/>
              <w:ind w:left="0" w:right="0" w:firstLine="0"/>
              <w:jc w:val="left"/>
              <w:outlineLvl w:val="9"/>
            </w:pPr>
            <w:r>
              <w:t>Description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General purpose</w:t>
            </w:r>
          </w:p>
        </w:tc>
        <w:tc>
          <w:tcPr/>
          <w:p>
            <w:pPr>
              <w:numPr>
                <w:ilvl w:val="0"/>
                <w:numId w:val="0"/>
              </w:numPr>
              <w:spacing w:before="0" w:beforeAutospacing="0" w:after="120" w:afterAutospacing="0" w:line="240" w:lineRule="auto"/>
              <w:ind w:left="0" w:right="0" w:firstLine="0"/>
              <w:jc w:val="left"/>
              <w:outlineLvl w:val="9"/>
            </w:pPr>
            <w:r>
              <w:t>B, Dsv3, Dv3, Dasv4, Dav4, DSv2, Dv2, Av2, DC, DCv2, Dv4, Dsv4, Ddv4, Ddsv4, Dv5, Dsv5, Ddv5, Ddsv5, Dasv5, Dadsv5</w:t>
            </w:r>
          </w:p>
        </w:tc>
        <w:tc>
          <w:tcPr/>
          <w:p>
            <w:pPr>
              <w:numPr>
                <w:ilvl w:val="0"/>
                <w:numId w:val="0"/>
              </w:numPr>
              <w:spacing w:before="0" w:beforeAutospacing="0" w:after="120" w:afterAutospacing="0" w:line="240" w:lineRule="auto"/>
              <w:ind w:left="0" w:right="0" w:firstLine="0"/>
              <w:jc w:val="left"/>
              <w:outlineLvl w:val="9"/>
            </w:pPr>
            <w:r>
              <w:t>Balanced CPU-to-memory ratio. Ideal for testing and development, small to medium databases, and low to medium traffic web servers.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Compute optimized</w:t>
            </w:r>
          </w:p>
        </w:tc>
        <w:tc>
          <w:tcPr/>
          <w:p>
            <w:pPr>
              <w:numPr>
                <w:ilvl w:val="0"/>
                <w:numId w:val="0"/>
              </w:numPr>
              <w:spacing w:before="0" w:beforeAutospacing="0" w:after="120" w:afterAutospacing="0" w:line="240" w:lineRule="auto"/>
              <w:ind w:left="0" w:right="0" w:firstLine="0"/>
              <w:jc w:val="left"/>
              <w:outlineLvl w:val="9"/>
            </w:pPr>
            <w:r>
              <w:t>F, Fs, Fsv2, FX</w:t>
            </w:r>
          </w:p>
        </w:tc>
        <w:tc>
          <w:tcPr/>
          <w:p>
            <w:pPr>
              <w:numPr>
                <w:ilvl w:val="0"/>
                <w:numId w:val="0"/>
              </w:numPr>
              <w:spacing w:before="0" w:beforeAutospacing="0" w:after="120" w:afterAutospacing="0" w:line="240" w:lineRule="auto"/>
              <w:ind w:left="0" w:right="0" w:firstLine="0"/>
              <w:jc w:val="left"/>
              <w:outlineLvl w:val="9"/>
            </w:pPr>
            <w:r>
              <w:t>High CPU-to-memory ratio. Good for medium traffic web servers, network appliances, batch processes, and application servers.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Memory optimized</w:t>
            </w:r>
          </w:p>
        </w:tc>
        <w:tc>
          <w:tcPr/>
          <w:p>
            <w:pPr>
              <w:numPr>
                <w:ilvl w:val="0"/>
                <w:numId w:val="0"/>
              </w:numPr>
              <w:spacing w:before="0" w:beforeAutospacing="0" w:after="120" w:afterAutospacing="0" w:line="240" w:lineRule="auto"/>
              <w:ind w:left="0" w:right="0" w:firstLine="0"/>
              <w:jc w:val="left"/>
              <w:outlineLvl w:val="9"/>
            </w:pPr>
            <w:r>
              <w:t>Esv3, Ev3, Easv4, Eav4, Ebdsv5, Ebsv5, Ev4, Esv4, Edv4, Edsv4, Ev5, Esv5, Edv5, Edsv5, Easv5, Eadsv5, Mv2, M, DSv2, Dv2</w:t>
            </w:r>
          </w:p>
        </w:tc>
        <w:tc>
          <w:tcPr/>
          <w:p>
            <w:pPr>
              <w:numPr>
                <w:ilvl w:val="0"/>
                <w:numId w:val="0"/>
              </w:numPr>
              <w:spacing w:before="0" w:beforeAutospacing="0" w:after="120" w:afterAutospacing="0" w:line="240" w:lineRule="auto"/>
              <w:ind w:left="0" w:right="0" w:firstLine="0"/>
              <w:jc w:val="left"/>
              <w:outlineLvl w:val="9"/>
            </w:pPr>
            <w:r>
              <w:t>High memory-to-CPU ratio. Great for relational database servers, medium to large caches, and in-memory analytics.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Storage optimized</w:t>
            </w:r>
          </w:p>
        </w:tc>
        <w:tc>
          <w:tcPr/>
          <w:p>
            <w:pPr>
              <w:numPr>
                <w:ilvl w:val="0"/>
                <w:numId w:val="0"/>
              </w:numPr>
              <w:spacing w:before="0" w:beforeAutospacing="0" w:after="120" w:afterAutospacing="0" w:line="240" w:lineRule="auto"/>
              <w:ind w:left="0" w:right="0" w:firstLine="0"/>
              <w:jc w:val="left"/>
              <w:outlineLvl w:val="9"/>
            </w:pPr>
            <w:r>
              <w:t>Lsv2, Lsv3, Lasv3</w:t>
            </w:r>
          </w:p>
        </w:tc>
        <w:tc>
          <w:tcPr/>
          <w:p>
            <w:pPr>
              <w:numPr>
                <w:ilvl w:val="0"/>
                <w:numId w:val="0"/>
              </w:numPr>
              <w:spacing w:before="0" w:beforeAutospacing="0" w:after="120" w:afterAutospacing="0" w:line="240" w:lineRule="auto"/>
              <w:ind w:left="0" w:right="0" w:firstLine="0"/>
              <w:jc w:val="left"/>
              <w:outlineLvl w:val="9"/>
            </w:pPr>
            <w:r>
              <w:t>High disk throughput and IO ideal for Big Data, SQL, NoSQL databases, data warehousing and large transactional databases.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GPU</w:t>
            </w:r>
          </w:p>
        </w:tc>
        <w:tc>
          <w:tcPr/>
          <w:p>
            <w:pPr>
              <w:numPr>
                <w:ilvl w:val="0"/>
                <w:numId w:val="0"/>
              </w:numPr>
              <w:spacing w:before="0" w:beforeAutospacing="0" w:after="120" w:afterAutospacing="0" w:line="240" w:lineRule="auto"/>
              <w:ind w:left="0" w:right="0" w:firstLine="0"/>
              <w:jc w:val="left"/>
              <w:outlineLvl w:val="9"/>
            </w:pPr>
            <w:r>
              <w:t>NC, NCv2, NCv3, NCasT4_v3, ND, NDv2, NV, NVv3, NVv4, NDasrA100_v4, NDm_A100_v4</w:t>
            </w:r>
          </w:p>
        </w:tc>
        <w:tc>
          <w:tcPr/>
          <w:p>
            <w:pPr>
              <w:numPr>
                <w:ilvl w:val="0"/>
                <w:numId w:val="0"/>
              </w:numPr>
              <w:spacing w:before="0" w:beforeAutospacing="0" w:after="120" w:afterAutospacing="0" w:line="240" w:lineRule="auto"/>
              <w:ind w:left="0" w:right="0" w:firstLine="0"/>
              <w:jc w:val="left"/>
              <w:outlineLvl w:val="9"/>
            </w:pPr>
            <w:r>
              <w:t>Specialized virtual machines targeted for heavy graphic rendering and video editing, as well as model training and inferencing (ND) with deep learning. Available with single or multiple GPUs.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High performance compute</w:t>
            </w:r>
          </w:p>
        </w:tc>
        <w:tc>
          <w:tcPr/>
          <w:p>
            <w:pPr>
              <w:numPr>
                <w:ilvl w:val="0"/>
                <w:numId w:val="0"/>
              </w:numPr>
              <w:spacing w:before="0" w:beforeAutospacing="0" w:after="120" w:afterAutospacing="0" w:line="240" w:lineRule="auto"/>
              <w:ind w:left="0" w:right="0" w:firstLine="0"/>
              <w:jc w:val="left"/>
              <w:outlineLvl w:val="9"/>
            </w:pPr>
            <w:r>
              <w:t>HB, HBv2, HBv3, HC, H</w:t>
            </w:r>
          </w:p>
        </w:tc>
        <w:tc>
          <w:tcPr/>
          <w:p>
            <w:pPr>
              <w:numPr>
                <w:ilvl w:val="0"/>
                <w:numId w:val="0"/>
              </w:numPr>
              <w:spacing w:before="0" w:beforeAutospacing="0" w:after="120" w:afterAutospacing="0" w:line="240" w:lineRule="auto"/>
              <w:ind w:left="0" w:right="0" w:firstLine="0"/>
              <w:jc w:val="left"/>
              <w:outlineLvl w:val="9"/>
            </w:pPr>
            <w:r>
              <w:t>Our fastest and most powerful CPU virtual machines with optional high-throughput network interfaces (RDMA).</w:t>
            </w:r>
          </w:p>
        </w:tc>
      </w:tr>
    </w:tbl>
    <w:p>
      <w:r>
        <w:t> </w:t>
      </w:r>
    </w:p>
    <w:p/>
    <w:p>
      <w:pPr>
        <w:pStyle w:val="Heading3"/>
      </w:pPr>
      <w:bookmarkStart w:id="113" w:name="scroll-bookmark-60"/>
      <w:bookmarkStart w:id="114" w:name="_Toc256000142"/>
      <w:r>
        <w:t>Instances</w:t>
      </w:r>
      <w:bookmarkEnd w:id="114"/>
      <w:bookmarkEnd w:id="113"/>
    </w:p>
    <w:p>
      <w:pPr>
        <w:pStyle w:val="Heading4"/>
      </w:pPr>
      <w:bookmarkStart w:id="115" w:name="scroll-bookmark-61"/>
      <w:r>
        <w:t>Production Site</w:t>
      </w:r>
      <w:bookmarkEnd w:id="115"/>
    </w:p>
    <w:p>
      <w:r>
        <w:t> </w:t>
      </w:r>
    </w:p>
    <w:tbl>
      <w:tblPr>
        <w:tblStyle w:val="ScrollTableNormal"/>
        <w:tblW w:w="5000" w:type="pct"/>
        <w:tblLook w:val="0020"/>
      </w:tblPr>
      <w:tblGrid>
        <w:gridCol w:w="2777"/>
        <w:gridCol w:w="1354"/>
        <w:gridCol w:w="2730"/>
        <w:gridCol w:w="375"/>
        <w:gridCol w:w="647"/>
        <w:gridCol w:w="604"/>
      </w:tblGrid>
      <w:tr>
        <w:tblPrEx>
          <w:tblW w:w="5000" w:type="pct"/>
          <w:tblLook w:val="0020"/>
        </w:tblPrEx>
        <w:tc>
          <w:tcPr/>
          <w:p>
            <w:pPr>
              <w:spacing w:before="0" w:beforeAutospacing="0" w:after="120" w:afterAutospacing="0" w:line="240" w:lineRule="auto"/>
              <w:ind w:left="0" w:right="0" w:firstLine="0"/>
              <w:jc w:val="left"/>
              <w:outlineLvl w:val="9"/>
            </w:pPr>
            <w:r>
              <w:rPr>
                <w:b/>
              </w:rPr>
              <w:t>Hostname</w:t>
            </w:r>
          </w:p>
          <w:p>
            <w:pPr>
              <w:numPr>
                <w:ilvl w:val="0"/>
                <w:numId w:val="0"/>
              </w:numPr>
              <w:spacing w:before="0" w:beforeAutospacing="0" w:after="120" w:afterAutospacing="0" w:line="240" w:lineRule="auto"/>
              <w:ind w:left="0" w:right="0" w:firstLine="0"/>
              <w:jc w:val="left"/>
              <w:outlineLvl w:val="9"/>
            </w:pPr>
            <w:r>
              <w:rPr>
                <w:b/>
              </w:rPr>
              <w:t>(Can be defined after HLD)</w:t>
            </w:r>
          </w:p>
        </w:tc>
        <w:tc>
          <w:tcPr/>
          <w:p>
            <w:pPr>
              <w:numPr>
                <w:ilvl w:val="0"/>
                <w:numId w:val="0"/>
              </w:numPr>
              <w:spacing w:before="0" w:beforeAutospacing="0" w:after="120" w:afterAutospacing="0" w:line="240" w:lineRule="auto"/>
              <w:ind w:left="0" w:right="0" w:firstLine="0"/>
              <w:jc w:val="left"/>
              <w:outlineLvl w:val="9"/>
            </w:pPr>
            <w:r>
              <w:rPr>
                <w:b/>
              </w:rPr>
              <w:t>Description</w:t>
            </w:r>
          </w:p>
        </w:tc>
        <w:tc>
          <w:tcPr/>
          <w:p>
            <w:pPr>
              <w:spacing w:before="0" w:beforeAutospacing="0" w:after="120" w:afterAutospacing="0" w:line="240" w:lineRule="auto"/>
              <w:ind w:left="0" w:right="0" w:firstLine="0"/>
              <w:jc w:val="left"/>
              <w:outlineLvl w:val="9"/>
            </w:pPr>
            <w:r>
              <w:rPr>
                <w:b/>
              </w:rPr>
              <w:t>Azure Size</w:t>
            </w:r>
          </w:p>
          <w:p>
            <w:pPr>
              <w:numPr>
                <w:ilvl w:val="0"/>
                <w:numId w:val="0"/>
              </w:numPr>
              <w:spacing w:before="0" w:beforeAutospacing="0" w:after="120" w:afterAutospacing="0" w:line="240" w:lineRule="auto"/>
              <w:ind w:left="0" w:right="0" w:firstLine="0"/>
              <w:jc w:val="left"/>
              <w:outlineLvl w:val="9"/>
            </w:pPr>
            <w:r>
              <w:rPr>
                <w:b/>
              </w:rPr>
              <w:t>(Can be defined after HLD)</w:t>
            </w:r>
          </w:p>
        </w:tc>
        <w:tc>
          <w:tcPr/>
          <w:p>
            <w:pPr>
              <w:numPr>
                <w:ilvl w:val="0"/>
                <w:numId w:val="0"/>
              </w:numPr>
              <w:spacing w:before="0" w:beforeAutospacing="0" w:after="120" w:afterAutospacing="0" w:line="240" w:lineRule="auto"/>
              <w:ind w:left="0" w:right="0" w:firstLine="0"/>
              <w:jc w:val="left"/>
              <w:outlineLvl w:val="9"/>
            </w:pPr>
            <w:r>
              <w:rPr>
                <w:b/>
              </w:rPr>
              <w:t>OS</w:t>
            </w:r>
          </w:p>
        </w:tc>
        <w:tc>
          <w:tcPr/>
          <w:p>
            <w:pPr>
              <w:spacing w:before="0" w:beforeAutospacing="0" w:after="120" w:afterAutospacing="0" w:line="240" w:lineRule="auto"/>
              <w:ind w:left="0" w:right="0" w:firstLine="0"/>
              <w:jc w:val="left"/>
              <w:outlineLvl w:val="9"/>
            </w:pPr>
            <w:r>
              <w:rPr>
                <w:b/>
              </w:rPr>
              <w:t>CPU</w:t>
            </w:r>
          </w:p>
          <w:p>
            <w:pPr>
              <w:numPr>
                <w:ilvl w:val="0"/>
                <w:numId w:val="0"/>
              </w:numPr>
              <w:spacing w:before="0" w:beforeAutospacing="0" w:after="120" w:afterAutospacing="0" w:line="240" w:lineRule="auto"/>
              <w:ind w:left="0" w:right="0" w:firstLine="0"/>
              <w:jc w:val="left"/>
              <w:outlineLvl w:val="9"/>
            </w:pPr>
            <w:r>
              <w:rPr>
                <w:b/>
              </w:rPr>
              <w:t>vCPU</w:t>
            </w:r>
          </w:p>
        </w:tc>
        <w:tc>
          <w:tcPr/>
          <w:p>
            <w:pPr>
              <w:spacing w:before="0" w:beforeAutospacing="0" w:after="120" w:afterAutospacing="0" w:line="240" w:lineRule="auto"/>
              <w:ind w:left="0" w:right="0" w:firstLine="0"/>
              <w:jc w:val="left"/>
              <w:outlineLvl w:val="9"/>
            </w:pPr>
            <w:r>
              <w:rPr>
                <w:b/>
              </w:rPr>
              <w:t>Mem</w:t>
            </w:r>
          </w:p>
          <w:p>
            <w:pPr>
              <w:numPr>
                <w:ilvl w:val="0"/>
                <w:numId w:val="0"/>
              </w:numPr>
              <w:spacing w:before="0" w:beforeAutospacing="0" w:after="120" w:afterAutospacing="0" w:line="240" w:lineRule="auto"/>
              <w:ind w:left="0" w:right="0" w:firstLine="0"/>
              <w:jc w:val="left"/>
              <w:outlineLvl w:val="9"/>
            </w:pPr>
            <w:r>
              <w:rPr>
                <w:b/>
              </w:rPr>
              <w:t>GiB</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 </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 </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 </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 </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bl>
    <w:p>
      <w:pPr>
        <w:pStyle w:val="Heading4"/>
      </w:pPr>
      <w:bookmarkStart w:id="116" w:name="scroll-bookmark-62"/>
      <w:r>
        <w:t>DR Site</w:t>
      </w:r>
      <w:bookmarkEnd w:id="116"/>
    </w:p>
    <w:p>
      <w:r>
        <w:t>Servers Greyed: Servers configured with ASR. So, servers are not life and will be powered on during Failover process.</w:t>
      </w:r>
    </w:p>
    <w:tbl>
      <w:tblPr>
        <w:tblStyle w:val="ScrollTableNormal"/>
        <w:tblW w:w="5000" w:type="pct"/>
        <w:tblLook w:val="0020"/>
      </w:tblPr>
      <w:tblGrid>
        <w:gridCol w:w="1927"/>
        <w:gridCol w:w="2171"/>
        <w:gridCol w:w="1993"/>
        <w:gridCol w:w="601"/>
        <w:gridCol w:w="827"/>
        <w:gridCol w:w="968"/>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Hostname</w:t>
            </w:r>
          </w:p>
        </w:tc>
        <w:tc>
          <w:tcPr/>
          <w:p>
            <w:pPr>
              <w:numPr>
                <w:ilvl w:val="0"/>
                <w:numId w:val="0"/>
              </w:numPr>
              <w:spacing w:before="0" w:beforeAutospacing="0" w:after="120" w:afterAutospacing="0" w:line="240" w:lineRule="auto"/>
              <w:ind w:left="0" w:right="0" w:firstLine="0"/>
              <w:jc w:val="left"/>
              <w:outlineLvl w:val="9"/>
            </w:pPr>
            <w:r>
              <w:rPr>
                <w:b/>
              </w:rPr>
              <w:t>Description</w:t>
            </w:r>
          </w:p>
        </w:tc>
        <w:tc>
          <w:tcPr/>
          <w:p>
            <w:pPr>
              <w:numPr>
                <w:ilvl w:val="0"/>
                <w:numId w:val="0"/>
              </w:numPr>
              <w:spacing w:before="0" w:beforeAutospacing="0" w:after="120" w:afterAutospacing="0" w:line="240" w:lineRule="auto"/>
              <w:ind w:left="0" w:right="0" w:firstLine="0"/>
              <w:jc w:val="left"/>
              <w:outlineLvl w:val="9"/>
            </w:pPr>
            <w:r>
              <w:rPr>
                <w:b/>
              </w:rPr>
              <w:t>Azure Size</w:t>
            </w:r>
          </w:p>
        </w:tc>
        <w:tc>
          <w:tcPr/>
          <w:p>
            <w:pPr>
              <w:numPr>
                <w:ilvl w:val="0"/>
                <w:numId w:val="0"/>
              </w:numPr>
              <w:spacing w:before="0" w:beforeAutospacing="0" w:after="120" w:afterAutospacing="0" w:line="240" w:lineRule="auto"/>
              <w:ind w:left="0" w:right="0" w:firstLine="0"/>
              <w:jc w:val="left"/>
              <w:outlineLvl w:val="9"/>
            </w:pPr>
            <w:r>
              <w:rPr>
                <w:b/>
              </w:rPr>
              <w:t>OS</w:t>
            </w:r>
          </w:p>
        </w:tc>
        <w:tc>
          <w:tcPr/>
          <w:p>
            <w:pPr>
              <w:numPr>
                <w:ilvl w:val="0"/>
                <w:numId w:val="0"/>
              </w:numPr>
              <w:spacing w:before="0" w:beforeAutospacing="0" w:after="120" w:afterAutospacing="0" w:line="240" w:lineRule="auto"/>
              <w:ind w:left="0" w:right="0" w:firstLine="0"/>
              <w:jc w:val="left"/>
              <w:outlineLvl w:val="9"/>
            </w:pPr>
            <w:r>
              <w:rPr>
                <w:b/>
              </w:rPr>
              <w:t>CPU</w:t>
            </w:r>
          </w:p>
        </w:tc>
        <w:tc>
          <w:tcPr/>
          <w:p>
            <w:pPr>
              <w:numPr>
                <w:ilvl w:val="0"/>
                <w:numId w:val="0"/>
              </w:numPr>
              <w:spacing w:before="0" w:beforeAutospacing="0" w:after="120" w:afterAutospacing="0" w:line="240" w:lineRule="auto"/>
              <w:ind w:left="0" w:right="0" w:firstLine="0"/>
              <w:jc w:val="left"/>
              <w:outlineLvl w:val="9"/>
            </w:pPr>
            <w:r>
              <w:rPr>
                <w:b/>
              </w:rPr>
              <w:t>Mem</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 </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 </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 </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 </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bl>
    <w:p>
      <w:r>
        <w:t> </w:t>
      </w:r>
    </w:p>
    <w:p>
      <w:pPr>
        <w:pStyle w:val="Heading3"/>
      </w:pPr>
      <w:bookmarkStart w:id="117" w:name="scroll-bookmark-63"/>
      <w:bookmarkStart w:id="118" w:name="_Toc256000143"/>
      <w:r>
        <w:t>Availability Zones</w:t>
      </w:r>
      <w:bookmarkEnd w:id="118"/>
      <w:bookmarkEnd w:id="117"/>
    </w:p>
    <w:p>
      <w:r>
        <w:t>Azure availability zones are physically separate locations within each Azure region that are tolerant to local failures. Failures can range from software and hardware failures to events such as earthquakes, floods, and fires. Tolerance to failures is achieved because of redundancy and logical isolation of Azure services. To ensure resiliency, a minimum of three separate availability zones are present in all availability zone-enabled regions.</w:t>
      </w:r>
    </w:p>
    <w:p>
      <w:r>
        <w:t> </w:t>
      </w:r>
    </w:p>
    <w:p>
      <w:pPr>
        <w:pStyle w:val="Heading3"/>
      </w:pPr>
      <w:bookmarkStart w:id="119" w:name="scroll-bookmark-64"/>
      <w:bookmarkStart w:id="120" w:name="_Toc256000144"/>
      <w:r>
        <w:t>Availability Sets</w:t>
      </w:r>
      <w:bookmarkEnd w:id="120"/>
      <w:bookmarkEnd w:id="119"/>
    </w:p>
    <w:p>
      <w:r>
        <w:t>An availability set is a logical grouping of VMs that allows Azure to understand how your application is built to provide for redundancy and availability. We recommended that two or more VMs are created within an availability set to provide for a highly available application and to meet the 99.95% Azure SLA. There is no cost for the Availability Set itself, you only pay for each VM instance that you create.</w:t>
      </w:r>
    </w:p>
    <w:p>
      <w:r>
        <w:t>We will use Availability sets to distribute the servers with more than one vm per role as the application servers. We won’t use Availability zones to avoid latencies.</w:t>
      </w:r>
    </w:p>
    <w:p>
      <w:pPr>
        <w:pStyle w:val="Heading3"/>
      </w:pPr>
      <w:bookmarkStart w:id="121" w:name="scroll-bookmark-65"/>
      <w:bookmarkStart w:id="122" w:name="_Toc256000145"/>
      <w:r>
        <w:t>Identity and Security</w:t>
      </w:r>
      <w:bookmarkEnd w:id="122"/>
      <w:bookmarkEnd w:id="121"/>
    </w:p>
    <w:p>
      <w:r>
        <w:t>Subscription is under xxxxxxxxx Azure Active directory.</w:t>
      </w:r>
    </w:p>
    <w:p>
      <w:r>
        <w:t> </w:t>
      </w:r>
    </w:p>
    <w:tbl>
      <w:tblPr>
        <w:tblStyle w:val="ScrollTableNormal"/>
        <w:tblW w:w="5000" w:type="pct"/>
        <w:tblLook w:val="0020"/>
      </w:tblPr>
      <w:tblGrid>
        <w:gridCol w:w="2566"/>
        <w:gridCol w:w="5921"/>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Domain Name</w:t>
            </w:r>
          </w:p>
        </w:tc>
        <w:tc>
          <w:tcPr/>
          <w:p>
            <w:pPr>
              <w:numPr>
                <w:ilvl w:val="0"/>
                <w:numId w:val="0"/>
              </w:numPr>
              <w:spacing w:before="0" w:beforeAutospacing="0" w:after="120" w:afterAutospacing="0" w:line="240" w:lineRule="auto"/>
              <w:ind w:left="0" w:right="0" w:firstLine="0"/>
              <w:jc w:val="left"/>
              <w:outlineLvl w:val="9"/>
            </w:pPr>
            <w:r>
              <w:rPr>
                <w:b/>
              </w:rPr>
              <w:t>Tenant ID</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hyperlink r:id="rId18" w:history="1">
              <w:r>
                <w:rPr>
                  <w:rStyle w:val="Hyperlink"/>
                </w:rPr>
                <w:t>admin.nttcloud.be</w:t>
              </w:r>
            </w:hyperlink>
          </w:p>
        </w:tc>
        <w:tc>
          <w:tcPr/>
          <w:p>
            <w:pPr>
              <w:numPr>
                <w:ilvl w:val="0"/>
                <w:numId w:val="0"/>
              </w:numPr>
              <w:spacing w:before="0" w:beforeAutospacing="0" w:after="120" w:afterAutospacing="0" w:line="240" w:lineRule="auto"/>
              <w:ind w:left="0" w:right="0" w:firstLine="0"/>
              <w:jc w:val="left"/>
              <w:outlineLvl w:val="9"/>
            </w:pPr>
            <w:r>
              <w:t>5843764e-b0ce-4a62-b665-263eecb57ad3</w:t>
            </w:r>
          </w:p>
        </w:tc>
      </w:tr>
    </w:tbl>
    <w:p>
      <w:r>
        <w:t> </w:t>
      </w:r>
    </w:p>
    <w:p>
      <w:pPr>
        <w:pStyle w:val="Heading3"/>
      </w:pPr>
      <w:bookmarkStart w:id="123" w:name="scroll-bookmark-66"/>
      <w:r>
        <w:t> </w:t>
      </w:r>
      <w:bookmarkStart w:id="124" w:name="_Toc256000146"/>
      <w:r>
        <w:t>Other Azure Objects/Services required for the project</w:t>
      </w:r>
      <w:bookmarkEnd w:id="124"/>
      <w:bookmarkEnd w:id="123"/>
    </w:p>
    <w:p>
      <w:pPr>
        <w:pStyle w:val="Heading3"/>
      </w:pPr>
      <w:bookmarkStart w:id="125" w:name="scroll-bookmark-67"/>
      <w:bookmarkStart w:id="126" w:name="_Toc256000147"/>
      <w:r>
        <w:t>Operating Systems – OS specific settings to be configured</w:t>
      </w:r>
      <w:bookmarkEnd w:id="126"/>
      <w:bookmarkEnd w:id="125"/>
    </w:p>
    <w:p>
      <w:pPr>
        <w:pStyle w:val="Heading2"/>
      </w:pPr>
      <w:bookmarkStart w:id="127" w:name="scroll-bookmark-68"/>
      <w:bookmarkStart w:id="128" w:name="_Toc256000148"/>
      <w:r>
        <w:t>System continuity. Backup Configuration</w:t>
      </w:r>
      <w:bookmarkEnd w:id="128"/>
      <w:bookmarkEnd w:id="127"/>
    </w:p>
    <w:p>
      <w:r>
        <w:t>Backup will follow the standard backup recommendation from NTT and will have a combination of technologies to increase the reliability and continuity.</w:t>
      </w:r>
    </w:p>
    <w:p>
      <w:pPr>
        <w:pStyle w:val="Heading3"/>
      </w:pPr>
      <w:bookmarkStart w:id="129" w:name="scroll-bookmark-69"/>
      <w:bookmarkStart w:id="130" w:name="_Toc256000149"/>
      <w:r>
        <w:t>Backup Tools</w:t>
      </w:r>
      <w:bookmarkEnd w:id="130"/>
      <w:bookmarkEnd w:id="129"/>
    </w:p>
    <w:p>
      <w:r>
        <w:t>Recovery service Vaults is the Azure native tool and the main service that will be used to back up the infrastructure using the snapshot functionality.</w:t>
      </w:r>
    </w:p>
    <w:p>
      <w:pPr>
        <w:pStyle w:val="Heading3"/>
      </w:pPr>
      <w:bookmarkStart w:id="131" w:name="scroll-bookmark-70"/>
      <w:bookmarkStart w:id="132" w:name="_Toc256000150"/>
      <w:r>
        <w:t>Backup Infrastructure</w:t>
      </w:r>
      <w:bookmarkEnd w:id="132"/>
      <w:bookmarkEnd w:id="131"/>
    </w:p>
    <w:p>
      <w:r>
        <w:t>The backup infrastructure will be provided by Azure Recovery Service Vaults.</w:t>
      </w:r>
      <w:r>
        <w:br/>
      </w:r>
    </w:p>
    <w:p>
      <w:pPr>
        <w:pStyle w:val="Heading3"/>
      </w:pPr>
      <w:bookmarkStart w:id="133" w:name="scroll-bookmark-71"/>
      <w:bookmarkStart w:id="134" w:name="_Toc256000151"/>
      <w:r>
        <w:t>Data types</w:t>
      </w:r>
      <w:bookmarkEnd w:id="134"/>
      <w:bookmarkEnd w:id="133"/>
    </w:p>
    <w:p>
      <w:r>
        <w:t>Those are the different data types and directories that must be considered for the backup:</w:t>
      </w:r>
    </w:p>
    <w:p>
      <w:pPr>
        <w:numPr>
          <w:ilvl w:val="0"/>
          <w:numId w:val="84"/>
        </w:numPr>
      </w:pPr>
      <w:r>
        <w:t>Operating System</w:t>
      </w:r>
    </w:p>
    <w:p>
      <w:pPr>
        <w:numPr>
          <w:ilvl w:val="0"/>
          <w:numId w:val="84"/>
        </w:numPr>
      </w:pPr>
      <w:r>
        <w:t>VM Servers.</w:t>
      </w:r>
    </w:p>
    <w:p>
      <w:pPr>
        <w:numPr>
          <w:ilvl w:val="0"/>
          <w:numId w:val="84"/>
        </w:numPr>
      </w:pPr>
      <w:r>
        <w:t>Databases</w:t>
      </w:r>
    </w:p>
    <w:p>
      <w:pPr>
        <w:numPr>
          <w:ilvl w:val="0"/>
          <w:numId w:val="84"/>
        </w:numPr>
      </w:pPr>
      <w:r>
        <w:t>Disks</w:t>
      </w:r>
    </w:p>
    <w:p>
      <w:pPr>
        <w:numPr>
          <w:ilvl w:val="0"/>
          <w:numId w:val="84"/>
        </w:numPr>
      </w:pPr>
      <w:r>
        <w:t>Storage Accounts</w:t>
      </w:r>
    </w:p>
    <w:p>
      <w:r>
        <w:t> </w:t>
      </w:r>
    </w:p>
    <w:p>
      <w:pPr>
        <w:pStyle w:val="Heading3"/>
      </w:pPr>
      <w:bookmarkStart w:id="135" w:name="scroll-bookmark-72"/>
      <w:bookmarkStart w:id="136" w:name="_Toc256000152"/>
      <w:r>
        <w:t>Backup Policies</w:t>
      </w:r>
      <w:bookmarkEnd w:id="136"/>
      <w:bookmarkEnd w:id="135"/>
    </w:p>
    <w:p>
      <w:r>
        <w:t>Following policies that have been shared as standard for CUSTOMER systems, we should maintain the following standard retention:</w:t>
      </w:r>
    </w:p>
    <w:p>
      <w:pPr>
        <w:pStyle w:val="Heading3"/>
      </w:pPr>
      <w:bookmarkStart w:id="137" w:name="scroll-bookmark-73"/>
      <w:bookmarkStart w:id="138" w:name="_Toc256000153"/>
      <w:r>
        <w:t>Backup sizing</w:t>
      </w:r>
      <w:bookmarkEnd w:id="138"/>
      <w:bookmarkEnd w:id="137"/>
    </w:p>
    <w:p>
      <w:r>
        <w:t>The following estimation has been calculated as the Total Space that is currently protected.</w:t>
      </w:r>
      <w:r>
        <w:br/>
      </w:r>
    </w:p>
    <w:p/>
    <w:p>
      <w:pPr>
        <w:pStyle w:val="Heading3"/>
      </w:pPr>
      <w:bookmarkStart w:id="139" w:name="scroll-bookmark-74"/>
      <w:bookmarkStart w:id="140" w:name="_Toc256000154"/>
      <w:r>
        <w:t>Backup Tests and Data Integrity</w:t>
      </w:r>
      <w:bookmarkEnd w:id="140"/>
      <w:bookmarkEnd w:id="139"/>
    </w:p>
    <w:p>
      <w:r>
        <w:t>Backup verification and restore tests need to be conducted on a regular basis in order to ensure the backup policy is consistent.</w:t>
      </w:r>
    </w:p>
    <w:p>
      <w:pPr>
        <w:pStyle w:val="Heading3"/>
      </w:pPr>
      <w:bookmarkStart w:id="141" w:name="scroll-bookmark-75"/>
      <w:bookmarkStart w:id="142" w:name="_Toc256000155"/>
      <w:r>
        <w:t>Backup vaulting</w:t>
      </w:r>
      <w:bookmarkEnd w:id="142"/>
      <w:bookmarkEnd w:id="141"/>
    </w:p>
    <w:p>
      <w:pPr>
        <w:pStyle w:val="Heading2"/>
      </w:pPr>
      <w:bookmarkStart w:id="143" w:name="scroll-bookmark-76"/>
      <w:bookmarkStart w:id="144" w:name="_Toc256000156"/>
      <w:r>
        <w:t>PSZ</w:t>
      </w:r>
      <w:bookmarkEnd w:id="144"/>
      <w:bookmarkEnd w:id="143"/>
    </w:p>
    <w:p>
      <w:pPr>
        <w:pStyle w:val="Heading3"/>
      </w:pPr>
      <w:bookmarkStart w:id="145" w:name="scroll-bookmark-77"/>
      <w:bookmarkStart w:id="146" w:name="_Toc256000157"/>
      <w:r>
        <w:t>Logic Monitor</w:t>
      </w:r>
      <w:bookmarkEnd w:id="146"/>
      <w:bookmarkEnd w:id="145"/>
    </w:p>
    <w:p>
      <w:pPr>
        <w:pStyle w:val="Heading4"/>
      </w:pPr>
      <w:bookmarkStart w:id="147" w:name="scroll-bookmark-78"/>
      <w:r>
        <w:t>Overview</w:t>
      </w:r>
      <w:bookmarkEnd w:id="147"/>
    </w:p>
    <w:p>
      <w:r>
        <w:t>NTT will use Logic Monitor as the primary monitoring tool for the new platforms. Logic Monitor is a SaaS based monitoring and analytics platform which uses remote collectors to poll devices within platforms, and send the metadata to the cloud based platform for reporting and analytics.</w:t>
      </w:r>
      <w:r>
        <w:br/>
      </w:r>
      <w:r>
        <w:t>The Logic Monitor cloud portal provides a view of the following:</w:t>
      </w:r>
    </w:p>
    <w:p>
      <w:pPr>
        <w:numPr>
          <w:ilvl w:val="0"/>
          <w:numId w:val="85"/>
        </w:numPr>
      </w:pPr>
      <w:r>
        <w:t>Alerting</w:t>
      </w:r>
    </w:p>
    <w:p>
      <w:pPr>
        <w:numPr>
          <w:ilvl w:val="0"/>
          <w:numId w:val="85"/>
        </w:numPr>
      </w:pPr>
      <w:r>
        <w:t>Correlations</w:t>
      </w:r>
    </w:p>
    <w:p>
      <w:pPr>
        <w:numPr>
          <w:ilvl w:val="0"/>
          <w:numId w:val="85"/>
        </w:numPr>
      </w:pPr>
      <w:r>
        <w:t>Dashboards</w:t>
      </w:r>
    </w:p>
    <w:p>
      <w:pPr>
        <w:numPr>
          <w:ilvl w:val="0"/>
          <w:numId w:val="85"/>
        </w:numPr>
      </w:pPr>
      <w:r>
        <w:t>Forecasting</w:t>
      </w:r>
    </w:p>
    <w:p>
      <w:pPr>
        <w:numPr>
          <w:ilvl w:val="0"/>
          <w:numId w:val="85"/>
        </w:numPr>
      </w:pPr>
      <w:r>
        <w:t>Reporting</w:t>
      </w:r>
    </w:p>
    <w:p>
      <w:r>
        <w:t>Additionally, Logic Monitor supports integration with Service Now CMDBs allowing NTT to integrate monitoring alerts with their ticketing system.</w:t>
      </w:r>
      <w:r>
        <w:br/>
      </w:r>
      <w:r>
        <w:t>All configurations and monitors are defined from the Logic Monitor portal, with collectors deployed on windows servers within the new platform retrieving the configs from the portal. Each customer has a unique portal within the NTT Logic Monitor instance with RBAC configured to provide access to the relevant resources. The portal also supports 2FA and SAML IdP for authentication, along with IP whitelisting to ensure only approved source IPs can log into the portal instance.</w:t>
      </w:r>
      <w:r>
        <w:br/>
      </w:r>
      <w:r>
        <w:t>All connections to the Logic Monitor cloud are using an HTTPS connection with TLS 1.2 encryption. All data stored in the Logic Monitor cloud is encrypted at rest using AES-256 encryption with a unique key per customer. The cloud portal is formally audited against SOC2 principles and information is handled in compliance with GDPR requirements.</w:t>
      </w:r>
      <w:r>
        <w:br/>
      </w:r>
      <w:r>
        <w:t>Logic Monitor collectors will run on dedicated windows servers in Management Security Zone and will remotely monitor devices within the platform.</w:t>
      </w:r>
      <w:r>
        <w:br/>
      </w:r>
      <w:r>
        <w:t>The Logic Monitor collectors include support the following instrumentation protocols:</w:t>
      </w:r>
    </w:p>
    <w:p>
      <w:pPr>
        <w:numPr>
          <w:ilvl w:val="0"/>
          <w:numId w:val="86"/>
        </w:numPr>
      </w:pPr>
      <w:r>
        <w:t>ICMP</w:t>
      </w:r>
    </w:p>
    <w:p>
      <w:pPr>
        <w:numPr>
          <w:ilvl w:val="0"/>
          <w:numId w:val="86"/>
        </w:numPr>
      </w:pPr>
      <w:r>
        <w:t>SNMP</w:t>
      </w:r>
    </w:p>
    <w:p>
      <w:pPr>
        <w:numPr>
          <w:ilvl w:val="0"/>
          <w:numId w:val="86"/>
        </w:numPr>
      </w:pPr>
      <w:r>
        <w:t>WMI</w:t>
      </w:r>
    </w:p>
    <w:p>
      <w:pPr>
        <w:numPr>
          <w:ilvl w:val="0"/>
          <w:numId w:val="86"/>
        </w:numPr>
      </w:pPr>
      <w:r>
        <w:t>HTTP</w:t>
      </w:r>
    </w:p>
    <w:p>
      <w:pPr>
        <w:numPr>
          <w:ilvl w:val="0"/>
          <w:numId w:val="86"/>
        </w:numPr>
      </w:pPr>
      <w:r>
        <w:t>SOAP</w:t>
      </w:r>
    </w:p>
    <w:p>
      <w:pPr>
        <w:numPr>
          <w:ilvl w:val="0"/>
          <w:numId w:val="86"/>
        </w:numPr>
      </w:pPr>
      <w:r>
        <w:t>REST</w:t>
      </w:r>
    </w:p>
    <w:p>
      <w:pPr>
        <w:numPr>
          <w:ilvl w:val="0"/>
          <w:numId w:val="86"/>
        </w:numPr>
      </w:pPr>
      <w:r>
        <w:t>RDP</w:t>
      </w:r>
    </w:p>
    <w:p>
      <w:pPr>
        <w:numPr>
          <w:ilvl w:val="0"/>
          <w:numId w:val="86"/>
        </w:numPr>
      </w:pPr>
      <w:r>
        <w:t>SSH</w:t>
      </w:r>
    </w:p>
    <w:p>
      <w:pPr>
        <w:numPr>
          <w:ilvl w:val="0"/>
          <w:numId w:val="86"/>
        </w:numPr>
      </w:pPr>
      <w:r>
        <w:t>JDBC</w:t>
      </w:r>
    </w:p>
    <w:p>
      <w:pPr>
        <w:numPr>
          <w:ilvl w:val="0"/>
          <w:numId w:val="86"/>
        </w:numPr>
      </w:pPr>
      <w:r>
        <w:t>Netflow</w:t>
      </w:r>
    </w:p>
    <w:p>
      <w:pPr>
        <w:pStyle w:val="Heading4"/>
      </w:pPr>
      <w:bookmarkStart w:id="148" w:name="scroll-bookmark-79"/>
      <w:r>
        <w:t>Design Principles</w:t>
      </w:r>
      <w:bookmarkEnd w:id="148"/>
    </w:p>
    <w:p>
      <w:pPr>
        <w:numPr>
          <w:ilvl w:val="0"/>
          <w:numId w:val="87"/>
        </w:numPr>
      </w:pPr>
      <w:r>
        <w:t>One Logic Monitor collector will be deployed in each region as virtual machines in the PSZ.</w:t>
      </w:r>
    </w:p>
    <w:p>
      <w:pPr>
        <w:numPr>
          <w:ilvl w:val="0"/>
          <w:numId w:val="87"/>
        </w:numPr>
      </w:pPr>
      <w:r>
        <w:t>WMI monitoring will use privileged accounts by default.</w:t>
      </w:r>
    </w:p>
    <w:p>
      <w:pPr>
        <w:pStyle w:val="Heading4"/>
      </w:pPr>
      <w:bookmarkStart w:id="149" w:name="scroll-bookmark-80"/>
      <w:r>
        <w:t>Servers</w:t>
      </w:r>
      <w:bookmarkEnd w:id="149"/>
    </w:p>
    <w:p/>
    <w:tbl>
      <w:tblPr>
        <w:tblStyle w:val="ScrollTableNormal"/>
        <w:tblW w:w="5000" w:type="pct"/>
        <w:tblLook w:val="0020"/>
      </w:tblPr>
      <w:tblGrid>
        <w:gridCol w:w="1761"/>
        <w:gridCol w:w="1063"/>
        <w:gridCol w:w="2645"/>
        <w:gridCol w:w="817"/>
        <w:gridCol w:w="1435"/>
        <w:gridCol w:w="766"/>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0000"/>
              </w:rPr>
              <w:t>Server</w:t>
            </w:r>
          </w:p>
        </w:tc>
        <w:tc>
          <w:tcPr/>
          <w:p>
            <w:pPr>
              <w:numPr>
                <w:ilvl w:val="0"/>
                <w:numId w:val="0"/>
              </w:numPr>
              <w:spacing w:before="0" w:beforeAutospacing="0" w:after="120" w:afterAutospacing="0" w:line="240" w:lineRule="auto"/>
              <w:ind w:left="0" w:right="0" w:firstLine="0"/>
              <w:jc w:val="left"/>
              <w:outlineLvl w:val="9"/>
            </w:pPr>
            <w:r>
              <w:rPr>
                <w:color w:val="000000"/>
              </w:rPr>
              <w:t>Region</w:t>
            </w:r>
          </w:p>
        </w:tc>
        <w:tc>
          <w:tcPr/>
          <w:p>
            <w:pPr>
              <w:numPr>
                <w:ilvl w:val="0"/>
                <w:numId w:val="0"/>
              </w:numPr>
              <w:spacing w:before="0" w:beforeAutospacing="0" w:after="120" w:afterAutospacing="0" w:line="240" w:lineRule="auto"/>
              <w:ind w:left="0" w:right="0" w:firstLine="0"/>
              <w:jc w:val="left"/>
              <w:outlineLvl w:val="9"/>
            </w:pPr>
            <w:r>
              <w:rPr>
                <w:color w:val="000000"/>
              </w:rPr>
              <w:t>Operating System</w:t>
            </w:r>
          </w:p>
        </w:tc>
        <w:tc>
          <w:tcPr/>
          <w:p>
            <w:pPr>
              <w:numPr>
                <w:ilvl w:val="0"/>
                <w:numId w:val="0"/>
              </w:numPr>
              <w:spacing w:before="0" w:beforeAutospacing="0" w:after="120" w:afterAutospacing="0" w:line="240" w:lineRule="auto"/>
              <w:ind w:left="0" w:right="0" w:firstLine="0"/>
              <w:jc w:val="left"/>
              <w:outlineLvl w:val="9"/>
            </w:pPr>
            <w:r>
              <w:rPr>
                <w:color w:val="000000"/>
              </w:rPr>
              <w:t>vCPU</w:t>
            </w:r>
          </w:p>
        </w:tc>
        <w:tc>
          <w:tcPr/>
          <w:p>
            <w:pPr>
              <w:numPr>
                <w:ilvl w:val="0"/>
                <w:numId w:val="0"/>
              </w:numPr>
              <w:spacing w:before="0" w:beforeAutospacing="0" w:after="120" w:afterAutospacing="0" w:line="240" w:lineRule="auto"/>
              <w:ind w:left="0" w:right="0" w:firstLine="0"/>
              <w:jc w:val="left"/>
              <w:outlineLvl w:val="9"/>
            </w:pPr>
            <w:r>
              <w:rPr>
                <w:color w:val="000000"/>
              </w:rPr>
              <w:t>RAM (GB)</w:t>
            </w:r>
          </w:p>
        </w:tc>
        <w:tc>
          <w:tcPr/>
          <w:p>
            <w:pPr>
              <w:numPr>
                <w:ilvl w:val="0"/>
                <w:numId w:val="0"/>
              </w:numPr>
              <w:spacing w:before="0" w:beforeAutospacing="0" w:after="120" w:afterAutospacing="0" w:line="240" w:lineRule="auto"/>
              <w:ind w:left="0" w:right="0" w:firstLine="0"/>
              <w:jc w:val="left"/>
              <w:outlineLvl w:val="9"/>
            </w:pPr>
            <w:r>
              <w:rPr>
                <w:color w:val="000000"/>
              </w:rPr>
              <w:t>Disk</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LMcollector 1</w:t>
            </w:r>
          </w:p>
        </w:tc>
        <w:tc>
          <w:tcPr/>
          <w:p>
            <w:pPr>
              <w:numPr>
                <w:ilvl w:val="0"/>
                <w:numId w:val="0"/>
              </w:numPr>
              <w:spacing w:before="0" w:beforeAutospacing="0" w:after="120" w:afterAutospacing="0" w:line="240" w:lineRule="auto"/>
              <w:ind w:left="0" w:right="0" w:firstLine="0"/>
              <w:jc w:val="left"/>
              <w:outlineLvl w:val="9"/>
            </w:pPr>
            <w:r>
              <w:t>Prod</w:t>
            </w:r>
          </w:p>
        </w:tc>
        <w:tc>
          <w:tcPr/>
          <w:p>
            <w:pPr>
              <w:numPr>
                <w:ilvl w:val="0"/>
                <w:numId w:val="0"/>
              </w:numPr>
              <w:spacing w:before="0" w:beforeAutospacing="0" w:after="120" w:afterAutospacing="0" w:line="240" w:lineRule="auto"/>
              <w:ind w:left="0" w:right="0" w:firstLine="0"/>
              <w:jc w:val="left"/>
              <w:outlineLvl w:val="9"/>
            </w:pPr>
            <w:r>
              <w:t>Windows 2019 Std</w:t>
            </w:r>
          </w:p>
        </w:tc>
        <w:tc>
          <w:tcPr/>
          <w:p>
            <w:pPr>
              <w:numPr>
                <w:ilvl w:val="0"/>
                <w:numId w:val="0"/>
              </w:numPr>
              <w:spacing w:before="0" w:beforeAutospacing="0" w:after="120" w:afterAutospacing="0" w:line="240" w:lineRule="auto"/>
              <w:ind w:left="0" w:right="0" w:firstLine="0"/>
              <w:jc w:val="left"/>
              <w:outlineLvl w:val="9"/>
            </w:pPr>
            <w:r>
              <w:t>4</w:t>
            </w:r>
          </w:p>
        </w:tc>
        <w:tc>
          <w:tcPr/>
          <w:p>
            <w:pPr>
              <w:numPr>
                <w:ilvl w:val="0"/>
                <w:numId w:val="0"/>
              </w:numPr>
              <w:spacing w:before="0" w:beforeAutospacing="0" w:after="120" w:afterAutospacing="0" w:line="240" w:lineRule="auto"/>
              <w:ind w:left="0" w:right="0" w:firstLine="0"/>
              <w:jc w:val="left"/>
              <w:outlineLvl w:val="9"/>
            </w:pPr>
            <w:r>
              <w:t>8</w:t>
            </w:r>
          </w:p>
        </w:tc>
        <w:tc>
          <w:tcPr/>
          <w:p>
            <w:pPr>
              <w:numPr>
                <w:ilvl w:val="0"/>
                <w:numId w:val="0"/>
              </w:numPr>
              <w:spacing w:before="0" w:beforeAutospacing="0" w:after="120" w:afterAutospacing="0" w:line="240" w:lineRule="auto"/>
              <w:ind w:left="0" w:right="0" w:firstLine="0"/>
              <w:jc w:val="left"/>
              <w:outlineLvl w:val="9"/>
            </w:pPr>
            <w:r>
              <w:t>90GB</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LMcollector 2</w:t>
            </w:r>
          </w:p>
        </w:tc>
        <w:tc>
          <w:tcPr/>
          <w:p>
            <w:pPr>
              <w:numPr>
                <w:ilvl w:val="0"/>
                <w:numId w:val="0"/>
              </w:numPr>
              <w:spacing w:before="0" w:beforeAutospacing="0" w:after="120" w:afterAutospacing="0" w:line="240" w:lineRule="auto"/>
              <w:ind w:left="0" w:right="0" w:firstLine="0"/>
              <w:jc w:val="left"/>
              <w:outlineLvl w:val="9"/>
            </w:pPr>
            <w:r>
              <w:t>DR</w:t>
            </w:r>
          </w:p>
        </w:tc>
        <w:tc>
          <w:tcPr/>
          <w:p>
            <w:pPr>
              <w:numPr>
                <w:ilvl w:val="0"/>
                <w:numId w:val="0"/>
              </w:numPr>
              <w:spacing w:before="0" w:beforeAutospacing="0" w:after="120" w:afterAutospacing="0" w:line="240" w:lineRule="auto"/>
              <w:ind w:left="0" w:right="0" w:firstLine="0"/>
              <w:jc w:val="left"/>
              <w:outlineLvl w:val="9"/>
            </w:pPr>
            <w:r>
              <w:t>Windows 2019 Std</w:t>
            </w:r>
          </w:p>
        </w:tc>
        <w:tc>
          <w:tcPr/>
          <w:p>
            <w:pPr>
              <w:numPr>
                <w:ilvl w:val="0"/>
                <w:numId w:val="0"/>
              </w:numPr>
              <w:spacing w:before="0" w:beforeAutospacing="0" w:after="120" w:afterAutospacing="0" w:line="240" w:lineRule="auto"/>
              <w:ind w:left="0" w:right="0" w:firstLine="0"/>
              <w:jc w:val="left"/>
              <w:outlineLvl w:val="9"/>
            </w:pPr>
            <w:r>
              <w:t>4</w:t>
            </w:r>
          </w:p>
        </w:tc>
        <w:tc>
          <w:tcPr/>
          <w:p>
            <w:pPr>
              <w:numPr>
                <w:ilvl w:val="0"/>
                <w:numId w:val="0"/>
              </w:numPr>
              <w:spacing w:before="0" w:beforeAutospacing="0" w:after="120" w:afterAutospacing="0" w:line="240" w:lineRule="auto"/>
              <w:ind w:left="0" w:right="0" w:firstLine="0"/>
              <w:jc w:val="left"/>
              <w:outlineLvl w:val="9"/>
            </w:pPr>
            <w:r>
              <w:t>8</w:t>
            </w:r>
          </w:p>
        </w:tc>
        <w:tc>
          <w:tcPr/>
          <w:p>
            <w:pPr>
              <w:numPr>
                <w:ilvl w:val="0"/>
                <w:numId w:val="0"/>
              </w:numPr>
              <w:spacing w:before="0" w:beforeAutospacing="0" w:after="120" w:afterAutospacing="0" w:line="240" w:lineRule="auto"/>
              <w:ind w:left="0" w:right="0" w:firstLine="0"/>
              <w:jc w:val="left"/>
              <w:outlineLvl w:val="9"/>
            </w:pPr>
            <w:r>
              <w:t>90GB</w:t>
            </w:r>
          </w:p>
        </w:tc>
      </w:tr>
    </w:tbl>
    <w:p/>
    <w:p>
      <w:pPr>
        <w:pStyle w:val="Heading4"/>
      </w:pPr>
      <w:bookmarkStart w:id="150" w:name="scroll-bookmark-81"/>
      <w:r>
        <w:t>External Connectivity</w:t>
      </w:r>
      <w:bookmarkEnd w:id="150"/>
    </w:p>
    <w:p>
      <w:r>
        <w:t>The section below lists the connectivity requirements outside of the new platform infrastructure for the servers being deployed:</w:t>
      </w:r>
    </w:p>
    <w:p/>
    <w:tbl>
      <w:tblPr>
        <w:tblStyle w:val="ScrollTableNormal"/>
        <w:tblW w:w="5000" w:type="pct"/>
        <w:tblLook w:val="0020"/>
      </w:tblPr>
      <w:tblGrid>
        <w:gridCol w:w="2054"/>
        <w:gridCol w:w="1841"/>
        <w:gridCol w:w="4592"/>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0000"/>
              </w:rPr>
              <w:t>Source Server(s)</w:t>
            </w:r>
          </w:p>
        </w:tc>
        <w:tc>
          <w:tcPr/>
          <w:p>
            <w:pPr>
              <w:numPr>
                <w:ilvl w:val="0"/>
                <w:numId w:val="0"/>
              </w:numPr>
              <w:spacing w:before="0" w:beforeAutospacing="0" w:after="120" w:afterAutospacing="0" w:line="240" w:lineRule="auto"/>
              <w:ind w:left="0" w:right="0" w:firstLine="0"/>
              <w:jc w:val="left"/>
              <w:outlineLvl w:val="9"/>
            </w:pPr>
            <w:r>
              <w:rPr>
                <w:color w:val="000000"/>
              </w:rPr>
              <w:t>Destination</w:t>
            </w:r>
          </w:p>
        </w:tc>
        <w:tc>
          <w:tcPr/>
          <w:p>
            <w:pPr>
              <w:numPr>
                <w:ilvl w:val="0"/>
                <w:numId w:val="0"/>
              </w:numPr>
              <w:spacing w:before="0" w:beforeAutospacing="0" w:after="120" w:afterAutospacing="0" w:line="240" w:lineRule="auto"/>
              <w:ind w:left="0" w:right="0" w:firstLine="0"/>
              <w:jc w:val="left"/>
              <w:outlineLvl w:val="9"/>
            </w:pPr>
            <w:r>
              <w:rPr>
                <w:color w:val="000000"/>
              </w:rPr>
              <w:t>Reason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Logic monitor collectors</w:t>
            </w:r>
          </w:p>
        </w:tc>
        <w:tc>
          <w:tcPr/>
          <w:p>
            <w:pPr>
              <w:numPr>
                <w:ilvl w:val="0"/>
                <w:numId w:val="0"/>
              </w:numPr>
              <w:spacing w:before="0" w:beforeAutospacing="0" w:after="120" w:afterAutospacing="0" w:line="240" w:lineRule="auto"/>
              <w:ind w:left="0" w:right="0" w:firstLine="0"/>
              <w:jc w:val="left"/>
              <w:outlineLvl w:val="9"/>
            </w:pPr>
            <w:r>
              <w:t>Qualys Cloud</w:t>
            </w:r>
          </w:p>
        </w:tc>
        <w:tc>
          <w:tcPr/>
          <w:p>
            <w:pPr>
              <w:numPr>
                <w:ilvl w:val="0"/>
                <w:numId w:val="0"/>
              </w:numPr>
              <w:spacing w:before="0" w:beforeAutospacing="0" w:after="120" w:afterAutospacing="0" w:line="240" w:lineRule="auto"/>
              <w:ind w:left="0" w:right="0" w:firstLine="0"/>
              <w:jc w:val="left"/>
              <w:outlineLvl w:val="9"/>
            </w:pPr>
            <w:r>
              <w:t>Vulnerability and Compliance Scanning.</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Logic monitor collectors</w:t>
            </w:r>
          </w:p>
        </w:tc>
        <w:tc>
          <w:tcPr/>
          <w:p>
            <w:pPr>
              <w:numPr>
                <w:ilvl w:val="0"/>
                <w:numId w:val="0"/>
              </w:numPr>
              <w:spacing w:before="0" w:beforeAutospacing="0" w:after="120" w:afterAutospacing="0" w:line="240" w:lineRule="auto"/>
              <w:ind w:left="0" w:right="0" w:firstLine="0"/>
              <w:jc w:val="left"/>
              <w:outlineLvl w:val="9"/>
            </w:pPr>
            <w:r>
              <w:t>Logic Monitor Cloud</w:t>
            </w:r>
          </w:p>
        </w:tc>
        <w:tc>
          <w:tcPr/>
          <w:p>
            <w:pPr>
              <w:numPr>
                <w:ilvl w:val="0"/>
                <w:numId w:val="0"/>
              </w:numPr>
              <w:spacing w:before="0" w:beforeAutospacing="0" w:after="120" w:afterAutospacing="0" w:line="240" w:lineRule="auto"/>
              <w:ind w:left="0" w:right="0" w:firstLine="0"/>
              <w:jc w:val="left"/>
              <w:outlineLvl w:val="9"/>
            </w:pPr>
            <w:r>
              <w:t>To send monitoring data to and to retrieve configurations.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Logic monitor collectors</w:t>
            </w:r>
          </w:p>
        </w:tc>
        <w:tc>
          <w:tcPr/>
          <w:p>
            <w:pPr>
              <w:numPr>
                <w:ilvl w:val="0"/>
                <w:numId w:val="0"/>
              </w:numPr>
              <w:spacing w:before="0" w:beforeAutospacing="0" w:after="120" w:afterAutospacing="0" w:line="240" w:lineRule="auto"/>
              <w:ind w:left="0" w:right="0" w:firstLine="0"/>
              <w:jc w:val="left"/>
              <w:outlineLvl w:val="9"/>
            </w:pPr>
            <w:r>
              <w:t>CrowdStrike</w:t>
            </w:r>
          </w:p>
        </w:tc>
        <w:tc>
          <w:tcPr/>
          <w:p>
            <w:pPr>
              <w:numPr>
                <w:ilvl w:val="0"/>
                <w:numId w:val="0"/>
              </w:numPr>
              <w:spacing w:before="0" w:beforeAutospacing="0" w:after="120" w:afterAutospacing="0" w:line="240" w:lineRule="auto"/>
              <w:ind w:left="0" w:right="0" w:firstLine="0"/>
              <w:jc w:val="left"/>
              <w:outlineLvl w:val="9"/>
            </w:pPr>
            <w:r>
              <w:t>Antivirus reporting</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Logic monitor collectors</w:t>
            </w:r>
          </w:p>
        </w:tc>
        <w:tc>
          <w:tcPr/>
          <w:p>
            <w:pPr>
              <w:numPr>
                <w:ilvl w:val="0"/>
                <w:numId w:val="0"/>
              </w:numPr>
              <w:spacing w:before="0" w:beforeAutospacing="0" w:after="120" w:afterAutospacing="0" w:line="240" w:lineRule="auto"/>
              <w:ind w:left="0" w:right="0" w:firstLine="0"/>
              <w:jc w:val="left"/>
              <w:outlineLvl w:val="9"/>
            </w:pPr>
            <w:r>
              <w:t>Windows Patching</w:t>
            </w:r>
          </w:p>
        </w:tc>
        <w:tc>
          <w:tcPr/>
          <w:p>
            <w:pPr>
              <w:numPr>
                <w:ilvl w:val="0"/>
                <w:numId w:val="0"/>
              </w:numPr>
              <w:spacing w:before="0" w:beforeAutospacing="0" w:after="120" w:afterAutospacing="0" w:line="240" w:lineRule="auto"/>
              <w:ind w:left="0" w:right="0" w:firstLine="0"/>
              <w:jc w:val="left"/>
              <w:outlineLvl w:val="9"/>
            </w:pPr>
            <w:r>
              <w:t>Patch Download from Microsoft</w:t>
            </w:r>
          </w:p>
        </w:tc>
      </w:tr>
    </w:tbl>
    <w:p/>
    <w:p>
      <w:pPr>
        <w:pStyle w:val="Heading3"/>
      </w:pPr>
      <w:bookmarkStart w:id="151" w:name="scroll-bookmark-82"/>
      <w:bookmarkStart w:id="152" w:name="_Toc256000158"/>
      <w:r>
        <w:t>Salt/Ansible</w:t>
      </w:r>
      <w:bookmarkEnd w:id="152"/>
      <w:bookmarkEnd w:id="151"/>
    </w:p>
    <w:p>
      <w:pPr>
        <w:pStyle w:val="Heading4"/>
      </w:pPr>
      <w:bookmarkStart w:id="153" w:name="scroll-bookmark-83"/>
      <w:r>
        <w:t>Overview</w:t>
      </w:r>
      <w:bookmarkEnd w:id="153"/>
    </w:p>
    <w:p>
      <w:r>
        <w:t>Automation server is used for central management and remote commands execution, patch management and automated QAs and audits, compliance checks, amongst others. These services are provided by Salt Stack and Ansible, that are packed inside a NTTDATA managed docker image.</w:t>
      </w:r>
    </w:p>
    <w:p>
      <w:pPr>
        <w:pStyle w:val="Heading4"/>
      </w:pPr>
      <w:bookmarkStart w:id="154" w:name="scroll-bookmark-84"/>
      <w:r>
        <w:t>Core Components</w:t>
      </w:r>
      <w:bookmarkEnd w:id="154"/>
    </w:p>
    <w:p>
      <w:r>
        <w:t>Both ansible and salt obtains the information (inventory or pillars) dynamically from the CMDB.</w:t>
      </w:r>
    </w:p>
    <w:p>
      <w:pPr>
        <w:pStyle w:val="Heading5"/>
      </w:pPr>
      <w:bookmarkStart w:id="155" w:name="scroll-bookmark-85"/>
      <w:r>
        <w:t>SaltStack</w:t>
      </w:r>
      <w:bookmarkEnd w:id="155"/>
    </w:p>
    <w:p>
      <w:r>
        <w:t>Saltstack is a remote execution and orchestration platform used for:</w:t>
      </w:r>
    </w:p>
    <w:p>
      <w:pPr>
        <w:numPr>
          <w:ilvl w:val="0"/>
          <w:numId w:val="88"/>
        </w:numPr>
      </w:pPr>
      <w:r>
        <w:t>Provide an API with a queue mechanism in place (zeroMQ) to allow linking the automation stack with ITSM.</w:t>
      </w:r>
    </w:p>
    <w:p>
      <w:pPr>
        <w:numPr>
          <w:ilvl w:val="0"/>
          <w:numId w:val="88"/>
        </w:numPr>
      </w:pPr>
      <w:r>
        <w:t>Enrich Service NOW CMDB for Windows and Linux Servers.</w:t>
      </w:r>
    </w:p>
    <w:p>
      <w:pPr>
        <w:numPr>
          <w:ilvl w:val="0"/>
          <w:numId w:val="88"/>
        </w:numPr>
      </w:pPr>
      <w:r>
        <w:t>Orchestrate</w:t>
      </w:r>
      <w:r>
        <w:t> </w:t>
      </w:r>
      <w:r>
        <w:t>Patching Execution</w:t>
      </w:r>
      <w:r>
        <w:t> </w:t>
      </w:r>
      <w:r>
        <w:t>of Windows and Linux Servers.</w:t>
      </w:r>
    </w:p>
    <w:p>
      <w:pPr>
        <w:numPr>
          <w:ilvl w:val="0"/>
          <w:numId w:val="88"/>
        </w:numPr>
      </w:pPr>
      <w:r>
        <w:t>To provide a response to incidents and requests</w:t>
      </w:r>
      <w:r>
        <w:t> </w:t>
      </w:r>
      <w:r>
        <w:t>directly from the Service NOW platform to provide a faster and normalized response to customer issues and requests.</w:t>
      </w:r>
    </w:p>
    <w:p>
      <w:pPr>
        <w:pStyle w:val="Heading6"/>
      </w:pPr>
      <w:bookmarkStart w:id="156" w:name="scroll-bookmark-86"/>
      <w:r>
        <w:t>Network requirements</w:t>
      </w:r>
      <w:bookmarkEnd w:id="156"/>
    </w:p>
    <w:p>
      <w:pPr>
        <w:numPr>
          <w:ilvl w:val="0"/>
          <w:numId w:val="89"/>
        </w:numPr>
      </w:pPr>
      <w:r>
        <w:rPr>
          <w:color w:val="000000"/>
        </w:rPr>
        <w:t>The Salt master communicates with the minions using an AES connection. Salt-minions must have access to the Salt-Master on ports TCP 4505 and 4506.</w:t>
      </w:r>
    </w:p>
    <w:p>
      <w:pPr>
        <w:numPr>
          <w:ilvl w:val="0"/>
          <w:numId w:val="89"/>
        </w:numPr>
      </w:pPr>
      <w:r>
        <w:rPr>
          <w:color w:val="000000"/>
        </w:rPr>
        <w:t>Salt-api port must be reachable from NTT AMZ IPs on port tcp 8000. </w:t>
      </w:r>
    </w:p>
    <w:p>
      <w:pPr>
        <w:pStyle w:val="Heading6"/>
      </w:pPr>
      <w:bookmarkStart w:id="157" w:name="scroll-bookmark-87"/>
      <w:r>
        <w:t>Permissions requirements</w:t>
      </w:r>
      <w:bookmarkEnd w:id="157"/>
    </w:p>
    <w:p>
      <w:pPr>
        <w:numPr>
          <w:ilvl w:val="0"/>
          <w:numId w:val="90"/>
        </w:numPr>
      </w:pPr>
      <w:r>
        <w:rPr>
          <w:color w:val="000000"/>
        </w:rPr>
        <w:t>Salt-minion service in Windows must run with the Local System account, or with any other account that has local Administrator permissions.</w:t>
      </w:r>
    </w:p>
    <w:p>
      <w:pPr>
        <w:numPr>
          <w:ilvl w:val="0"/>
          <w:numId w:val="90"/>
        </w:numPr>
      </w:pPr>
      <w:r>
        <w:rPr>
          <w:color w:val="000000"/>
        </w:rPr>
        <w:t>Salt-minion process in Linux must run as root. </w:t>
      </w:r>
    </w:p>
    <w:p>
      <w:pPr>
        <w:pStyle w:val="Heading5"/>
      </w:pPr>
      <w:bookmarkStart w:id="158" w:name="scroll-bookmark-88"/>
      <w:r>
        <w:t>Ansible</w:t>
      </w:r>
      <w:bookmarkEnd w:id="158"/>
    </w:p>
    <w:p>
      <w:r>
        <w:t>Ansible is a  configuration management and orchestration platform used for:</w:t>
      </w:r>
    </w:p>
    <w:p>
      <w:pPr>
        <w:numPr>
          <w:ilvl w:val="0"/>
          <w:numId w:val="91"/>
        </w:numPr>
      </w:pPr>
      <w:r>
        <w:t>Complete Quality Assurance of network, windows and Linux devices ensuring the devices matches NTT, CIS1 and CIS2 standards.</w:t>
      </w:r>
    </w:p>
    <w:p>
      <w:pPr>
        <w:numPr>
          <w:ilvl w:val="0"/>
          <w:numId w:val="91"/>
        </w:numPr>
      </w:pPr>
      <w:r>
        <w:t>Systems Configuration Management.</w:t>
      </w:r>
    </w:p>
    <w:p>
      <w:pPr>
        <w:numPr>
          <w:ilvl w:val="0"/>
          <w:numId w:val="91"/>
        </w:numPr>
      </w:pPr>
      <w:r>
        <w:t>Manage network devices backup.</w:t>
      </w:r>
    </w:p>
    <w:p>
      <w:pPr>
        <w:numPr>
          <w:ilvl w:val="0"/>
          <w:numId w:val="91"/>
        </w:numPr>
      </w:pPr>
      <w:r>
        <w:t>Enrich Service NOW CMDB for Windows,  Linux Servers, and networking devices.</w:t>
      </w:r>
    </w:p>
    <w:p>
      <w:pPr>
        <w:numPr>
          <w:ilvl w:val="0"/>
          <w:numId w:val="91"/>
        </w:numPr>
      </w:pPr>
      <w:r>
        <w:t>To provide a response to incidents and requests</w:t>
      </w:r>
      <w:r>
        <w:t> </w:t>
      </w:r>
      <w:r>
        <w:t>directly from the Service NOW platform to provide a faster and normalized response to customer issues and requests.</w:t>
      </w:r>
    </w:p>
    <w:p>
      <w:pPr>
        <w:pStyle w:val="Heading6"/>
      </w:pPr>
      <w:bookmarkStart w:id="159" w:name="scroll-bookmark-89"/>
      <w:r>
        <w:t>System requirements</w:t>
      </w:r>
      <w:bookmarkEnd w:id="159"/>
    </w:p>
    <w:p>
      <w:pPr>
        <w:numPr>
          <w:ilvl w:val="0"/>
          <w:numId w:val="92"/>
        </w:numPr>
      </w:pPr>
      <w:r>
        <w:rPr>
          <w:color w:val="000000"/>
        </w:rPr>
        <w:t>Powershell 3.0 must be installed and enabled in a remote Windows server.</w:t>
      </w:r>
    </w:p>
    <w:p>
      <w:pPr>
        <w:numPr>
          <w:ilvl w:val="0"/>
          <w:numId w:val="92"/>
        </w:numPr>
      </w:pPr>
      <w:r>
        <w:rPr>
          <w:color w:val="000000"/>
        </w:rPr>
        <w:t>A WinRM listener must be enabled in a remote Windows server.</w:t>
      </w:r>
    </w:p>
    <w:p>
      <w:pPr>
        <w:pStyle w:val="Heading4"/>
      </w:pPr>
      <w:bookmarkStart w:id="160" w:name="scroll-bookmark-90"/>
      <w:r>
        <w:t>Design Principles</w:t>
      </w:r>
      <w:bookmarkEnd w:id="160"/>
    </w:p>
    <w:p>
      <w:pPr>
        <w:numPr>
          <w:ilvl w:val="0"/>
          <w:numId w:val="93"/>
        </w:numPr>
      </w:pPr>
      <w:r>
        <w:t>All  managed windows and Linux servers will have a Salt minion installed unless agreed by exception.</w:t>
      </w:r>
    </w:p>
    <w:p>
      <w:pPr>
        <w:numPr>
          <w:ilvl w:val="0"/>
          <w:numId w:val="93"/>
        </w:numPr>
      </w:pPr>
      <w:r>
        <w:t>A single automation server will be deployed as a virtual machine.</w:t>
      </w:r>
    </w:p>
    <w:p>
      <w:pPr>
        <w:numPr>
          <w:ilvl w:val="0"/>
          <w:numId w:val="93"/>
        </w:numPr>
      </w:pPr>
      <w:r>
        <w:t>The automation server will be deployed on Ubuntu 22.</w:t>
      </w:r>
    </w:p>
    <w:p/>
    <w:p>
      <w:pPr>
        <w:pStyle w:val="Heading4"/>
      </w:pPr>
      <w:bookmarkStart w:id="161" w:name="scroll-bookmark-91"/>
      <w:r>
        <w:t>Servers</w:t>
      </w:r>
      <w:bookmarkEnd w:id="161"/>
    </w:p>
    <w:p/>
    <w:tbl>
      <w:tblPr>
        <w:tblStyle w:val="ScrollTableNormal"/>
        <w:tblW w:w="5000" w:type="pct"/>
        <w:tblLook w:val="0020"/>
      </w:tblPr>
      <w:tblGrid>
        <w:gridCol w:w="1541"/>
        <w:gridCol w:w="856"/>
        <w:gridCol w:w="2129"/>
        <w:gridCol w:w="657"/>
        <w:gridCol w:w="1155"/>
        <w:gridCol w:w="2149"/>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Server</w:t>
            </w:r>
          </w:p>
        </w:tc>
        <w:tc>
          <w:tcPr/>
          <w:p>
            <w:pPr>
              <w:numPr>
                <w:ilvl w:val="0"/>
                <w:numId w:val="0"/>
              </w:numPr>
              <w:spacing w:before="0" w:beforeAutospacing="0" w:after="120" w:afterAutospacing="0" w:line="240" w:lineRule="auto"/>
              <w:ind w:left="0" w:right="0" w:firstLine="0"/>
              <w:jc w:val="left"/>
              <w:outlineLvl w:val="9"/>
            </w:pPr>
            <w:r>
              <w:t>Region</w:t>
            </w:r>
          </w:p>
        </w:tc>
        <w:tc>
          <w:tcPr/>
          <w:p>
            <w:pPr>
              <w:numPr>
                <w:ilvl w:val="0"/>
                <w:numId w:val="0"/>
              </w:numPr>
              <w:spacing w:before="0" w:beforeAutospacing="0" w:after="120" w:afterAutospacing="0" w:line="240" w:lineRule="auto"/>
              <w:ind w:left="0" w:right="0" w:firstLine="0"/>
              <w:jc w:val="left"/>
              <w:outlineLvl w:val="9"/>
            </w:pPr>
            <w:r>
              <w:rPr>
                <w:color w:val="000000"/>
              </w:rPr>
              <w:t>Operating System</w:t>
            </w:r>
          </w:p>
        </w:tc>
        <w:tc>
          <w:tcPr/>
          <w:p>
            <w:pPr>
              <w:numPr>
                <w:ilvl w:val="0"/>
                <w:numId w:val="0"/>
              </w:numPr>
              <w:spacing w:before="0" w:beforeAutospacing="0" w:after="120" w:afterAutospacing="0" w:line="240" w:lineRule="auto"/>
              <w:ind w:left="0" w:right="0" w:firstLine="0"/>
              <w:jc w:val="left"/>
              <w:outlineLvl w:val="9"/>
            </w:pPr>
            <w:r>
              <w:t>vCPU</w:t>
            </w:r>
          </w:p>
        </w:tc>
        <w:tc>
          <w:tcPr/>
          <w:p>
            <w:pPr>
              <w:numPr>
                <w:ilvl w:val="0"/>
                <w:numId w:val="0"/>
              </w:numPr>
              <w:spacing w:before="0" w:beforeAutospacing="0" w:after="120" w:afterAutospacing="0" w:line="240" w:lineRule="auto"/>
              <w:ind w:left="0" w:right="0" w:firstLine="0"/>
              <w:jc w:val="left"/>
              <w:outlineLvl w:val="9"/>
            </w:pPr>
            <w:r>
              <w:t>RAM (GB)</w:t>
            </w:r>
          </w:p>
        </w:tc>
        <w:tc>
          <w:tcPr/>
          <w:p>
            <w:pPr>
              <w:numPr>
                <w:ilvl w:val="0"/>
                <w:numId w:val="0"/>
              </w:numPr>
              <w:spacing w:before="0" w:beforeAutospacing="0" w:after="120" w:afterAutospacing="0" w:line="240" w:lineRule="auto"/>
              <w:ind w:left="0" w:right="0" w:firstLine="0"/>
              <w:jc w:val="left"/>
              <w:outlineLvl w:val="9"/>
            </w:pPr>
            <w:r>
              <w:t>Disk</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nttmgmtauto1</w:t>
            </w:r>
          </w:p>
        </w:tc>
        <w:tc>
          <w:tcPr/>
          <w:p>
            <w:pPr>
              <w:numPr>
                <w:ilvl w:val="0"/>
                <w:numId w:val="0"/>
              </w:numPr>
              <w:spacing w:before="0" w:beforeAutospacing="0" w:after="120" w:afterAutospacing="0" w:line="240" w:lineRule="auto"/>
              <w:ind w:left="0" w:right="0" w:firstLine="0"/>
              <w:jc w:val="left"/>
              <w:outlineLvl w:val="9"/>
            </w:pPr>
            <w:r>
              <w:t>Prod</w:t>
            </w:r>
          </w:p>
        </w:tc>
        <w:tc>
          <w:tcPr/>
          <w:p>
            <w:pPr>
              <w:numPr>
                <w:ilvl w:val="0"/>
                <w:numId w:val="0"/>
              </w:numPr>
              <w:spacing w:before="0" w:beforeAutospacing="0" w:after="120" w:afterAutospacing="0" w:line="240" w:lineRule="auto"/>
              <w:ind w:left="0" w:right="0" w:firstLine="0"/>
              <w:jc w:val="left"/>
              <w:outlineLvl w:val="9"/>
            </w:pPr>
            <w:r>
              <w:t>Ubuntu 22</w:t>
            </w:r>
          </w:p>
        </w:tc>
        <w:tc>
          <w:tcPr/>
          <w:p>
            <w:pPr>
              <w:numPr>
                <w:ilvl w:val="0"/>
                <w:numId w:val="0"/>
              </w:numPr>
              <w:spacing w:before="0" w:beforeAutospacing="0" w:after="120" w:afterAutospacing="0" w:line="240" w:lineRule="auto"/>
              <w:ind w:left="0" w:right="0" w:firstLine="0"/>
              <w:jc w:val="left"/>
              <w:outlineLvl w:val="9"/>
            </w:pPr>
            <w:r>
              <w:t>8</w:t>
            </w:r>
          </w:p>
        </w:tc>
        <w:tc>
          <w:tcPr/>
          <w:p>
            <w:pPr>
              <w:numPr>
                <w:ilvl w:val="0"/>
                <w:numId w:val="0"/>
              </w:numPr>
              <w:spacing w:before="0" w:beforeAutospacing="0" w:after="120" w:afterAutospacing="0" w:line="240" w:lineRule="auto"/>
              <w:ind w:left="0" w:right="0" w:firstLine="0"/>
              <w:jc w:val="left"/>
              <w:outlineLvl w:val="9"/>
            </w:pPr>
            <w:r>
              <w:t>16</w:t>
            </w:r>
          </w:p>
        </w:tc>
        <w:tc>
          <w:tcPr/>
          <w:p>
            <w:pPr>
              <w:spacing w:before="0" w:beforeAutospacing="0" w:after="120" w:afterAutospacing="0" w:line="240" w:lineRule="auto"/>
              <w:ind w:left="0" w:right="0" w:firstLine="0"/>
              <w:jc w:val="left"/>
              <w:outlineLvl w:val="9"/>
            </w:pPr>
            <w:r>
              <w:t>60GB</w:t>
            </w:r>
          </w:p>
          <w:p>
            <w:pPr>
              <w:numPr>
                <w:ilvl w:val="0"/>
                <w:numId w:val="0"/>
              </w:numPr>
              <w:spacing w:before="0" w:beforeAutospacing="0" w:after="120" w:afterAutospacing="0" w:line="240" w:lineRule="auto"/>
              <w:ind w:left="0" w:right="0" w:firstLine="0"/>
              <w:jc w:val="left"/>
              <w:outlineLvl w:val="9"/>
            </w:pPr>
            <w:r>
              <w:t>30GB /var/lib/docker</w:t>
            </w:r>
          </w:p>
        </w:tc>
      </w:tr>
    </w:tbl>
    <w:p/>
    <w:p>
      <w:pPr>
        <w:pStyle w:val="Heading4"/>
      </w:pPr>
      <w:bookmarkStart w:id="162" w:name="scroll-bookmark-92"/>
      <w:r>
        <w:t>External Connectivity</w:t>
      </w:r>
      <w:bookmarkEnd w:id="162"/>
    </w:p>
    <w:p>
      <w:r>
        <w:t>The section below lists the connectivity requirements outside of the new platform infrastructure for the device being deployed:</w:t>
      </w:r>
    </w:p>
    <w:p/>
    <w:tbl>
      <w:tblPr>
        <w:tblStyle w:val="ScrollTableNormal"/>
        <w:tblW w:w="5000" w:type="pct"/>
        <w:tblLook w:val="0020"/>
      </w:tblPr>
      <w:tblGrid>
        <w:gridCol w:w="2216"/>
        <w:gridCol w:w="1739"/>
        <w:gridCol w:w="4532"/>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0000"/>
              </w:rPr>
              <w:t>Source Server(s)</w:t>
            </w:r>
          </w:p>
        </w:tc>
        <w:tc>
          <w:tcPr/>
          <w:p>
            <w:pPr>
              <w:numPr>
                <w:ilvl w:val="0"/>
                <w:numId w:val="0"/>
              </w:numPr>
              <w:spacing w:before="0" w:beforeAutospacing="0" w:after="120" w:afterAutospacing="0" w:line="240" w:lineRule="auto"/>
              <w:ind w:left="0" w:right="0" w:firstLine="0"/>
              <w:jc w:val="left"/>
              <w:outlineLvl w:val="9"/>
            </w:pPr>
            <w:r>
              <w:rPr>
                <w:color w:val="000000"/>
              </w:rPr>
              <w:t>Destination</w:t>
            </w:r>
          </w:p>
        </w:tc>
        <w:tc>
          <w:tcPr/>
          <w:p>
            <w:pPr>
              <w:numPr>
                <w:ilvl w:val="0"/>
                <w:numId w:val="0"/>
              </w:numPr>
              <w:spacing w:before="0" w:beforeAutospacing="0" w:after="120" w:afterAutospacing="0" w:line="240" w:lineRule="auto"/>
              <w:ind w:left="0" w:right="0" w:firstLine="0"/>
              <w:jc w:val="left"/>
              <w:outlineLvl w:val="9"/>
            </w:pPr>
            <w:r>
              <w:rPr>
                <w:color w:val="000000"/>
              </w:rPr>
              <w:t>Reason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Automation Server</w:t>
            </w:r>
          </w:p>
        </w:tc>
        <w:tc>
          <w:tcPr/>
          <w:p>
            <w:pPr>
              <w:numPr>
                <w:ilvl w:val="0"/>
                <w:numId w:val="0"/>
              </w:numPr>
              <w:spacing w:before="0" w:beforeAutospacing="0" w:after="120" w:afterAutospacing="0" w:line="240" w:lineRule="auto"/>
              <w:ind w:left="0" w:right="0" w:firstLine="0"/>
              <w:jc w:val="left"/>
              <w:outlineLvl w:val="9"/>
            </w:pPr>
            <w:r>
              <w:t>Qualys Cloud</w:t>
            </w:r>
          </w:p>
        </w:tc>
        <w:tc>
          <w:tcPr/>
          <w:p>
            <w:pPr>
              <w:numPr>
                <w:ilvl w:val="0"/>
                <w:numId w:val="0"/>
              </w:numPr>
              <w:spacing w:before="0" w:beforeAutospacing="0" w:after="120" w:afterAutospacing="0" w:line="240" w:lineRule="auto"/>
              <w:ind w:left="0" w:right="0" w:firstLine="0"/>
              <w:jc w:val="left"/>
              <w:outlineLvl w:val="9"/>
            </w:pPr>
            <w:r>
              <w:t>Vulnerability and Compliance Scanning</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Automation Server</w:t>
            </w:r>
          </w:p>
        </w:tc>
        <w:tc>
          <w:tcPr/>
          <w:p>
            <w:pPr>
              <w:numPr>
                <w:ilvl w:val="0"/>
                <w:numId w:val="0"/>
              </w:numPr>
              <w:spacing w:before="0" w:beforeAutospacing="0" w:after="120" w:afterAutospacing="0" w:line="240" w:lineRule="auto"/>
              <w:ind w:left="0" w:right="0" w:firstLine="0"/>
              <w:jc w:val="left"/>
              <w:outlineLvl w:val="9"/>
            </w:pPr>
            <w:r>
              <w:t>CrowdStrike</w:t>
            </w:r>
          </w:p>
        </w:tc>
        <w:tc>
          <w:tcPr/>
          <w:p>
            <w:pPr>
              <w:numPr>
                <w:ilvl w:val="0"/>
                <w:numId w:val="0"/>
              </w:numPr>
              <w:spacing w:before="0" w:beforeAutospacing="0" w:after="120" w:afterAutospacing="0" w:line="240" w:lineRule="auto"/>
              <w:ind w:left="0" w:right="0" w:firstLine="0"/>
              <w:jc w:val="left"/>
              <w:outlineLvl w:val="9"/>
            </w:pPr>
            <w:r>
              <w:t>Antivirus reporting</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Automation Server</w:t>
            </w:r>
          </w:p>
        </w:tc>
        <w:tc>
          <w:tcPr/>
          <w:p>
            <w:pPr>
              <w:numPr>
                <w:ilvl w:val="0"/>
                <w:numId w:val="0"/>
              </w:numPr>
              <w:spacing w:before="0" w:beforeAutospacing="0" w:after="120" w:afterAutospacing="0" w:line="240" w:lineRule="auto"/>
              <w:ind w:left="0" w:right="0" w:firstLine="0"/>
              <w:jc w:val="left"/>
              <w:outlineLvl w:val="9"/>
            </w:pPr>
            <w:r>
              <w:t>Linux Patching</w:t>
            </w:r>
          </w:p>
        </w:tc>
        <w:tc>
          <w:tcPr/>
          <w:p>
            <w:pPr>
              <w:numPr>
                <w:ilvl w:val="0"/>
                <w:numId w:val="0"/>
              </w:numPr>
              <w:spacing w:before="0" w:beforeAutospacing="0" w:after="120" w:afterAutospacing="0" w:line="240" w:lineRule="auto"/>
              <w:ind w:left="0" w:right="0" w:firstLine="0"/>
              <w:jc w:val="left"/>
              <w:outlineLvl w:val="9"/>
            </w:pPr>
            <w:r>
              <w:t>Patch Downloads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Automation Server</w:t>
            </w:r>
          </w:p>
        </w:tc>
        <w:tc>
          <w:tcPr/>
          <w:p>
            <w:pPr>
              <w:numPr>
                <w:ilvl w:val="0"/>
                <w:numId w:val="0"/>
              </w:numPr>
              <w:spacing w:before="0" w:beforeAutospacing="0" w:after="120" w:afterAutospacing="0" w:line="240" w:lineRule="auto"/>
              <w:ind w:left="0" w:right="0" w:firstLine="0"/>
              <w:jc w:val="left"/>
              <w:outlineLvl w:val="9"/>
            </w:pPr>
            <w:r>
              <w:t>ECR</w:t>
            </w:r>
          </w:p>
        </w:tc>
        <w:tc>
          <w:tcPr/>
          <w:p>
            <w:pPr>
              <w:numPr>
                <w:ilvl w:val="0"/>
                <w:numId w:val="0"/>
              </w:numPr>
              <w:spacing w:before="0" w:beforeAutospacing="0" w:after="120" w:afterAutospacing="0" w:line="240" w:lineRule="auto"/>
              <w:ind w:left="0" w:right="0" w:firstLine="0"/>
              <w:jc w:val="left"/>
              <w:outlineLvl w:val="9"/>
            </w:pPr>
            <w:r>
              <w:t>Update of the docker image</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Automation Server</w:t>
            </w:r>
          </w:p>
        </w:tc>
        <w:tc>
          <w:tcPr/>
          <w:p>
            <w:pPr>
              <w:numPr>
                <w:ilvl w:val="0"/>
                <w:numId w:val="0"/>
              </w:numPr>
              <w:spacing w:before="0" w:beforeAutospacing="0" w:after="120" w:afterAutospacing="0" w:line="240" w:lineRule="auto"/>
              <w:ind w:left="0" w:right="0" w:firstLine="0"/>
              <w:jc w:val="left"/>
              <w:outlineLvl w:val="9"/>
            </w:pPr>
            <w:r>
              <w:t>ServiceNow</w:t>
            </w:r>
          </w:p>
        </w:tc>
        <w:tc>
          <w:tcPr/>
          <w:p>
            <w:pPr>
              <w:numPr>
                <w:ilvl w:val="0"/>
                <w:numId w:val="0"/>
              </w:numPr>
              <w:spacing w:before="0" w:beforeAutospacing="0" w:after="120" w:afterAutospacing="0" w:line="240" w:lineRule="auto"/>
              <w:ind w:left="0" w:right="0" w:firstLine="0"/>
              <w:jc w:val="left"/>
              <w:outlineLvl w:val="9"/>
            </w:pPr>
            <w:r>
              <w:t>CDMB enrichment</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Automation Server</w:t>
            </w:r>
          </w:p>
        </w:tc>
        <w:tc>
          <w:tcPr/>
          <w:p>
            <w:pPr>
              <w:numPr>
                <w:ilvl w:val="0"/>
                <w:numId w:val="0"/>
              </w:numPr>
              <w:spacing w:before="0" w:beforeAutospacing="0" w:after="120" w:afterAutospacing="0" w:line="240" w:lineRule="auto"/>
              <w:ind w:left="0" w:right="0" w:firstLine="0"/>
              <w:jc w:val="left"/>
              <w:outlineLvl w:val="9"/>
            </w:pPr>
            <w:r>
              <w:t>Logstash</w:t>
            </w:r>
          </w:p>
        </w:tc>
        <w:tc>
          <w:tcPr/>
          <w:p>
            <w:pPr>
              <w:numPr>
                <w:ilvl w:val="0"/>
                <w:numId w:val="0"/>
              </w:numPr>
              <w:spacing w:before="0" w:beforeAutospacing="0" w:after="120" w:afterAutospacing="0" w:line="240" w:lineRule="auto"/>
              <w:ind w:left="0" w:right="0" w:firstLine="0"/>
              <w:jc w:val="left"/>
              <w:outlineLvl w:val="9"/>
            </w:pPr>
            <w:r>
              <w:t>CaaS Reporting</w:t>
            </w:r>
          </w:p>
        </w:tc>
      </w:tr>
    </w:tbl>
    <w:p/>
    <w:p>
      <w:pPr>
        <w:pStyle w:val="Heading3"/>
      </w:pPr>
      <w:bookmarkStart w:id="163" w:name="scroll-bookmark-93"/>
      <w:bookmarkStart w:id="164" w:name="_Toc256000159"/>
      <w:r>
        <w:t>Jump Server</w:t>
      </w:r>
      <w:bookmarkEnd w:id="164"/>
      <w:bookmarkEnd w:id="163"/>
    </w:p>
    <w:p>
      <w:pPr>
        <w:pStyle w:val="Heading4"/>
      </w:pPr>
      <w:bookmarkStart w:id="165" w:name="scroll-bookmark-94"/>
      <w:r>
        <w:t>Overview</w:t>
      </w:r>
      <w:bookmarkEnd w:id="165"/>
    </w:p>
    <w:p/>
    <w:p>
      <w:r>
        <w:t>The servers will provide the ability for NTT to install tools to manage applications, and also provide the ability to connect to other servers and devices via RDP or ssh protocols.</w:t>
      </w:r>
    </w:p>
    <w:p>
      <w:pPr>
        <w:pStyle w:val="Heading4"/>
      </w:pPr>
      <w:bookmarkStart w:id="166" w:name="scroll-bookmark-95"/>
      <w:r>
        <w:t>Design Principles</w:t>
      </w:r>
      <w:bookmarkEnd w:id="166"/>
    </w:p>
    <w:p>
      <w:pPr>
        <w:numPr>
          <w:ilvl w:val="0"/>
          <w:numId w:val="94"/>
        </w:numPr>
      </w:pPr>
      <w:r>
        <w:t>All servers will be deployed on Windows Server 2019.</w:t>
      </w:r>
    </w:p>
    <w:p/>
    <w:p>
      <w:pPr>
        <w:pStyle w:val="Heading4"/>
      </w:pPr>
      <w:bookmarkStart w:id="167" w:name="scroll-bookmark-96"/>
      <w:r>
        <w:t>Server</w:t>
      </w:r>
      <w:bookmarkEnd w:id="167"/>
    </w:p>
    <w:p/>
    <w:tbl>
      <w:tblPr>
        <w:tblStyle w:val="ScrollTableNormal"/>
        <w:tblW w:w="5000" w:type="pct"/>
        <w:tblLook w:val="0020"/>
      </w:tblPr>
      <w:tblGrid>
        <w:gridCol w:w="1776"/>
        <w:gridCol w:w="1036"/>
        <w:gridCol w:w="2577"/>
        <w:gridCol w:w="796"/>
        <w:gridCol w:w="1399"/>
        <w:gridCol w:w="903"/>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Server</w:t>
            </w:r>
          </w:p>
        </w:tc>
        <w:tc>
          <w:tcPr/>
          <w:p>
            <w:pPr>
              <w:numPr>
                <w:ilvl w:val="0"/>
                <w:numId w:val="0"/>
              </w:numPr>
              <w:spacing w:before="0" w:beforeAutospacing="0" w:after="120" w:afterAutospacing="0" w:line="240" w:lineRule="auto"/>
              <w:ind w:left="0" w:right="0" w:firstLine="0"/>
              <w:jc w:val="left"/>
              <w:outlineLvl w:val="9"/>
            </w:pPr>
            <w:r>
              <w:t>Region</w:t>
            </w:r>
          </w:p>
        </w:tc>
        <w:tc>
          <w:tcPr/>
          <w:p>
            <w:pPr>
              <w:numPr>
                <w:ilvl w:val="0"/>
                <w:numId w:val="0"/>
              </w:numPr>
              <w:spacing w:before="0" w:beforeAutospacing="0" w:after="120" w:afterAutospacing="0" w:line="240" w:lineRule="auto"/>
              <w:ind w:left="0" w:right="0" w:firstLine="0"/>
              <w:jc w:val="left"/>
              <w:outlineLvl w:val="9"/>
            </w:pPr>
            <w:r>
              <w:rPr>
                <w:color w:val="000000"/>
              </w:rPr>
              <w:t>Operating System</w:t>
            </w:r>
          </w:p>
        </w:tc>
        <w:tc>
          <w:tcPr/>
          <w:p>
            <w:pPr>
              <w:numPr>
                <w:ilvl w:val="0"/>
                <w:numId w:val="0"/>
              </w:numPr>
              <w:spacing w:before="0" w:beforeAutospacing="0" w:after="120" w:afterAutospacing="0" w:line="240" w:lineRule="auto"/>
              <w:ind w:left="0" w:right="0" w:firstLine="0"/>
              <w:jc w:val="left"/>
              <w:outlineLvl w:val="9"/>
            </w:pPr>
            <w:r>
              <w:t>vCPU</w:t>
            </w:r>
          </w:p>
        </w:tc>
        <w:tc>
          <w:tcPr/>
          <w:p>
            <w:pPr>
              <w:numPr>
                <w:ilvl w:val="0"/>
                <w:numId w:val="0"/>
              </w:numPr>
              <w:spacing w:before="0" w:beforeAutospacing="0" w:after="120" w:afterAutospacing="0" w:line="240" w:lineRule="auto"/>
              <w:ind w:left="0" w:right="0" w:firstLine="0"/>
              <w:jc w:val="left"/>
              <w:outlineLvl w:val="9"/>
            </w:pPr>
            <w:r>
              <w:t>RAM (GB)</w:t>
            </w:r>
          </w:p>
        </w:tc>
        <w:tc>
          <w:tcPr/>
          <w:p>
            <w:pPr>
              <w:numPr>
                <w:ilvl w:val="0"/>
                <w:numId w:val="0"/>
              </w:numPr>
              <w:spacing w:before="0" w:beforeAutospacing="0" w:after="120" w:afterAutospacing="0" w:line="240" w:lineRule="auto"/>
              <w:ind w:left="0" w:right="0" w:firstLine="0"/>
              <w:jc w:val="left"/>
              <w:outlineLvl w:val="9"/>
            </w:pPr>
            <w:r>
              <w:t>Disk</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nttmgmtjmp1</w:t>
            </w:r>
          </w:p>
        </w:tc>
        <w:tc>
          <w:tcPr/>
          <w:p>
            <w:pPr>
              <w:numPr>
                <w:ilvl w:val="0"/>
                <w:numId w:val="0"/>
              </w:numPr>
              <w:spacing w:before="0" w:beforeAutospacing="0" w:after="120" w:afterAutospacing="0" w:line="240" w:lineRule="auto"/>
              <w:ind w:left="0" w:right="0" w:firstLine="0"/>
              <w:jc w:val="left"/>
              <w:outlineLvl w:val="9"/>
            </w:pPr>
            <w:r>
              <w:t>Prod</w:t>
            </w:r>
          </w:p>
        </w:tc>
        <w:tc>
          <w:tcPr/>
          <w:p>
            <w:pPr>
              <w:numPr>
                <w:ilvl w:val="0"/>
                <w:numId w:val="0"/>
              </w:numPr>
              <w:spacing w:before="0" w:beforeAutospacing="0" w:after="120" w:afterAutospacing="0" w:line="240" w:lineRule="auto"/>
              <w:ind w:left="0" w:right="0" w:firstLine="0"/>
              <w:jc w:val="left"/>
              <w:outlineLvl w:val="9"/>
            </w:pPr>
            <w:r>
              <w:t>Windows 2019</w:t>
            </w:r>
          </w:p>
        </w:tc>
        <w:tc>
          <w:tcPr/>
          <w:p>
            <w:pPr>
              <w:numPr>
                <w:ilvl w:val="0"/>
                <w:numId w:val="0"/>
              </w:numPr>
              <w:spacing w:before="0" w:beforeAutospacing="0" w:after="120" w:afterAutospacing="0" w:line="240" w:lineRule="auto"/>
              <w:ind w:left="0" w:right="0" w:firstLine="0"/>
              <w:jc w:val="left"/>
              <w:outlineLvl w:val="9"/>
            </w:pPr>
            <w:r>
              <w:t>4</w:t>
            </w:r>
          </w:p>
        </w:tc>
        <w:tc>
          <w:tcPr/>
          <w:p>
            <w:pPr>
              <w:numPr>
                <w:ilvl w:val="0"/>
                <w:numId w:val="0"/>
              </w:numPr>
              <w:spacing w:before="0" w:beforeAutospacing="0" w:after="120" w:afterAutospacing="0" w:line="240" w:lineRule="auto"/>
              <w:ind w:left="0" w:right="0" w:firstLine="0"/>
              <w:jc w:val="left"/>
              <w:outlineLvl w:val="9"/>
            </w:pPr>
            <w:r>
              <w:t>8</w:t>
            </w:r>
          </w:p>
        </w:tc>
        <w:tc>
          <w:tcPr/>
          <w:p>
            <w:pPr>
              <w:numPr>
                <w:ilvl w:val="0"/>
                <w:numId w:val="0"/>
              </w:numPr>
              <w:spacing w:before="0" w:beforeAutospacing="0" w:after="120" w:afterAutospacing="0" w:line="240" w:lineRule="auto"/>
              <w:ind w:left="0" w:right="0" w:firstLine="0"/>
              <w:jc w:val="left"/>
              <w:outlineLvl w:val="9"/>
            </w:pPr>
            <w:r>
              <w:t>100GB</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nttmgmtjmp2</w:t>
            </w:r>
          </w:p>
        </w:tc>
        <w:tc>
          <w:tcPr/>
          <w:p>
            <w:pPr>
              <w:numPr>
                <w:ilvl w:val="0"/>
                <w:numId w:val="0"/>
              </w:numPr>
              <w:spacing w:before="0" w:beforeAutospacing="0" w:after="120" w:afterAutospacing="0" w:line="240" w:lineRule="auto"/>
              <w:ind w:left="0" w:right="0" w:firstLine="0"/>
              <w:jc w:val="left"/>
              <w:outlineLvl w:val="9"/>
            </w:pPr>
            <w:r>
              <w:t>DR</w:t>
            </w:r>
          </w:p>
        </w:tc>
        <w:tc>
          <w:tcPr/>
          <w:p>
            <w:pPr>
              <w:numPr>
                <w:ilvl w:val="0"/>
                <w:numId w:val="0"/>
              </w:numPr>
              <w:spacing w:before="0" w:beforeAutospacing="0" w:after="120" w:afterAutospacing="0" w:line="240" w:lineRule="auto"/>
              <w:ind w:left="0" w:right="0" w:firstLine="0"/>
              <w:jc w:val="left"/>
              <w:outlineLvl w:val="9"/>
            </w:pPr>
            <w:r>
              <w:t>Windows 2019</w:t>
            </w:r>
          </w:p>
        </w:tc>
        <w:tc>
          <w:tcPr/>
          <w:p>
            <w:pPr>
              <w:numPr>
                <w:ilvl w:val="0"/>
                <w:numId w:val="0"/>
              </w:numPr>
              <w:spacing w:before="0" w:beforeAutospacing="0" w:after="120" w:afterAutospacing="0" w:line="240" w:lineRule="auto"/>
              <w:ind w:left="0" w:right="0" w:firstLine="0"/>
              <w:jc w:val="left"/>
              <w:outlineLvl w:val="9"/>
            </w:pPr>
            <w:r>
              <w:t>4</w:t>
            </w:r>
          </w:p>
        </w:tc>
        <w:tc>
          <w:tcPr/>
          <w:p>
            <w:pPr>
              <w:numPr>
                <w:ilvl w:val="0"/>
                <w:numId w:val="0"/>
              </w:numPr>
              <w:spacing w:before="0" w:beforeAutospacing="0" w:after="120" w:afterAutospacing="0" w:line="240" w:lineRule="auto"/>
              <w:ind w:left="0" w:right="0" w:firstLine="0"/>
              <w:jc w:val="left"/>
              <w:outlineLvl w:val="9"/>
            </w:pPr>
            <w:r>
              <w:t>8</w:t>
            </w:r>
          </w:p>
        </w:tc>
        <w:tc>
          <w:tcPr/>
          <w:p>
            <w:pPr>
              <w:numPr>
                <w:ilvl w:val="0"/>
                <w:numId w:val="0"/>
              </w:numPr>
              <w:spacing w:before="0" w:beforeAutospacing="0" w:after="120" w:afterAutospacing="0" w:line="240" w:lineRule="auto"/>
              <w:ind w:left="0" w:right="0" w:firstLine="0"/>
              <w:jc w:val="left"/>
              <w:outlineLvl w:val="9"/>
            </w:pPr>
            <w:r>
              <w:t>100GB</w:t>
            </w:r>
          </w:p>
        </w:tc>
      </w:tr>
    </w:tbl>
    <w:p/>
    <w:p>
      <w:pPr>
        <w:pStyle w:val="Heading4"/>
      </w:pPr>
      <w:bookmarkStart w:id="168" w:name="scroll-bookmark-97"/>
      <w:r>
        <w:t>External Connectivity</w:t>
      </w:r>
      <w:bookmarkEnd w:id="168"/>
    </w:p>
    <w:p>
      <w:r>
        <w:t>The section below lists the connectivity requirements outside of the new platform infrastructure for the domain controller being deployed:</w:t>
      </w:r>
    </w:p>
    <w:tbl>
      <w:tblPr>
        <w:tblStyle w:val="ScrollTableNormal"/>
        <w:tblW w:w="5000" w:type="pct"/>
        <w:tblLook w:val="0020"/>
      </w:tblPr>
      <w:tblGrid>
        <w:gridCol w:w="2098"/>
        <w:gridCol w:w="2030"/>
        <w:gridCol w:w="4359"/>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0000"/>
              </w:rPr>
              <w:t>Source Server(s)</w:t>
            </w:r>
          </w:p>
        </w:tc>
        <w:tc>
          <w:tcPr/>
          <w:p>
            <w:pPr>
              <w:numPr>
                <w:ilvl w:val="0"/>
                <w:numId w:val="0"/>
              </w:numPr>
              <w:spacing w:before="0" w:beforeAutospacing="0" w:after="120" w:afterAutospacing="0" w:line="240" w:lineRule="auto"/>
              <w:ind w:left="0" w:right="0" w:firstLine="0"/>
              <w:jc w:val="left"/>
              <w:outlineLvl w:val="9"/>
            </w:pPr>
            <w:r>
              <w:rPr>
                <w:color w:val="000000"/>
              </w:rPr>
              <w:t>Destination</w:t>
            </w:r>
          </w:p>
        </w:tc>
        <w:tc>
          <w:tcPr/>
          <w:p>
            <w:pPr>
              <w:numPr>
                <w:ilvl w:val="0"/>
                <w:numId w:val="0"/>
              </w:numPr>
              <w:spacing w:before="0" w:beforeAutospacing="0" w:after="120" w:afterAutospacing="0" w:line="240" w:lineRule="auto"/>
              <w:ind w:left="0" w:right="0" w:firstLine="0"/>
              <w:jc w:val="left"/>
              <w:outlineLvl w:val="9"/>
            </w:pPr>
            <w:r>
              <w:rPr>
                <w:color w:val="000000"/>
              </w:rPr>
              <w:t>Reason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Jump Servers</w:t>
            </w:r>
          </w:p>
        </w:tc>
        <w:tc>
          <w:tcPr/>
          <w:p>
            <w:pPr>
              <w:numPr>
                <w:ilvl w:val="0"/>
                <w:numId w:val="0"/>
              </w:numPr>
              <w:spacing w:before="0" w:beforeAutospacing="0" w:after="120" w:afterAutospacing="0" w:line="240" w:lineRule="auto"/>
              <w:ind w:left="0" w:right="0" w:firstLine="0"/>
              <w:jc w:val="left"/>
              <w:outlineLvl w:val="9"/>
            </w:pPr>
            <w:r>
              <w:t>Qualys Cloud</w:t>
            </w:r>
          </w:p>
        </w:tc>
        <w:tc>
          <w:tcPr/>
          <w:p>
            <w:pPr>
              <w:numPr>
                <w:ilvl w:val="0"/>
                <w:numId w:val="0"/>
              </w:numPr>
              <w:spacing w:before="0" w:beforeAutospacing="0" w:after="120" w:afterAutospacing="0" w:line="240" w:lineRule="auto"/>
              <w:ind w:left="0" w:right="0" w:firstLine="0"/>
              <w:jc w:val="left"/>
              <w:outlineLvl w:val="9"/>
            </w:pPr>
            <w:r>
              <w:t>Vulnerability and Compliance Scanning.</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Jump Servers</w:t>
            </w:r>
          </w:p>
        </w:tc>
        <w:tc>
          <w:tcPr/>
          <w:p>
            <w:pPr>
              <w:numPr>
                <w:ilvl w:val="0"/>
                <w:numId w:val="0"/>
              </w:numPr>
              <w:spacing w:before="0" w:beforeAutospacing="0" w:after="120" w:afterAutospacing="0" w:line="240" w:lineRule="auto"/>
              <w:ind w:left="0" w:right="0" w:firstLine="0"/>
              <w:jc w:val="left"/>
              <w:outlineLvl w:val="9"/>
            </w:pPr>
            <w:r>
              <w:t>Crowdstrike</w:t>
            </w:r>
          </w:p>
        </w:tc>
        <w:tc>
          <w:tcPr/>
          <w:p>
            <w:pPr>
              <w:numPr>
                <w:ilvl w:val="0"/>
                <w:numId w:val="0"/>
              </w:numPr>
              <w:spacing w:before="0" w:beforeAutospacing="0" w:after="120" w:afterAutospacing="0" w:line="240" w:lineRule="auto"/>
              <w:ind w:left="0" w:right="0" w:firstLine="0"/>
              <w:jc w:val="left"/>
              <w:outlineLvl w:val="9"/>
            </w:pPr>
            <w:r>
              <w:t>Antivirus reporting</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Jump Servers</w:t>
            </w:r>
          </w:p>
        </w:tc>
        <w:tc>
          <w:tcPr/>
          <w:p>
            <w:pPr>
              <w:numPr>
                <w:ilvl w:val="0"/>
                <w:numId w:val="0"/>
              </w:numPr>
              <w:spacing w:before="0" w:beforeAutospacing="0" w:after="120" w:afterAutospacing="0" w:line="240" w:lineRule="auto"/>
              <w:ind w:left="0" w:right="0" w:firstLine="0"/>
              <w:jc w:val="left"/>
              <w:outlineLvl w:val="9"/>
            </w:pPr>
            <w:r>
              <w:t>Windows Patching</w:t>
            </w:r>
          </w:p>
        </w:tc>
        <w:tc>
          <w:tcPr/>
          <w:p>
            <w:pPr>
              <w:numPr>
                <w:ilvl w:val="0"/>
                <w:numId w:val="0"/>
              </w:numPr>
              <w:spacing w:before="0" w:beforeAutospacing="0" w:after="120" w:afterAutospacing="0" w:line="240" w:lineRule="auto"/>
              <w:ind w:left="0" w:right="0" w:firstLine="0"/>
              <w:jc w:val="left"/>
              <w:outlineLvl w:val="9"/>
            </w:pPr>
            <w:r>
              <w:t>Patch Download from Microsoft</w:t>
            </w:r>
          </w:p>
        </w:tc>
      </w:tr>
    </w:tbl>
    <w:p/>
    <w:p>
      <w:pPr>
        <w:pStyle w:val="Heading2"/>
      </w:pPr>
      <w:bookmarkStart w:id="169" w:name="scroll-bookmark-98"/>
      <w:bookmarkStart w:id="170" w:name="_Toc256000160"/>
      <w:r>
        <w:t>Patching</w:t>
      </w:r>
      <w:bookmarkEnd w:id="170"/>
      <w:bookmarkEnd w:id="169"/>
    </w:p>
    <w:p>
      <w:r>
        <w:t>This document covers only the tools and procedures for patching. It’s not in the aim of this document to assume service requirements that could establish different recommendations or requirements that should be adjusted. The patching recommendation is as follows:</w:t>
      </w:r>
    </w:p>
    <w:tbl>
      <w:tblPr>
        <w:tblStyle w:val="ScrollTableNormal"/>
        <w:tblW w:w="5000" w:type="pct"/>
        <w:tblLook w:val="0020"/>
      </w:tblPr>
      <w:tblGrid>
        <w:gridCol w:w="2075"/>
        <w:gridCol w:w="6412"/>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Element</w:t>
            </w:r>
          </w:p>
        </w:tc>
        <w:tc>
          <w:tcPr/>
          <w:p>
            <w:pPr>
              <w:numPr>
                <w:ilvl w:val="0"/>
                <w:numId w:val="0"/>
              </w:numPr>
              <w:spacing w:before="0" w:beforeAutospacing="0" w:after="120" w:afterAutospacing="0" w:line="240" w:lineRule="auto"/>
              <w:ind w:left="0" w:right="0" w:firstLine="0"/>
              <w:jc w:val="left"/>
              <w:outlineLvl w:val="9"/>
            </w:pPr>
            <w:r>
              <w:t>Tool / Method</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Operating System*</w:t>
            </w:r>
          </w:p>
        </w:tc>
        <w:tc>
          <w:tcPr/>
          <w:p>
            <w:pPr>
              <w:spacing w:before="0" w:beforeAutospacing="0" w:after="120" w:afterAutospacing="0" w:line="240" w:lineRule="auto"/>
              <w:ind w:left="0" w:right="0" w:firstLine="0"/>
              <w:jc w:val="left"/>
              <w:outlineLvl w:val="9"/>
            </w:pPr>
            <w:r>
              <w:t>WSUS for Windows.</w:t>
            </w:r>
          </w:p>
          <w:p>
            <w:pPr>
              <w:numPr>
                <w:ilvl w:val="0"/>
                <w:numId w:val="0"/>
              </w:numPr>
              <w:spacing w:before="0" w:beforeAutospacing="0" w:after="120" w:afterAutospacing="0" w:line="240" w:lineRule="auto"/>
              <w:ind w:left="0" w:right="0" w:firstLine="0"/>
              <w:jc w:val="left"/>
              <w:outlineLvl w:val="9"/>
            </w:pPr>
            <w:r>
              <w:t>Patching repository for Linux with SALT for regions where it’s available.</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Databases</w:t>
            </w:r>
          </w:p>
        </w:tc>
        <w:tc>
          <w:tcPr/>
          <w:p>
            <w:pPr>
              <w:numPr>
                <w:ilvl w:val="0"/>
                <w:numId w:val="0"/>
              </w:numPr>
              <w:spacing w:before="0" w:beforeAutospacing="0" w:after="120" w:afterAutospacing="0" w:line="240" w:lineRule="auto"/>
              <w:ind w:left="0" w:right="0" w:firstLine="0"/>
              <w:jc w:val="left"/>
              <w:outlineLvl w:val="9"/>
            </w:pPr>
            <w:r>
              <w:t>Manually using database tools.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 </w:t>
            </w: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 </w:t>
            </w: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 </w:t>
            </w: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 </w:t>
            </w: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 </w:t>
            </w:r>
          </w:p>
        </w:tc>
        <w:tc>
          <w:tcPr/>
          <w:p>
            <w:pPr>
              <w:numPr>
                <w:ilvl w:val="0"/>
                <w:numId w:val="0"/>
              </w:numPr>
              <w:spacing w:before="0" w:beforeAutospacing="0" w:after="120" w:afterAutospacing="0" w:line="240" w:lineRule="auto"/>
              <w:ind w:left="0" w:right="0" w:firstLine="0"/>
              <w:jc w:val="left"/>
              <w:outlineLvl w:val="9"/>
            </w:pPr>
          </w:p>
        </w:tc>
      </w:tr>
    </w:tbl>
    <w:p>
      <w:r>
        <w:t>* These will be set up but might not be needed due to uncertainty of the final patching plan and will    be removed if not necessary.</w:t>
      </w:r>
    </w:p>
    <w:p>
      <w:r>
        <w:t>** Check Service Limitations.</w:t>
      </w:r>
    </w:p>
    <w:p>
      <w:r>
        <w:t>*** Depending on the service and impact should be considered as a Service.</w:t>
      </w:r>
    </w:p>
    <w:p>
      <w:pPr>
        <w:pStyle w:val="Heading2"/>
      </w:pPr>
      <w:bookmarkStart w:id="171" w:name="scroll-bookmark-99"/>
      <w:bookmarkStart w:id="172" w:name="_Toc256000161"/>
      <w:r>
        <w:t>Security and Hardening</w:t>
      </w:r>
      <w:bookmarkEnd w:id="172"/>
      <w:bookmarkEnd w:id="171"/>
    </w:p>
    <w:p>
      <w:r>
        <w:t>Following hardening policies will be applied:</w:t>
      </w:r>
    </w:p>
    <w:p>
      <w:pPr>
        <w:numPr>
          <w:ilvl w:val="0"/>
          <w:numId w:val="95"/>
        </w:numPr>
      </w:pPr>
      <w:r>
        <w:t>Administration users</w:t>
      </w:r>
    </w:p>
    <w:p>
      <w:pPr>
        <w:numPr>
          <w:ilvl w:val="1"/>
          <w:numId w:val="96"/>
        </w:numPr>
      </w:pPr>
      <w:r>
        <w:t>Restrictive Admin user access to Operating Systems and Databases. All connections to our customers are using the AMZ (Administration Management Zone) connection pool servers with user access control and session recording (Xtontech XTAM).</w:t>
      </w:r>
    </w:p>
    <w:p>
      <w:pPr>
        <w:numPr>
          <w:ilvl w:val="1"/>
          <w:numId w:val="96"/>
        </w:numPr>
      </w:pPr>
      <w:r>
        <w:t>As far as everything is tracked and recording no needs to have a name user in the customer infrastructure. The user identification is done at connection level and later all actions can be identified.</w:t>
      </w:r>
    </w:p>
    <w:p>
      <w:pPr>
        <w:numPr>
          <w:ilvl w:val="0"/>
          <w:numId w:val="95"/>
        </w:numPr>
      </w:pPr>
      <w:r>
        <w:t>All web communications should use SSL.</w:t>
      </w:r>
    </w:p>
    <w:p>
      <w:pPr>
        <w:numPr>
          <w:ilvl w:val="0"/>
          <w:numId w:val="95"/>
        </w:numPr>
      </w:pPr>
      <w:r>
        <w:t>Independent network for Production and non-production systems</w:t>
      </w:r>
    </w:p>
    <w:p>
      <w:r>
        <w:rPr>
          <w:b/>
        </w:rPr>
        <w:t> </w:t>
      </w:r>
    </w:p>
    <w:p>
      <w:pPr>
        <w:pStyle w:val="Heading1"/>
      </w:pPr>
      <w:bookmarkStart w:id="173" w:name="scroll-bookmark-100"/>
      <w:bookmarkStart w:id="174" w:name="_Toc256000162"/>
      <w:r>
        <w:t>Application Architecture</w:t>
      </w:r>
      <w:bookmarkEnd w:id="174"/>
      <w:bookmarkEnd w:id="173"/>
    </w:p>
    <w:p>
      <w:pPr>
        <w:pStyle w:val="Heading2"/>
      </w:pPr>
      <w:bookmarkStart w:id="175" w:name="scroll-bookmark-101"/>
      <w:bookmarkStart w:id="176" w:name="_Toc256000163"/>
      <w:r>
        <w:t>Applications</w:t>
      </w:r>
      <w:bookmarkEnd w:id="176"/>
      <w:bookmarkEnd w:id="175"/>
    </w:p>
    <w:p>
      <w:pPr>
        <w:pStyle w:val="Heading3"/>
      </w:pPr>
      <w:bookmarkStart w:id="177" w:name="scroll-bookmark-102"/>
      <w:bookmarkStart w:id="178" w:name="_Toc256000164"/>
      <w:r>
        <w:t>Active Directory</w:t>
      </w:r>
      <w:bookmarkEnd w:id="178"/>
      <w:bookmarkEnd w:id="177"/>
    </w:p>
    <w:p>
      <w:pPr>
        <w:pStyle w:val="Heading4"/>
      </w:pPr>
      <w:bookmarkStart w:id="179" w:name="scroll-bookmark-103"/>
      <w:r>
        <w:t>DR Strategy</w:t>
      </w:r>
      <w:bookmarkEnd w:id="179"/>
    </w:p>
    <w:p>
      <w:pPr>
        <w:pStyle w:val="Heading3"/>
      </w:pPr>
      <w:bookmarkStart w:id="180" w:name="scroll-bookmark-104"/>
      <w:bookmarkStart w:id="181" w:name="_Toc256000165"/>
      <w:r>
        <w:t>Management Servers</w:t>
      </w:r>
      <w:bookmarkEnd w:id="181"/>
      <w:bookmarkEnd w:id="180"/>
    </w:p>
    <w:p>
      <w:r>
        <w:t>We will deploy a new set of servers to host the different management tools. Depending on the tool, will be replicated using ASR or deployed as a second server in DR.</w:t>
      </w:r>
    </w:p>
    <w:p>
      <w:pPr>
        <w:numPr>
          <w:ilvl w:val="0"/>
          <w:numId w:val="97"/>
        </w:numPr>
      </w:pPr>
      <w:r>
        <w:t>LogicMonitor Collector</w:t>
      </w:r>
    </w:p>
    <w:p>
      <w:pPr>
        <w:numPr>
          <w:ilvl w:val="0"/>
          <w:numId w:val="97"/>
        </w:numPr>
      </w:pPr>
      <w:r>
        <w:t>Staging Server.</w:t>
      </w:r>
    </w:p>
    <w:p>
      <w:pPr>
        <w:numPr>
          <w:ilvl w:val="0"/>
          <w:numId w:val="97"/>
        </w:numPr>
      </w:pPr>
      <w:r>
        <w:t>Automation Server</w:t>
      </w:r>
    </w:p>
    <w:p>
      <w:pPr>
        <w:pStyle w:val="Heading4"/>
      </w:pPr>
      <w:bookmarkStart w:id="182" w:name="scroll-bookmark-105"/>
      <w:r>
        <w:t>DR Strategy</w:t>
      </w:r>
      <w:bookmarkEnd w:id="182"/>
    </w:p>
    <w:p>
      <w:r>
        <w:t>LogicMonitor collector server will be built in DR to act as a DR and HA system.</w:t>
      </w:r>
    </w:p>
    <w:p>
      <w:pPr>
        <w:pStyle w:val="Heading3"/>
      </w:pPr>
      <w:bookmarkStart w:id="183" w:name="scroll-bookmark-106"/>
      <w:bookmarkStart w:id="184" w:name="_Toc256000166"/>
      <w:r>
        <w:t>Backup</w:t>
      </w:r>
      <w:bookmarkEnd w:id="184"/>
      <w:bookmarkEnd w:id="183"/>
    </w:p>
    <w:p>
      <w:pPr>
        <w:pStyle w:val="Heading4"/>
      </w:pPr>
      <w:bookmarkStart w:id="185" w:name="scroll-bookmark-107"/>
      <w:r>
        <w:t>DR Strategy</w:t>
      </w:r>
      <w:bookmarkEnd w:id="185"/>
    </w:p>
    <w:p>
      <w:r>
        <w:t> </w:t>
      </w:r>
    </w:p>
    <w:p/>
    <w:p>
      <w:pPr>
        <w:pStyle w:val="Heading1"/>
      </w:pPr>
      <w:bookmarkStart w:id="186" w:name="scroll-bookmark-108"/>
      <w:bookmarkStart w:id="187" w:name="_Toc256000167"/>
      <w:r>
        <w:t>Migration Project</w:t>
      </w:r>
      <w:bookmarkEnd w:id="187"/>
      <w:bookmarkEnd w:id="186"/>
    </w:p>
    <w:p>
      <w:pPr>
        <w:pStyle w:val="Heading2"/>
      </w:pPr>
      <w:bookmarkStart w:id="188" w:name="scroll-bookmark-109"/>
      <w:bookmarkStart w:id="189" w:name="_Toc256000168"/>
      <w:r>
        <w:t>Migration Strategy</w:t>
      </w:r>
      <w:bookmarkEnd w:id="189"/>
      <w:bookmarkEnd w:id="188"/>
    </w:p>
    <w:p>
      <w:r>
        <w:t>In this section, we describe a High-Level plan for the migration of the different services. As a main point, we have two ways to move the servers that hold each of the services from current environment to Azure:</w:t>
      </w:r>
    </w:p>
    <w:p>
      <w:pPr>
        <w:numPr>
          <w:ilvl w:val="0"/>
          <w:numId w:val="98"/>
        </w:numPr>
      </w:pPr>
      <w:r>
        <w:t>Lift and Shift: Using Azure migrate we replicate the VM from VMware in Azure. Once will be necessary we execute the Failover to the new environment.</w:t>
      </w:r>
    </w:p>
    <w:p>
      <w:pPr>
        <w:numPr>
          <w:ilvl w:val="0"/>
          <w:numId w:val="98"/>
        </w:numPr>
      </w:pPr>
      <w:r>
        <w:t>Green Field: A new server is created in Azure and then the Data is replicated to Azure using the corresponding technology.</w:t>
      </w:r>
    </w:p>
    <w:p>
      <w:r>
        <w:t>First step, preparation and configuration of the Landing Zone in the Azure subscription and setup of the necessary connectivity.</w:t>
      </w:r>
    </w:p>
    <w:p>
      <w:r>
        <w:t>During this process, we will be able to schedule the migration of the different services.</w:t>
      </w:r>
    </w:p>
    <w:p>
      <w:r>
        <w:t> </w:t>
      </w:r>
    </w:p>
    <w:p>
      <w:pPr>
        <w:pStyle w:val="Heading2"/>
      </w:pPr>
      <w:bookmarkStart w:id="190" w:name="scroll-bookmark-110"/>
      <w:bookmarkStart w:id="191" w:name="_Toc256000169"/>
      <w:r>
        <w:t>Migration methodology/s</w:t>
      </w:r>
      <w:bookmarkEnd w:id="191"/>
      <w:bookmarkEnd w:id="190"/>
    </w:p>
    <w:p>
      <w:pPr>
        <w:pStyle w:val="Heading3"/>
      </w:pPr>
      <w:bookmarkStart w:id="192" w:name="scroll-bookmark-111"/>
      <w:bookmarkStart w:id="193" w:name="_Toc256000170"/>
      <w:r>
        <w:t>OS Migration</w:t>
      </w:r>
      <w:bookmarkEnd w:id="193"/>
      <w:r>
        <w:t xml:space="preserve"> </w:t>
      </w:r>
      <w:bookmarkEnd w:id="192"/>
    </w:p>
    <w:p>
      <w:r>
        <w:t>We have two main methods to migrate the systems.</w:t>
      </w:r>
    </w:p>
    <w:p>
      <w:r>
        <w:t>Lift and Shift: The vm’s will be replicated from the current VMware environment to Azure.</w:t>
      </w:r>
    </w:p>
    <w:p>
      <w:r>
        <w:t>Greenfield: A new VM with be deployed and after the data and services will be migrated.</w:t>
      </w:r>
    </w:p>
    <w:p>
      <w:pPr>
        <w:pStyle w:val="Heading3"/>
      </w:pPr>
      <w:bookmarkStart w:id="194" w:name="scroll-bookmark-112"/>
      <w:bookmarkStart w:id="195" w:name="_Toc256000171"/>
      <w:r>
        <w:t>Application Migration</w:t>
      </w:r>
      <w:bookmarkEnd w:id="195"/>
      <w:bookmarkEnd w:id="194"/>
    </w:p>
    <w:p>
      <w:pPr>
        <w:pStyle w:val="Heading2"/>
      </w:pPr>
      <w:bookmarkStart w:id="196" w:name="scroll-bookmark-113"/>
      <w:bookmarkStart w:id="197" w:name="_Toc256000172"/>
      <w:r>
        <w:t>System/Server/Application Migration table</w:t>
      </w:r>
      <w:bookmarkEnd w:id="197"/>
      <w:bookmarkEnd w:id="196"/>
    </w:p>
    <w:p>
      <w:r>
        <w:t> </w:t>
      </w:r>
    </w:p>
    <w:tbl>
      <w:tblPr>
        <w:tblStyle w:val="ScrollTableNormal"/>
        <w:tblW w:w="5000" w:type="pct"/>
        <w:tblLook w:val="0020"/>
      </w:tblPr>
      <w:tblGrid>
        <w:gridCol w:w="1494"/>
        <w:gridCol w:w="1683"/>
        <w:gridCol w:w="2952"/>
        <w:gridCol w:w="2358"/>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Hostname</w:t>
            </w:r>
          </w:p>
        </w:tc>
        <w:tc>
          <w:tcPr/>
          <w:p>
            <w:pPr>
              <w:numPr>
                <w:ilvl w:val="0"/>
                <w:numId w:val="0"/>
              </w:numPr>
              <w:spacing w:before="0" w:beforeAutospacing="0" w:after="120" w:afterAutospacing="0" w:line="240" w:lineRule="auto"/>
              <w:ind w:left="0" w:right="0" w:firstLine="0"/>
              <w:jc w:val="left"/>
              <w:outlineLvl w:val="9"/>
            </w:pPr>
            <w:r>
              <w:rPr>
                <w:b/>
              </w:rPr>
              <w:t>Description</w:t>
            </w:r>
          </w:p>
        </w:tc>
        <w:tc>
          <w:tcPr/>
          <w:p>
            <w:pPr>
              <w:numPr>
                <w:ilvl w:val="0"/>
                <w:numId w:val="0"/>
              </w:numPr>
              <w:spacing w:before="0" w:beforeAutospacing="0" w:after="120" w:afterAutospacing="0" w:line="240" w:lineRule="auto"/>
              <w:ind w:left="0" w:right="0" w:firstLine="0"/>
              <w:jc w:val="left"/>
              <w:outlineLvl w:val="9"/>
            </w:pPr>
            <w:r>
              <w:rPr>
                <w:b/>
              </w:rPr>
              <w:t>Migration Procedure</w:t>
            </w:r>
          </w:p>
        </w:tc>
        <w:tc>
          <w:tcPr/>
          <w:p>
            <w:pPr>
              <w:numPr>
                <w:ilvl w:val="0"/>
                <w:numId w:val="0"/>
              </w:numPr>
              <w:spacing w:before="0" w:beforeAutospacing="0" w:after="120" w:afterAutospacing="0" w:line="240" w:lineRule="auto"/>
              <w:ind w:left="0" w:right="0" w:firstLine="0"/>
              <w:jc w:val="left"/>
              <w:outlineLvl w:val="9"/>
            </w:pPr>
            <w:r>
              <w:rPr>
                <w:b/>
              </w:rPr>
              <w:t>Migration Phase</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 </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 </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 </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 </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bl>
    <w:p/>
    <w:p>
      <w:pPr>
        <w:pStyle w:val="Heading2"/>
      </w:pPr>
      <w:bookmarkStart w:id="198" w:name="scroll-bookmark-114"/>
      <w:bookmarkStart w:id="199" w:name="_Toc256000173"/>
      <w:r>
        <w:t>Migration phases</w:t>
      </w:r>
      <w:bookmarkEnd w:id="199"/>
      <w:bookmarkEnd w:id="198"/>
    </w:p>
    <w:p>
      <w:pPr>
        <w:pStyle w:val="Heading3"/>
      </w:pPr>
      <w:bookmarkStart w:id="200" w:name="scroll-bookmark-115"/>
      <w:bookmarkStart w:id="201" w:name="_Toc256000174"/>
      <w:r>
        <w:t>Phase 0 – Azure Landing Zone Preparation (PSZ Deployment)</w:t>
      </w:r>
      <w:bookmarkEnd w:id="201"/>
      <w:bookmarkEnd w:id="200"/>
    </w:p>
    <w:p>
      <w:r>
        <w:t>During the Phase 0, the Landing Zone, the FW and the management systems will be deployed. This will include the Production and DR environments.</w:t>
      </w:r>
    </w:p>
    <w:p>
      <w:pPr>
        <w:pStyle w:val="Heading3"/>
      </w:pPr>
      <w:bookmarkStart w:id="202" w:name="scroll-bookmark-116"/>
      <w:bookmarkStart w:id="203" w:name="_Toc256000175"/>
      <w:r>
        <w:t>Phase 1</w:t>
      </w:r>
      <w:bookmarkEnd w:id="203"/>
      <w:r>
        <w:t xml:space="preserve"> </w:t>
      </w:r>
      <w:bookmarkEnd w:id="202"/>
    </w:p>
    <w:p>
      <w:pPr>
        <w:pStyle w:val="Heading3"/>
      </w:pPr>
      <w:bookmarkStart w:id="204" w:name="scroll-bookmark-117"/>
      <w:bookmarkStart w:id="205" w:name="_Toc256000176"/>
      <w:r>
        <w:t>Phase 2</w:t>
      </w:r>
      <w:bookmarkEnd w:id="205"/>
      <w:bookmarkEnd w:id="204"/>
    </w:p>
    <w:p>
      <w:pPr>
        <w:pStyle w:val="Heading3"/>
      </w:pPr>
      <w:bookmarkStart w:id="206" w:name="scroll-bookmark-118"/>
      <w:bookmarkStart w:id="207" w:name="_Toc256000177"/>
      <w:r>
        <w:t>Phase 3</w:t>
      </w:r>
      <w:bookmarkEnd w:id="207"/>
      <w:bookmarkEnd w:id="206"/>
    </w:p>
    <w:sectPr w:rsidSect="008B1C6A">
      <w:footerReference w:type="default" r:id="rId19"/>
      <w:pgSz w:w="11899" w:h="16838"/>
      <w:pgMar w:top="1440" w:right="1701" w:bottom="1440"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1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P="00D8012A" w14:paraId="2949098E" w14:textId="77777777">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E221BC" w:rsidP="00D8012A" w14:paraId="720055F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910A82" w:rsidP="00910A82" w14:paraId="57AFF96D" w14:textId="60BB4141">
    <w:pPr>
      <w:pStyle w:val="Footer"/>
    </w:pPr>
    <w:r w:rsidRPr="00910A82">
      <w:t>Table of Contents</w:t>
    </w:r>
    <w:r w:rsidRPr="00910A82" w:rsidR="0099728D">
      <w:t xml:space="preserve"> </w:t>
    </w:r>
    <w:r w:rsidRPr="00910A82" w:rsidR="00F021C2">
      <w:t xml:space="preserve">– </w:t>
    </w:r>
    <w:r w:rsidRPr="00910A82" w:rsidR="00F021C2">
      <w:fldChar w:fldCharType="begin"/>
    </w:r>
    <w:r w:rsidRPr="00910A82" w:rsidR="00F021C2">
      <w:instrText xml:space="preserve"> PAGE  \* MERGEFORMAT </w:instrText>
    </w:r>
    <w:r w:rsidRPr="00910A82" w:rsidR="00F021C2">
      <w:fldChar w:fldCharType="separate"/>
    </w:r>
    <w:r w:rsidR="00091F1E">
      <w:rPr>
        <w:noProof/>
      </w:rPr>
      <w:t>3</w:t>
    </w:r>
    <w:r w:rsidRPr="00910A82" w:rsidR="00F021C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694EDD6B"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910A82" w:rsidRPr="00D8012A" w:rsidP="00D8012A" w14:paraId="59123AE0" w14:textId="1CAD98FD">
    <w:pPr>
      <w:pStyle w:val="Footer"/>
    </w:pPr>
    <w:r>
      <w:fldChar w:fldCharType="begin"/>
    </w:r>
    <w:r>
      <w:instrText xml:space="preserve"> STYLEREF "Heading 1" </w:instrText>
    </w:r>
    <w:r>
      <w:fldChar w:fldCharType="separate"/>
    </w:r>
    <w:r>
      <w:t>Migration Project</w:t>
    </w:r>
    <w:r>
      <w:rPr>
        <w:noProof/>
      </w:rPr>
      <w:fldChar w:fldCharType="end"/>
    </w:r>
    <w:r w:rsidRPr="00DF63C1">
      <w:t xml:space="preserve"> – </w:t>
    </w:r>
    <w:r w:rsidRPr="00D8012A">
      <w:fldChar w:fldCharType="begin"/>
    </w:r>
    <w:r w:rsidRPr="00D8012A">
      <w:instrText xml:space="preserve"> PAGE  \* MERGEFORMAT </w:instrText>
    </w:r>
    <w:r w:rsidRPr="00D8012A">
      <w:fldChar w:fldCharType="separate"/>
    </w:r>
    <w:r w:rsidR="00091F1E">
      <w:rPr>
        <w:noProof/>
      </w:rPr>
      <w:t>39</w:t>
    </w:r>
    <w:r w:rsidRPr="00D8012A">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3EDA70D7"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4E4DAA" w:rsidP="004E4DAA" w14:paraId="0F646B39" w14:textId="19E8D967">
    <w:pPr>
      <w:pStyle w:val="Header"/>
      <w:jc w:val="right"/>
      <w:rPr>
        <w:sz w:val="18"/>
        <w:szCs w:val="18"/>
      </w:rPr>
    </w:pPr>
    <w:r w:rsidRPr="009D3DE2">
      <w:rPr>
        <w:sz w:val="18"/>
        <w:szCs w:val="18"/>
      </w:rPr>
      <w:t>CSD Integration Management Office</w:t>
    </w:r>
    <w:r w:rsidRPr="009D3DE2">
      <w:rPr>
        <w:sz w:val="18"/>
        <w:szCs w:val="18"/>
      </w:rPr>
      <w:t xml:space="preserve"> – </w:t>
    </w:r>
    <w:r w:rsidRPr="009D3DE2">
      <w:rPr>
        <w:sz w:val="18"/>
        <w:szCs w:val="18"/>
      </w:rPr>
      <w:t>TAD - Azure HLD Template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58D817A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1D"/>
    <w:multiLevelType w:val="multilevel"/>
    <w:tmpl w:val="8AE27FCE"/>
    <w:lvl w:ilvl="0">
      <w:start w:val="1"/>
      <w:numFmt w:val="bullet"/>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B5EE213A"/>
    <w:lvl w:ilvl="0">
      <w:start w:val="1"/>
      <w:numFmt w:val="decimal"/>
      <w:lvlText w:val="%1."/>
      <w:lvlJc w:val="left"/>
      <w:pPr>
        <w:tabs>
          <w:tab w:val="num" w:pos="1492"/>
        </w:tabs>
        <w:ind w:left="1492" w:hanging="360"/>
      </w:pPr>
    </w:lvl>
  </w:abstractNum>
  <w:abstractNum w:abstractNumId="2">
    <w:nsid w:val="FFFFFF7D"/>
    <w:multiLevelType w:val="singleLevel"/>
    <w:tmpl w:val="1B9A35EC"/>
    <w:lvl w:ilvl="0">
      <w:start w:val="1"/>
      <w:numFmt w:val="decimal"/>
      <w:lvlText w:val="%1."/>
      <w:lvlJc w:val="left"/>
      <w:pPr>
        <w:tabs>
          <w:tab w:val="num" w:pos="1209"/>
        </w:tabs>
        <w:ind w:left="1209" w:hanging="360"/>
      </w:pPr>
    </w:lvl>
  </w:abstractNum>
  <w:abstractNum w:abstractNumId="3">
    <w:nsid w:val="FFFFFF7E"/>
    <w:multiLevelType w:val="singleLevel"/>
    <w:tmpl w:val="2D2C54E2"/>
    <w:lvl w:ilvl="0">
      <w:start w:val="1"/>
      <w:numFmt w:val="decimal"/>
      <w:lvlText w:val="%1."/>
      <w:lvlJc w:val="left"/>
      <w:pPr>
        <w:tabs>
          <w:tab w:val="num" w:pos="926"/>
        </w:tabs>
        <w:ind w:left="926" w:hanging="360"/>
      </w:pPr>
    </w:lvl>
  </w:abstractNum>
  <w:abstractNum w:abstractNumId="4">
    <w:nsid w:val="FFFFFF7F"/>
    <w:multiLevelType w:val="singleLevel"/>
    <w:tmpl w:val="C86A4660"/>
    <w:lvl w:ilvl="0">
      <w:start w:val="1"/>
      <w:numFmt w:val="decimal"/>
      <w:lvlText w:val="%1."/>
      <w:lvlJc w:val="left"/>
      <w:pPr>
        <w:tabs>
          <w:tab w:val="num" w:pos="643"/>
        </w:tabs>
        <w:ind w:left="643" w:hanging="360"/>
      </w:pPr>
    </w:lvl>
  </w:abstractNum>
  <w:abstractNum w:abstractNumId="5">
    <w:nsid w:val="FFFFFF80"/>
    <w:multiLevelType w:val="singleLevel"/>
    <w:tmpl w:val="8D8A91D8"/>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B5FABD8E"/>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8F7E65C6"/>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DD1E8388"/>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5C408270"/>
    <w:lvl w:ilvl="0">
      <w:start w:val="1"/>
      <w:numFmt w:val="decimal"/>
      <w:lvlText w:val="%1."/>
      <w:lvlJc w:val="left"/>
      <w:pPr>
        <w:tabs>
          <w:tab w:val="num" w:pos="360"/>
        </w:tabs>
        <w:ind w:left="360" w:hanging="360"/>
      </w:pPr>
    </w:lvl>
  </w:abstractNum>
  <w:abstractNum w:abstractNumId="10">
    <w:nsid w:val="FFFFFF89"/>
    <w:multiLevelType w:val="singleLevel"/>
    <w:tmpl w:val="97A2A774"/>
    <w:lvl w:ilvl="0">
      <w:start w:val="1"/>
      <w:numFmt w:val="bullet"/>
      <w:lvlText w:val=""/>
      <w:lvlJc w:val="left"/>
      <w:pPr>
        <w:tabs>
          <w:tab w:val="num" w:pos="360"/>
        </w:tabs>
        <w:ind w:left="360" w:hanging="360"/>
      </w:pPr>
      <w:rPr>
        <w:rFonts w:ascii="Symbol" w:hAnsi="Symbol" w:hint="default"/>
      </w:rPr>
    </w:lvl>
  </w:abstractNum>
  <w:abstractNum w:abstractNumId="11">
    <w:nsid w:val="008474A8"/>
    <w:multiLevelType w:val="multilevel"/>
    <w:tmpl w:val="7E76F97A"/>
    <w:numStyleLink w:val="111111"/>
  </w:abstractNum>
  <w:abstractNum w:abstractNumId="12">
    <w:nsid w:val="2DCE6AE3"/>
    <w:multiLevelType w:val="hybridMultilevel"/>
    <w:tmpl w:val="47A60034"/>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447152DC"/>
    <w:multiLevelType w:val="multilevel"/>
    <w:tmpl w:val="5604585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nsid w:val="4BA53E42"/>
    <w:multiLevelType w:val="hybridMultilevel"/>
    <w:tmpl w:val="FBFA5712"/>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5A6818A1"/>
    <w:multiLevelType w:val="multilevel"/>
    <w:tmpl w:val="7E76F97A"/>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7DF627B3"/>
    <w:multiLevelType w:val="multilevel"/>
    <w:tmpl w:val="7DF627B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7">
    <w:nsid w:val="7DF627B4"/>
    <w:multiLevelType w:val="multilevel"/>
    <w:tmpl w:val="7DF627B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8">
    <w:nsid w:val="7DF627B5"/>
    <w:multiLevelType w:val="hybridMultilevel"/>
    <w:tmpl w:val="7DF627B5"/>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19">
    <w:nsid w:val="7DF627B6"/>
    <w:multiLevelType w:val="hybridMultilevel"/>
    <w:tmpl w:val="7DF627B6"/>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0">
    <w:nsid w:val="7DF627B7"/>
    <w:multiLevelType w:val="multilevel"/>
    <w:tmpl w:val="7DF627B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1">
    <w:nsid w:val="7DF627BB"/>
    <w:multiLevelType w:val="multilevel"/>
    <w:tmpl w:val="7DF627B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2">
    <w:nsid w:val="7DF627C2"/>
    <w:multiLevelType w:val="multilevel"/>
    <w:tmpl w:val="7DF627C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3">
    <w:nsid w:val="7DF627C3"/>
    <w:multiLevelType w:val="multilevel"/>
    <w:tmpl w:val="7DF627C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4">
    <w:nsid w:val="7DF627C4"/>
    <w:multiLevelType w:val="multilevel"/>
    <w:tmpl w:val="7DF627C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5">
    <w:nsid w:val="7DF627C5"/>
    <w:multiLevelType w:val="multilevel"/>
    <w:tmpl w:val="7DF627C5"/>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6">
    <w:nsid w:val="7DF627C8"/>
    <w:multiLevelType w:val="hybridMultilevel"/>
    <w:tmpl w:val="7DF627C8"/>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7">
    <w:nsid w:val="7DF627C9"/>
    <w:multiLevelType w:val="multilevel"/>
    <w:tmpl w:val="7DF627C9"/>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8">
    <w:nsid w:val="7DF627CA"/>
    <w:multiLevelType w:val="multilevel"/>
    <w:tmpl w:val="7DF627C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9">
    <w:nsid w:val="7DF627CB"/>
    <w:multiLevelType w:val="multilevel"/>
    <w:tmpl w:val="7DF627C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nsid w:val="7DF627CC"/>
    <w:multiLevelType w:val="hybridMultilevel"/>
    <w:tmpl w:val="7DF627CC"/>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1">
    <w:nsid w:val="7DF627CD"/>
    <w:multiLevelType w:val="hybridMultilevel"/>
    <w:tmpl w:val="7DF627CD"/>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2">
    <w:nsid w:val="7DF627CE"/>
    <w:multiLevelType w:val="hybridMultilevel"/>
    <w:tmpl w:val="7DF627C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7DF627CF"/>
    <w:multiLevelType w:val="hybridMultilevel"/>
    <w:tmpl w:val="7DF627C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7DF627D0"/>
    <w:multiLevelType w:val="hybridMultilevel"/>
    <w:tmpl w:val="7DF627D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7DF627D1"/>
    <w:multiLevelType w:val="hybridMultilevel"/>
    <w:tmpl w:val="7DF627D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7DF627D2"/>
    <w:multiLevelType w:val="hybridMultilevel"/>
    <w:tmpl w:val="7DF627D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7DF627D3"/>
    <w:multiLevelType w:val="hybridMultilevel"/>
    <w:tmpl w:val="7DF627D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7DF627D4"/>
    <w:multiLevelType w:val="hybridMultilevel"/>
    <w:tmpl w:val="7DF627D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7DF627D5"/>
    <w:multiLevelType w:val="hybridMultilevel"/>
    <w:tmpl w:val="7DF627D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7DF627D6"/>
    <w:multiLevelType w:val="hybridMultilevel"/>
    <w:tmpl w:val="7DF627D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7DF627D7"/>
    <w:multiLevelType w:val="hybridMultilevel"/>
    <w:tmpl w:val="7DF627D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7DF627D8"/>
    <w:multiLevelType w:val="hybridMultilevel"/>
    <w:tmpl w:val="7DF627D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
    <w:nsid w:val="7DF627D9"/>
    <w:multiLevelType w:val="hybridMultilevel"/>
    <w:tmpl w:val="7DF627D9"/>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
    <w:nsid w:val="7DF627DA"/>
    <w:multiLevelType w:val="hybridMultilevel"/>
    <w:tmpl w:val="7DF627DA"/>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
    <w:nsid w:val="7DF627DB"/>
    <w:multiLevelType w:val="hybridMultilevel"/>
    <w:tmpl w:val="7DF627DB"/>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
    <w:nsid w:val="7DF627DC"/>
    <w:multiLevelType w:val="hybridMultilevel"/>
    <w:tmpl w:val="7DF627DC"/>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
    <w:nsid w:val="7DF627DD"/>
    <w:multiLevelType w:val="hybridMultilevel"/>
    <w:tmpl w:val="7DF627DD"/>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8">
    <w:nsid w:val="7DF627DE"/>
    <w:multiLevelType w:val="hybridMultilevel"/>
    <w:tmpl w:val="7DF627D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9">
    <w:nsid w:val="7DF627DF"/>
    <w:multiLevelType w:val="hybridMultilevel"/>
    <w:tmpl w:val="7DF627D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0">
    <w:nsid w:val="7DF627E0"/>
    <w:multiLevelType w:val="hybridMultilevel"/>
    <w:tmpl w:val="7DF627E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1">
    <w:nsid w:val="7DF627E1"/>
    <w:multiLevelType w:val="hybridMultilevel"/>
    <w:tmpl w:val="7DF627E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2">
    <w:nsid w:val="7DF627E2"/>
    <w:multiLevelType w:val="hybridMultilevel"/>
    <w:tmpl w:val="7DF627E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3">
    <w:nsid w:val="7DF627E3"/>
    <w:multiLevelType w:val="hybridMultilevel"/>
    <w:tmpl w:val="7DF627E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4">
    <w:nsid w:val="7DF627E4"/>
    <w:multiLevelType w:val="hybridMultilevel"/>
    <w:tmpl w:val="7DF627E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5">
    <w:nsid w:val="7DF627E5"/>
    <w:multiLevelType w:val="hybridMultilevel"/>
    <w:tmpl w:val="7DF627E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6">
    <w:nsid w:val="7DF627E6"/>
    <w:multiLevelType w:val="hybridMultilevel"/>
    <w:tmpl w:val="7DF627E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7">
    <w:nsid w:val="7DF627E7"/>
    <w:multiLevelType w:val="hybridMultilevel"/>
    <w:tmpl w:val="7DF627E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8">
    <w:nsid w:val="7DF627E8"/>
    <w:multiLevelType w:val="hybridMultilevel"/>
    <w:tmpl w:val="7DF627E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9">
    <w:nsid w:val="7DF627E9"/>
    <w:multiLevelType w:val="hybridMultilevel"/>
    <w:tmpl w:val="7DF627E9"/>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0">
    <w:nsid w:val="7DF627EA"/>
    <w:multiLevelType w:val="hybridMultilevel"/>
    <w:tmpl w:val="7DF627EA"/>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1">
    <w:nsid w:val="7DF627EB"/>
    <w:multiLevelType w:val="hybridMultilevel"/>
    <w:tmpl w:val="7DF627EB"/>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2">
    <w:nsid w:val="7DF627EC"/>
    <w:multiLevelType w:val="hybridMultilevel"/>
    <w:tmpl w:val="7DF627EC"/>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3">
    <w:nsid w:val="7DF627ED"/>
    <w:multiLevelType w:val="hybridMultilevel"/>
    <w:tmpl w:val="7DF627ED"/>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4">
    <w:nsid w:val="7DF627EE"/>
    <w:multiLevelType w:val="hybridMultilevel"/>
    <w:tmpl w:val="7DF627E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5">
    <w:nsid w:val="7DF627EF"/>
    <w:multiLevelType w:val="hybridMultilevel"/>
    <w:tmpl w:val="7DF627E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6">
    <w:nsid w:val="7DF627F0"/>
    <w:multiLevelType w:val="hybridMultilevel"/>
    <w:tmpl w:val="7DF627F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7">
    <w:nsid w:val="7DF627F1"/>
    <w:multiLevelType w:val="hybridMultilevel"/>
    <w:tmpl w:val="7DF627F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8">
    <w:nsid w:val="7DF627F2"/>
    <w:multiLevelType w:val="hybridMultilevel"/>
    <w:tmpl w:val="7DF627F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9">
    <w:nsid w:val="7DF627F3"/>
    <w:multiLevelType w:val="hybridMultilevel"/>
    <w:tmpl w:val="7DF627F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0">
    <w:nsid w:val="7DF627F4"/>
    <w:multiLevelType w:val="hybridMultilevel"/>
    <w:tmpl w:val="7DF627F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1">
    <w:nsid w:val="7DF627F5"/>
    <w:multiLevelType w:val="hybridMultilevel"/>
    <w:tmpl w:val="7DF627F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2">
    <w:nsid w:val="7DF627F6"/>
    <w:multiLevelType w:val="hybridMultilevel"/>
    <w:tmpl w:val="7DF627F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3">
    <w:nsid w:val="7DF627F7"/>
    <w:multiLevelType w:val="hybridMultilevel"/>
    <w:tmpl w:val="7DF627F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4">
    <w:nsid w:val="7DF627F8"/>
    <w:multiLevelType w:val="hybridMultilevel"/>
    <w:tmpl w:val="7DF627F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5">
    <w:nsid w:val="7DF627F9"/>
    <w:multiLevelType w:val="hybridMultilevel"/>
    <w:tmpl w:val="7DF627F9"/>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6">
    <w:nsid w:val="7DF627FA"/>
    <w:multiLevelType w:val="hybridMultilevel"/>
    <w:tmpl w:val="7DF627FA"/>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7">
    <w:nsid w:val="7DF627FB"/>
    <w:multiLevelType w:val="hybridMultilevel"/>
    <w:tmpl w:val="7DF627FB"/>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8">
    <w:nsid w:val="7DF627FC"/>
    <w:multiLevelType w:val="hybridMultilevel"/>
    <w:tmpl w:val="7DF627FC"/>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9">
    <w:nsid w:val="7DF627FD"/>
    <w:multiLevelType w:val="hybridMultilevel"/>
    <w:tmpl w:val="7DF627FD"/>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0">
    <w:nsid w:val="7DF627FE"/>
    <w:multiLevelType w:val="hybridMultilevel"/>
    <w:tmpl w:val="7DF627F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1">
    <w:nsid w:val="7DF627FF"/>
    <w:multiLevelType w:val="multilevel"/>
    <w:tmpl w:val="7DF627FF"/>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7DF62800"/>
    <w:multiLevelType w:val="hybridMultilevel"/>
    <w:tmpl w:val="7DF6280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3">
    <w:nsid w:val="7DF62801"/>
    <w:multiLevelType w:val="hybridMultilevel"/>
    <w:tmpl w:val="7DF628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4">
    <w:nsid w:val="7DF62802"/>
    <w:multiLevelType w:val="hybridMultilevel"/>
    <w:tmpl w:val="7DF6280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5">
    <w:nsid w:val="7DF62803"/>
    <w:multiLevelType w:val="hybridMultilevel"/>
    <w:tmpl w:val="7DF6280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6">
    <w:nsid w:val="7DF62804"/>
    <w:multiLevelType w:val="hybridMultilevel"/>
    <w:tmpl w:val="7DF6280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7">
    <w:nsid w:val="7DF62805"/>
    <w:multiLevelType w:val="hybridMultilevel"/>
    <w:tmpl w:val="7DF6280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8">
    <w:nsid w:val="7DF62806"/>
    <w:multiLevelType w:val="hybridMultilevel"/>
    <w:tmpl w:val="7DF6280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9">
    <w:nsid w:val="7DF62807"/>
    <w:multiLevelType w:val="hybridMultilevel"/>
    <w:tmpl w:val="7DF6280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0">
    <w:nsid w:val="7DF62808"/>
    <w:multiLevelType w:val="hybridMultilevel"/>
    <w:tmpl w:val="7DF6280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1">
    <w:nsid w:val="7DF62809"/>
    <w:multiLevelType w:val="hybridMultilevel"/>
    <w:tmpl w:val="7DF62809"/>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2">
    <w:nsid w:val="7DF6280A"/>
    <w:multiLevelType w:val="hybridMultilevel"/>
    <w:tmpl w:val="7DF6280A"/>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3">
    <w:nsid w:val="7DF6280B"/>
    <w:multiLevelType w:val="hybridMultilevel"/>
    <w:tmpl w:val="7DF6280B"/>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4">
    <w:nsid w:val="7DF6280C"/>
    <w:multiLevelType w:val="hybridMultilevel"/>
    <w:tmpl w:val="7DF6280C"/>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5">
    <w:nsid w:val="7DF6280D"/>
    <w:multiLevelType w:val="hybridMultilevel"/>
    <w:tmpl w:val="7DF6280D"/>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6">
    <w:nsid w:val="7DF6280E"/>
    <w:multiLevelType w:val="hybridMultilevel"/>
    <w:tmpl w:val="7DF6280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7">
    <w:nsid w:val="7DF6280F"/>
    <w:multiLevelType w:val="hybridMultilevel"/>
    <w:tmpl w:val="7DF6280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16cid:durableId="1262491423">
    <w:abstractNumId w:val="15"/>
  </w:num>
  <w:num w:numId="2" w16cid:durableId="483543436">
    <w:abstractNumId w:val="13"/>
  </w:num>
  <w:num w:numId="3" w16cid:durableId="1188788321">
    <w:abstractNumId w:val="11"/>
  </w:num>
  <w:num w:numId="4" w16cid:durableId="1773043359">
    <w:abstractNumId w:val="16"/>
  </w:num>
  <w:num w:numId="5" w16cid:durableId="690716588">
    <w:abstractNumId w:val="17"/>
  </w:num>
  <w:num w:numId="6" w16cid:durableId="1534029396">
    <w:abstractNumId w:val="18"/>
  </w:num>
  <w:num w:numId="7" w16cid:durableId="993802868">
    <w:abstractNumId w:val="19"/>
  </w:num>
  <w:num w:numId="8" w16cid:durableId="701520509">
    <w:abstractNumId w:val="20"/>
  </w:num>
  <w:num w:numId="9" w16cid:durableId="1224566633">
    <w:abstractNumId w:val="21"/>
  </w:num>
  <w:num w:numId="10" w16cid:durableId="1362585747">
    <w:abstractNumId w:val="22"/>
  </w:num>
  <w:num w:numId="11" w16cid:durableId="1547181321">
    <w:abstractNumId w:val="23"/>
  </w:num>
  <w:num w:numId="12" w16cid:durableId="931166562">
    <w:abstractNumId w:val="24"/>
  </w:num>
  <w:num w:numId="13" w16cid:durableId="34934974">
    <w:abstractNumId w:val="25"/>
  </w:num>
  <w:num w:numId="14" w16cid:durableId="1263877790">
    <w:abstractNumId w:val="26"/>
  </w:num>
  <w:num w:numId="15" w16cid:durableId="474228036">
    <w:abstractNumId w:val="27"/>
  </w:num>
  <w:num w:numId="16" w16cid:durableId="272830648">
    <w:abstractNumId w:val="0"/>
  </w:num>
  <w:num w:numId="17" w16cid:durableId="1695838369">
    <w:abstractNumId w:val="1"/>
  </w:num>
  <w:num w:numId="18" w16cid:durableId="2027907161">
    <w:abstractNumId w:val="2"/>
  </w:num>
  <w:num w:numId="19" w16cid:durableId="1283538038">
    <w:abstractNumId w:val="3"/>
  </w:num>
  <w:num w:numId="20" w16cid:durableId="992568030">
    <w:abstractNumId w:val="4"/>
  </w:num>
  <w:num w:numId="21" w16cid:durableId="912544238">
    <w:abstractNumId w:val="9"/>
  </w:num>
  <w:num w:numId="22" w16cid:durableId="1597206427">
    <w:abstractNumId w:val="5"/>
  </w:num>
  <w:num w:numId="23" w16cid:durableId="2016684807">
    <w:abstractNumId w:val="6"/>
  </w:num>
  <w:num w:numId="24" w16cid:durableId="706686140">
    <w:abstractNumId w:val="7"/>
  </w:num>
  <w:num w:numId="25" w16cid:durableId="83695441">
    <w:abstractNumId w:val="8"/>
  </w:num>
  <w:num w:numId="26" w16cid:durableId="592474868">
    <w:abstractNumId w:val="10"/>
  </w:num>
  <w:num w:numId="27" w16cid:durableId="1697852957">
    <w:abstractNumId w:val="14"/>
  </w:num>
  <w:num w:numId="28" w16cid:durableId="1208183219">
    <w:abstractNumId w:val="12"/>
  </w:num>
  <w:num w:numId="29" w16cid:durableId="493495426">
    <w:abstractNumId w:val="28"/>
  </w:num>
  <w:num w:numId="30" w16cid:durableId="1380280411">
    <w:abstractNumId w:val="29"/>
  </w:num>
  <w:num w:numId="31" w16cid:durableId="130245657">
    <w:abstractNumId w:val="30"/>
  </w:num>
  <w:num w:numId="32" w16cid:durableId="1476950541">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stylePaneFormatFilter w:val="1F08" w:allStyles="0" w:alternateStyleNames="0" w:clearFormatting="1" w:customStyles="0" w:directFormattingOnNumbering="1" w:directFormattingOnParagraphs="1" w:directFormattingOnRuns="1" w:directFormattingOnTables="1" w:headingStyles="0" w:latentStyles="0" w:numberingStyles="0" w:stylesInUse="1" w:tableStyles="0" w:top3HeadingStyles="0" w:visibleStyles="0"/>
  <w:defaultTabStop w:val="284"/>
  <w:hyphenationZone w:val="425"/>
  <w:drawingGridHorizontalSpacing w:val="10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4CB"/>
    <w:rsid w:val="00025CDE"/>
    <w:rsid w:val="00042947"/>
    <w:rsid w:val="00053BAB"/>
    <w:rsid w:val="00055224"/>
    <w:rsid w:val="00091F1E"/>
    <w:rsid w:val="000B1C98"/>
    <w:rsid w:val="000D499C"/>
    <w:rsid w:val="000E57ED"/>
    <w:rsid w:val="00102A51"/>
    <w:rsid w:val="0013593A"/>
    <w:rsid w:val="00141222"/>
    <w:rsid w:val="00146C45"/>
    <w:rsid w:val="0015478B"/>
    <w:rsid w:val="00156F0D"/>
    <w:rsid w:val="00173B90"/>
    <w:rsid w:val="00177C6C"/>
    <w:rsid w:val="001821A8"/>
    <w:rsid w:val="001872D4"/>
    <w:rsid w:val="0019521D"/>
    <w:rsid w:val="001A1360"/>
    <w:rsid w:val="001D03A9"/>
    <w:rsid w:val="001D59F7"/>
    <w:rsid w:val="001D75EA"/>
    <w:rsid w:val="001E3B1B"/>
    <w:rsid w:val="00201B47"/>
    <w:rsid w:val="0021001B"/>
    <w:rsid w:val="0021544B"/>
    <w:rsid w:val="00216D0B"/>
    <w:rsid w:val="00220E40"/>
    <w:rsid w:val="00225F28"/>
    <w:rsid w:val="00232F89"/>
    <w:rsid w:val="00236273"/>
    <w:rsid w:val="0025070E"/>
    <w:rsid w:val="0025115E"/>
    <w:rsid w:val="0025541B"/>
    <w:rsid w:val="00274AC0"/>
    <w:rsid w:val="00294EE2"/>
    <w:rsid w:val="002B48D8"/>
    <w:rsid w:val="002D0E23"/>
    <w:rsid w:val="002E1EC5"/>
    <w:rsid w:val="002F0D43"/>
    <w:rsid w:val="002F4EC4"/>
    <w:rsid w:val="002F6A76"/>
    <w:rsid w:val="002F79E0"/>
    <w:rsid w:val="003111A7"/>
    <w:rsid w:val="00330C80"/>
    <w:rsid w:val="003570EA"/>
    <w:rsid w:val="0036214D"/>
    <w:rsid w:val="00374AF9"/>
    <w:rsid w:val="00394C42"/>
    <w:rsid w:val="00425E40"/>
    <w:rsid w:val="004266BE"/>
    <w:rsid w:val="00446192"/>
    <w:rsid w:val="00452C6E"/>
    <w:rsid w:val="00462D65"/>
    <w:rsid w:val="00481948"/>
    <w:rsid w:val="00483DC6"/>
    <w:rsid w:val="004934CB"/>
    <w:rsid w:val="004B5047"/>
    <w:rsid w:val="004B5FCD"/>
    <w:rsid w:val="004D4905"/>
    <w:rsid w:val="004E4DAA"/>
    <w:rsid w:val="00506961"/>
    <w:rsid w:val="00531B81"/>
    <w:rsid w:val="005540AD"/>
    <w:rsid w:val="00562E3B"/>
    <w:rsid w:val="00577554"/>
    <w:rsid w:val="005D50D2"/>
    <w:rsid w:val="00605B03"/>
    <w:rsid w:val="0063464D"/>
    <w:rsid w:val="006903FA"/>
    <w:rsid w:val="006952FE"/>
    <w:rsid w:val="006A2407"/>
    <w:rsid w:val="006B2C3A"/>
    <w:rsid w:val="006C364E"/>
    <w:rsid w:val="006D4B5D"/>
    <w:rsid w:val="006E4D7D"/>
    <w:rsid w:val="006F31B1"/>
    <w:rsid w:val="006F56FD"/>
    <w:rsid w:val="00707F4C"/>
    <w:rsid w:val="00740789"/>
    <w:rsid w:val="007A372C"/>
    <w:rsid w:val="007A76AB"/>
    <w:rsid w:val="007C5657"/>
    <w:rsid w:val="007D06AE"/>
    <w:rsid w:val="007F209D"/>
    <w:rsid w:val="007F3748"/>
    <w:rsid w:val="00831334"/>
    <w:rsid w:val="00837A0D"/>
    <w:rsid w:val="00852D83"/>
    <w:rsid w:val="0087617C"/>
    <w:rsid w:val="008964A9"/>
    <w:rsid w:val="008A6BFB"/>
    <w:rsid w:val="008B1C6A"/>
    <w:rsid w:val="008B564A"/>
    <w:rsid w:val="008B7020"/>
    <w:rsid w:val="008C0E6C"/>
    <w:rsid w:val="008D309B"/>
    <w:rsid w:val="008F4EAC"/>
    <w:rsid w:val="00910A82"/>
    <w:rsid w:val="00920E8C"/>
    <w:rsid w:val="0093769A"/>
    <w:rsid w:val="00940D8A"/>
    <w:rsid w:val="00943229"/>
    <w:rsid w:val="009515D5"/>
    <w:rsid w:val="009550EE"/>
    <w:rsid w:val="009709DB"/>
    <w:rsid w:val="00994241"/>
    <w:rsid w:val="00995731"/>
    <w:rsid w:val="0099728D"/>
    <w:rsid w:val="009B76C6"/>
    <w:rsid w:val="009C77F6"/>
    <w:rsid w:val="009D3DE2"/>
    <w:rsid w:val="00A17CE3"/>
    <w:rsid w:val="00A36F31"/>
    <w:rsid w:val="00A46A1E"/>
    <w:rsid w:val="00A91702"/>
    <w:rsid w:val="00AB3248"/>
    <w:rsid w:val="00AB6BA6"/>
    <w:rsid w:val="00AC2DD1"/>
    <w:rsid w:val="00AE2366"/>
    <w:rsid w:val="00AF4DB6"/>
    <w:rsid w:val="00B21CB4"/>
    <w:rsid w:val="00B5616C"/>
    <w:rsid w:val="00B6749C"/>
    <w:rsid w:val="00BA6BE0"/>
    <w:rsid w:val="00BC642E"/>
    <w:rsid w:val="00BE0FD9"/>
    <w:rsid w:val="00BE281B"/>
    <w:rsid w:val="00BE5325"/>
    <w:rsid w:val="00C42E29"/>
    <w:rsid w:val="00C4331B"/>
    <w:rsid w:val="00C81AB8"/>
    <w:rsid w:val="00C868C5"/>
    <w:rsid w:val="00CA4ACB"/>
    <w:rsid w:val="00CF0B4F"/>
    <w:rsid w:val="00D10529"/>
    <w:rsid w:val="00D34F85"/>
    <w:rsid w:val="00D450BE"/>
    <w:rsid w:val="00D63938"/>
    <w:rsid w:val="00D706C6"/>
    <w:rsid w:val="00D8012A"/>
    <w:rsid w:val="00D841F2"/>
    <w:rsid w:val="00DA0F23"/>
    <w:rsid w:val="00DB77B3"/>
    <w:rsid w:val="00DC1789"/>
    <w:rsid w:val="00DE5251"/>
    <w:rsid w:val="00DE72F4"/>
    <w:rsid w:val="00DF2776"/>
    <w:rsid w:val="00DF63C1"/>
    <w:rsid w:val="00E221BC"/>
    <w:rsid w:val="00E244B5"/>
    <w:rsid w:val="00E666A5"/>
    <w:rsid w:val="00EA4AC4"/>
    <w:rsid w:val="00EB34FD"/>
    <w:rsid w:val="00EB7A17"/>
    <w:rsid w:val="00EF7F2A"/>
    <w:rsid w:val="00F021C2"/>
    <w:rsid w:val="00F32249"/>
    <w:rsid w:val="00F32F9C"/>
    <w:rsid w:val="00F46B4A"/>
    <w:rsid w:val="00F504FB"/>
    <w:rsid w:val="00F52A14"/>
    <w:rsid w:val="00F62148"/>
    <w:rsid w:val="00F82C93"/>
    <w:rsid w:val="00FA1D89"/>
    <w:rsid w:val="00FD109F"/>
  </w:rsids>
  <m:mathPr>
    <m:mathFont m:val="Cambria Math"/>
    <m:dispDef m:val="0"/>
    <m:wrapRight/>
    <m:naryLim m:val="subSup"/>
  </m:mathPr>
  <w:themeFontLang w:val="en-US" w:eastAsia="ja-JP"/>
  <w:clrSchemeMapping w:bg1="light1" w:t1="dark1" w:bg2="light2" w:t2="dark2" w:accent1="accent1" w:accent2="accent2" w:accent3="accent3" w:accent4="accent4" w:accent5="accent5" w:accent6="accent6" w:hyperlink="hyperlink" w:followedHyperlink="followedHyperlink"/>
  <w14:docId w14:val="3281931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imes New Roman" w:hAnsi="Arial" w:cs="Times New Roman"/>
        <w:szCs w:val="24"/>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uiPriority="39" w:qFormat="1"/>
  </w:latentStyles>
  <w:style w:type="paragraph" w:default="1" w:styleId="Normal">
    <w:name w:val="Normal"/>
    <w:qFormat/>
    <w:rsid w:val="00E244B5"/>
    <w:pPr>
      <w:spacing w:after="120"/>
    </w:pPr>
  </w:style>
  <w:style w:type="paragraph" w:styleId="Heading1">
    <w:name w:val="heading 1"/>
    <w:basedOn w:val="Normal"/>
    <w:next w:val="Normal"/>
    <w:qFormat/>
    <w:rsid w:val="00483DC6"/>
    <w:pPr>
      <w:keepNext/>
      <w:pageBreakBefore/>
      <w:numPr>
        <w:numId w:val="2"/>
      </w:numPr>
      <w:tabs>
        <w:tab w:val="left" w:pos="0"/>
        <w:tab w:val="left" w:pos="567"/>
      </w:tabs>
      <w:spacing w:after="240"/>
      <w:ind w:left="431" w:hanging="431"/>
      <w:outlineLvl w:val="0"/>
    </w:pPr>
    <w:rPr>
      <w:rFonts w:cs="Arial"/>
      <w:b/>
      <w:bCs/>
      <w:color w:val="404040" w:themeColor="text1" w:themeTint="BF"/>
      <w:kern w:val="32"/>
      <w:sz w:val="32"/>
      <w:szCs w:val="32"/>
    </w:rPr>
  </w:style>
  <w:style w:type="paragraph" w:styleId="Heading2">
    <w:name w:val="heading 2"/>
    <w:basedOn w:val="Normal"/>
    <w:next w:val="Normal"/>
    <w:qFormat/>
    <w:rsid w:val="009550EE"/>
    <w:pPr>
      <w:keepNext/>
      <w:numPr>
        <w:ilvl w:val="1"/>
        <w:numId w:val="2"/>
      </w:numPr>
      <w:tabs>
        <w:tab w:val="left" w:pos="567"/>
      </w:tabs>
      <w:spacing w:before="480" w:after="240"/>
      <w:outlineLvl w:val="1"/>
    </w:pPr>
    <w:rPr>
      <w:rFonts w:cs="Arial"/>
      <w:b/>
      <w:bCs/>
      <w:color w:val="404040" w:themeColor="text1" w:themeTint="BF"/>
      <w:sz w:val="28"/>
      <w:szCs w:val="28"/>
    </w:rPr>
  </w:style>
  <w:style w:type="paragraph" w:styleId="Heading3">
    <w:name w:val="heading 3"/>
    <w:basedOn w:val="Normal"/>
    <w:next w:val="Normal"/>
    <w:qFormat/>
    <w:rsid w:val="009550EE"/>
    <w:pPr>
      <w:keepNext/>
      <w:numPr>
        <w:ilvl w:val="2"/>
        <w:numId w:val="2"/>
      </w:numPr>
      <w:tabs>
        <w:tab w:val="left" w:pos="567"/>
      </w:tabs>
      <w:spacing w:before="360"/>
      <w:outlineLvl w:val="2"/>
    </w:pPr>
    <w:rPr>
      <w:rFonts w:cs="Arial"/>
      <w:b/>
      <w:bCs/>
      <w:color w:val="595959" w:themeColor="text1" w:themeTint="A6"/>
      <w:sz w:val="26"/>
      <w:szCs w:val="26"/>
    </w:rPr>
  </w:style>
  <w:style w:type="paragraph" w:styleId="Heading4">
    <w:name w:val="heading 4"/>
    <w:basedOn w:val="Normal"/>
    <w:next w:val="Normal"/>
    <w:link w:val="Heading4Char"/>
    <w:rsid w:val="00374AF9"/>
    <w:pPr>
      <w:keepNext/>
      <w:keepLines/>
      <w:numPr>
        <w:ilvl w:val="3"/>
        <w:numId w:val="2"/>
      </w:numPr>
      <w:spacing w:before="240" w:after="0"/>
      <w:ind w:left="862" w:hanging="862"/>
      <w:outlineLvl w:val="3"/>
    </w:pPr>
    <w:rPr>
      <w:rFonts w:eastAsiaTheme="majorEastAsia" w:cstheme="majorBidi"/>
      <w:iCs/>
      <w:color w:val="595959" w:themeColor="text1" w:themeTint="A6"/>
    </w:rPr>
  </w:style>
  <w:style w:type="paragraph" w:styleId="Heading5">
    <w:name w:val="heading 5"/>
    <w:basedOn w:val="Normal"/>
    <w:next w:val="Normal"/>
    <w:link w:val="Heading5Char"/>
    <w:unhideWhenUsed/>
    <w:rsid w:val="00236273"/>
    <w:pPr>
      <w:keepNext/>
      <w:keepLines/>
      <w:numPr>
        <w:ilvl w:val="4"/>
        <w:numId w:val="2"/>
      </w:numPr>
      <w:spacing w:before="240" w:after="0"/>
      <w:ind w:left="1009" w:hanging="1009"/>
      <w:outlineLvl w:val="4"/>
    </w:pPr>
    <w:rPr>
      <w:rFonts w:eastAsiaTheme="majorEastAsia" w:cstheme="majorBidi"/>
      <w:color w:val="595959" w:themeColor="text1" w:themeTint="A6"/>
    </w:rPr>
  </w:style>
  <w:style w:type="paragraph" w:styleId="Heading6">
    <w:name w:val="heading 6"/>
    <w:basedOn w:val="Normal"/>
    <w:next w:val="Normal"/>
    <w:link w:val="Heading6Char"/>
    <w:semiHidden/>
    <w:unhideWhenUsed/>
    <w:rsid w:val="00236273"/>
    <w:pPr>
      <w:keepNext/>
      <w:keepLines/>
      <w:numPr>
        <w:ilvl w:val="5"/>
        <w:numId w:val="2"/>
      </w:numPr>
      <w:spacing w:before="240" w:after="0"/>
      <w:ind w:left="1151" w:hanging="1151"/>
      <w:outlineLvl w:val="5"/>
    </w:pPr>
    <w:rPr>
      <w:rFonts w:eastAsiaTheme="majorEastAsia" w:cstheme="majorBidi"/>
      <w:color w:val="7F7F7F" w:themeColor="text1" w:themeTint="80"/>
    </w:rPr>
  </w:style>
  <w:style w:type="paragraph" w:styleId="Heading7">
    <w:name w:val="heading 7"/>
    <w:basedOn w:val="Normal"/>
    <w:next w:val="Normal"/>
    <w:link w:val="Heading7Char"/>
    <w:semiHidden/>
    <w:unhideWhenUsed/>
    <w:rsid w:val="00236273"/>
    <w:pPr>
      <w:keepNext/>
      <w:keepLines/>
      <w:numPr>
        <w:ilvl w:val="6"/>
        <w:numId w:val="2"/>
      </w:numPr>
      <w:spacing w:before="240" w:after="0"/>
      <w:ind w:left="1298" w:hanging="1298"/>
      <w:outlineLvl w:val="6"/>
    </w:pPr>
    <w:rPr>
      <w:rFonts w:eastAsiaTheme="majorEastAsia" w:cstheme="majorBidi"/>
      <w:color w:val="7F7F7F" w:themeColor="text1" w:themeTint="80"/>
    </w:rPr>
  </w:style>
  <w:style w:type="paragraph" w:styleId="Heading8">
    <w:name w:val="heading 8"/>
    <w:basedOn w:val="Normal"/>
    <w:next w:val="Normal"/>
    <w:link w:val="Heading8Char"/>
    <w:semiHidden/>
    <w:unhideWhenUsed/>
    <w:rsid w:val="00236273"/>
    <w:pPr>
      <w:keepNext/>
      <w:keepLines/>
      <w:numPr>
        <w:ilvl w:val="7"/>
        <w:numId w:val="2"/>
      </w:numPr>
      <w:spacing w:before="240" w:after="0"/>
      <w:outlineLvl w:val="7"/>
    </w:pPr>
    <w:rPr>
      <w:rFonts w:eastAsiaTheme="majorEastAsia" w:cstheme="majorBidi"/>
      <w:color w:val="7F7F7F" w:themeColor="text1" w:themeTint="80"/>
      <w:szCs w:val="21"/>
    </w:rPr>
  </w:style>
  <w:style w:type="paragraph" w:styleId="Heading9">
    <w:name w:val="heading 9"/>
    <w:basedOn w:val="Normal"/>
    <w:next w:val="Normal"/>
    <w:link w:val="Heading9Char"/>
    <w:semiHidden/>
    <w:unhideWhenUsed/>
    <w:rsid w:val="00236273"/>
    <w:pPr>
      <w:keepNext/>
      <w:keepLines/>
      <w:numPr>
        <w:ilvl w:val="8"/>
        <w:numId w:val="2"/>
      </w:numPr>
      <w:spacing w:before="240" w:after="0"/>
      <w:ind w:left="1582" w:hanging="1582"/>
      <w:outlineLvl w:val="8"/>
    </w:pPr>
    <w:rPr>
      <w:rFonts w:eastAsiaTheme="majorEastAsia" w:cstheme="majorBidi"/>
      <w:color w:val="7F7F7F" w:themeColor="text1" w:themeTint="8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94241"/>
    <w:pPr>
      <w:spacing w:before="120"/>
      <w:jc w:val="center"/>
      <w:outlineLvl w:val="0"/>
    </w:pPr>
    <w:rPr>
      <w:rFonts w:cs="Arial"/>
      <w:b/>
      <w:bCs/>
      <w:color w:val="404040" w:themeColor="text1" w:themeTint="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Cs w:val="20"/>
    </w:rPr>
  </w:style>
  <w:style w:type="paragraph" w:styleId="Header">
    <w:name w:val="header"/>
    <w:basedOn w:val="Normal"/>
    <w:link w:val="HeaderChar"/>
    <w:rsid w:val="0082378C"/>
    <w:pPr>
      <w:tabs>
        <w:tab w:val="center" w:pos="4536"/>
        <w:tab w:val="right" w:pos="9072"/>
      </w:tabs>
      <w:spacing w:after="0"/>
    </w:pPr>
  </w:style>
  <w:style w:type="character" w:customStyle="1" w:styleId="HeaderChar">
    <w:name w:val="Header Char"/>
    <w:basedOn w:val="DefaultParagraphFont"/>
    <w:link w:val="Header"/>
    <w:rsid w:val="0082378C"/>
    <w:rPr>
      <w:rFonts w:ascii="Arial" w:hAnsi="Arial"/>
      <w:sz w:val="20"/>
    </w:rPr>
  </w:style>
  <w:style w:type="paragraph" w:styleId="Footer">
    <w:name w:val="footer"/>
    <w:basedOn w:val="Normal"/>
    <w:link w:val="FooterChar"/>
    <w:rsid w:val="00DF63C1"/>
    <w:pPr>
      <w:tabs>
        <w:tab w:val="center" w:pos="4536"/>
        <w:tab w:val="right" w:pos="9072"/>
      </w:tabs>
      <w:spacing w:after="0"/>
      <w:jc w:val="right"/>
    </w:pPr>
    <w:rPr>
      <w:sz w:val="18"/>
    </w:rPr>
  </w:style>
  <w:style w:type="character" w:customStyle="1" w:styleId="FooterChar">
    <w:name w:val="Footer Char"/>
    <w:basedOn w:val="DefaultParagraphFont"/>
    <w:link w:val="Footer"/>
    <w:rsid w:val="00DF63C1"/>
    <w:rPr>
      <w:rFonts w:ascii="Arial" w:hAnsi="Arial"/>
      <w:sz w:val="18"/>
    </w:rPr>
  </w:style>
  <w:style w:type="character" w:styleId="PageNumber">
    <w:name w:val="page number"/>
    <w:basedOn w:val="DefaultParagraphFont"/>
    <w:rsid w:val="0082378C"/>
    <w:rPr>
      <w:rFonts w:ascii="Arial" w:hAnsi="Arial"/>
      <w:sz w:val="20"/>
    </w:rPr>
  </w:style>
  <w:style w:type="table" w:styleId="TableGrid">
    <w:name w:val="Table Grid"/>
    <w:basedOn w:val="TableNormal"/>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9C77F6"/>
    <w:pPr>
      <w:spacing w:before="120"/>
    </w:pPr>
    <w:rPr>
      <w:b/>
      <w:bCs/>
      <w:color w:val="404040" w:themeColor="text1" w:themeTint="BF"/>
      <w:sz w:val="20"/>
    </w:rPr>
  </w:style>
  <w:style w:type="paragraph" w:styleId="TOC2">
    <w:name w:val="toc 2"/>
    <w:basedOn w:val="TOC1"/>
    <w:next w:val="Normal"/>
    <w:autoRedefine/>
    <w:uiPriority w:val="39"/>
    <w:rsid w:val="00577554"/>
    <w:pPr>
      <w:spacing w:before="0"/>
    </w:pPr>
    <w:rPr>
      <w:b w:val="0"/>
      <w:bCs w:val="0"/>
      <w:color w:val="595959" w:themeColor="text1" w:themeTint="A6"/>
    </w:rPr>
  </w:style>
  <w:style w:type="paragraph" w:styleId="TOC3">
    <w:name w:val="toc 3"/>
    <w:basedOn w:val="Normal"/>
    <w:next w:val="Normal"/>
    <w:autoRedefine/>
    <w:uiPriority w:val="39"/>
    <w:rsid w:val="009C77F6"/>
    <w:pPr>
      <w:spacing w:after="0"/>
    </w:pPr>
    <w:rPr>
      <w:iCs/>
      <w:color w:val="595959" w:themeColor="text1" w:themeTint="A6"/>
      <w:sz w:val="18"/>
      <w:szCs w:val="22"/>
    </w:rPr>
  </w:style>
  <w:style w:type="paragraph" w:styleId="TOC4">
    <w:name w:val="toc 4"/>
    <w:basedOn w:val="Normal"/>
    <w:next w:val="Normal"/>
    <w:autoRedefine/>
    <w:rsid w:val="0021001B"/>
    <w:pPr>
      <w:pBdr>
        <w:between w:val="double" w:sz="6" w:space="0" w:color="auto"/>
      </w:pBdr>
      <w:spacing w:after="0"/>
      <w:ind w:left="400"/>
    </w:pPr>
    <w:rPr>
      <w:sz w:val="18"/>
      <w:szCs w:val="20"/>
    </w:rPr>
  </w:style>
  <w:style w:type="paragraph" w:styleId="TOC5">
    <w:name w:val="toc 5"/>
    <w:basedOn w:val="Normal"/>
    <w:next w:val="Normal"/>
    <w:autoRedefine/>
    <w:rsid w:val="0021001B"/>
    <w:pPr>
      <w:pBdr>
        <w:between w:val="double" w:sz="6" w:space="0" w:color="auto"/>
      </w:pBdr>
      <w:spacing w:after="0"/>
      <w:ind w:left="600"/>
    </w:pPr>
    <w:rPr>
      <w:sz w:val="18"/>
      <w:szCs w:val="20"/>
    </w:rPr>
  </w:style>
  <w:style w:type="paragraph" w:styleId="TOC6">
    <w:name w:val="toc 6"/>
    <w:basedOn w:val="Normal"/>
    <w:next w:val="Normal"/>
    <w:autoRedefine/>
    <w:rsid w:val="0021001B"/>
    <w:pPr>
      <w:pBdr>
        <w:between w:val="double" w:sz="6" w:space="0" w:color="auto"/>
      </w:pBdr>
      <w:spacing w:after="0"/>
      <w:ind w:left="800"/>
    </w:pPr>
    <w:rPr>
      <w:szCs w:val="20"/>
    </w:rPr>
  </w:style>
  <w:style w:type="paragraph" w:styleId="TOC7">
    <w:name w:val="toc 7"/>
    <w:basedOn w:val="Normal"/>
    <w:next w:val="Normal"/>
    <w:autoRedefine/>
    <w:rsid w:val="0021001B"/>
    <w:pPr>
      <w:pBdr>
        <w:between w:val="double" w:sz="6" w:space="0" w:color="auto"/>
      </w:pBdr>
      <w:spacing w:after="0"/>
      <w:ind w:left="1000"/>
    </w:pPr>
    <w:rPr>
      <w:szCs w:val="20"/>
    </w:rPr>
  </w:style>
  <w:style w:type="paragraph" w:styleId="TOC8">
    <w:name w:val="toc 8"/>
    <w:basedOn w:val="Normal"/>
    <w:next w:val="Normal"/>
    <w:autoRedefine/>
    <w:rsid w:val="0021001B"/>
    <w:pPr>
      <w:pBdr>
        <w:between w:val="double" w:sz="6" w:space="0" w:color="auto"/>
      </w:pBdr>
      <w:spacing w:after="0"/>
      <w:ind w:left="1200"/>
    </w:pPr>
    <w:rPr>
      <w:szCs w:val="20"/>
    </w:rPr>
  </w:style>
  <w:style w:type="paragraph" w:styleId="TOC9">
    <w:name w:val="toc 9"/>
    <w:basedOn w:val="Normal"/>
    <w:next w:val="Normal"/>
    <w:autoRedefine/>
    <w:rsid w:val="0021001B"/>
    <w:pPr>
      <w:pBdr>
        <w:between w:val="double" w:sz="6" w:space="0" w:color="auto"/>
      </w:pBdr>
      <w:spacing w:after="0"/>
      <w:ind w:left="1400"/>
    </w:pPr>
    <w:rPr>
      <w:sz w:val="18"/>
      <w:szCs w:val="20"/>
    </w:r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paragraph" w:styleId="TOCHeading">
    <w:name w:val="TOC Heading"/>
    <w:basedOn w:val="Heading1"/>
    <w:next w:val="Normal"/>
    <w:uiPriority w:val="39"/>
    <w:unhideWhenUsed/>
    <w:qFormat/>
    <w:rsid w:val="00831334"/>
    <w:pPr>
      <w:keepLines/>
      <w:numPr>
        <w:numId w:val="0"/>
      </w:numPr>
      <w:tabs>
        <w:tab w:val="clear" w:pos="0"/>
        <w:tab w:val="clear" w:pos="567"/>
      </w:tabs>
      <w:spacing w:before="480" w:after="0" w:line="276" w:lineRule="auto"/>
      <w:outlineLvl w:val="9"/>
    </w:pPr>
    <w:rPr>
      <w:rFonts w:eastAsiaTheme="majorEastAsia" w:cstheme="majorBidi"/>
      <w:kern w:val="0"/>
      <w:sz w:val="28"/>
      <w:szCs w:val="28"/>
    </w:rPr>
  </w:style>
  <w:style w:type="character" w:customStyle="1" w:styleId="Heading4Char">
    <w:name w:val="Heading 4 Char"/>
    <w:basedOn w:val="DefaultParagraphFont"/>
    <w:link w:val="Heading4"/>
    <w:rsid w:val="00374AF9"/>
    <w:rPr>
      <w:rFonts w:ascii="Source Sans Pro" w:hAnsi="Source Sans Pro" w:eastAsiaTheme="majorEastAsia" w:cstheme="majorBidi"/>
      <w:iCs/>
      <w:color w:val="595959" w:themeColor="text1" w:themeTint="A6"/>
      <w:sz w:val="20"/>
    </w:rPr>
  </w:style>
  <w:style w:type="character" w:customStyle="1" w:styleId="Heading5Char">
    <w:name w:val="Heading 5 Char"/>
    <w:basedOn w:val="DefaultParagraphFont"/>
    <w:link w:val="Heading5"/>
    <w:rsid w:val="00236273"/>
    <w:rPr>
      <w:rFonts w:ascii="Source Sans Pro" w:hAnsi="Source Sans Pro" w:eastAsiaTheme="majorEastAsia" w:cstheme="majorBidi"/>
      <w:color w:val="595959" w:themeColor="text1" w:themeTint="A6"/>
      <w:sz w:val="20"/>
    </w:rPr>
  </w:style>
  <w:style w:type="table" w:customStyle="1" w:styleId="ScrollSectionColumn">
    <w:name w:val="Scroll Section Column"/>
    <w:basedOn w:val="TableNormal"/>
    <w:uiPriority w:val="99"/>
    <w:rsid w:val="00E868FB"/>
    <w:tbl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TableNormal"/>
    <w:uiPriority w:val="99"/>
    <w:qFormat/>
    <w:rsid w:val="00740789"/>
    <w:pPr>
      <w:spacing w:after="120"/>
    </w:p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rFonts w:ascii="Arial" w:hAnsi="Arial"/>
        <w:b/>
        <w:bCs w:val="0"/>
        <w:i w:val="0"/>
        <w:iCs w:val="0"/>
        <w:color w:val="262626" w:themeColor="text1" w:themeTint="D9"/>
        <w:sz w:val="2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themeColor="text1"/>
      </w:r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styleId="PlainText">
    <w:name w:val="Plain Text"/>
    <w:basedOn w:val="Normal"/>
    <w:rsid w:val="00A36F31"/>
    <w:rPr>
      <w:rFonts w:ascii="Courier New" w:hAnsi="Courier New" w:cs="Courier New"/>
      <w:szCs w:val="20"/>
    </w:rPr>
  </w:style>
  <w:style w:type="paragraph" w:customStyle="1" w:styleId="SublineHeader">
    <w:name w:val="Subline Header"/>
    <w:basedOn w:val="Title"/>
    <w:qFormat/>
    <w:rsid w:val="00E244B5"/>
    <w:rPr>
      <w:b w:val="0"/>
      <w:bCs w:val="0"/>
      <w:color w:val="A6A6A6" w:themeColor="background1" w:themeShade="A6"/>
      <w:sz w:val="28"/>
      <w:shd w:val="clear" w:color="auto" w:fill="FFFFFF"/>
    </w:rPr>
  </w:style>
  <w:style w:type="paragraph" w:customStyle="1" w:styleId="SublineHeaderLevel2">
    <w:name w:val="SublineHeader Level2"/>
    <w:basedOn w:val="SublineHeader"/>
    <w:qFormat/>
    <w:rsid w:val="007A372C"/>
    <w:rPr>
      <w:sz w:val="24"/>
      <w:szCs w:val="24"/>
    </w:rPr>
  </w:style>
  <w:style w:type="character" w:customStyle="1" w:styleId="Heading6Char">
    <w:name w:val="Heading 6 Char"/>
    <w:basedOn w:val="DefaultParagraphFont"/>
    <w:link w:val="Heading6"/>
    <w:semiHidden/>
    <w:rsid w:val="00236273"/>
    <w:rPr>
      <w:rFonts w:ascii="Source Sans Pro" w:hAnsi="Source Sans Pro" w:eastAsiaTheme="majorEastAsia" w:cstheme="majorBidi"/>
      <w:color w:val="7F7F7F" w:themeColor="text1" w:themeTint="80"/>
      <w:sz w:val="20"/>
    </w:rPr>
  </w:style>
  <w:style w:type="character" w:customStyle="1" w:styleId="Heading7Char">
    <w:name w:val="Heading 7 Char"/>
    <w:basedOn w:val="DefaultParagraphFont"/>
    <w:link w:val="Heading7"/>
    <w:semiHidden/>
    <w:rsid w:val="00236273"/>
    <w:rPr>
      <w:rFonts w:ascii="Source Sans Pro" w:hAnsi="Source Sans Pro" w:eastAsiaTheme="majorEastAsia" w:cstheme="majorBidi"/>
      <w:color w:val="7F7F7F" w:themeColor="text1" w:themeTint="80"/>
      <w:sz w:val="20"/>
    </w:rPr>
  </w:style>
  <w:style w:type="character" w:customStyle="1" w:styleId="Heading8Char">
    <w:name w:val="Heading 8 Char"/>
    <w:basedOn w:val="DefaultParagraphFont"/>
    <w:link w:val="Heading8"/>
    <w:semiHidden/>
    <w:rsid w:val="00236273"/>
    <w:rPr>
      <w:rFonts w:ascii="Source Sans Pro" w:hAnsi="Source Sans Pro" w:eastAsiaTheme="majorEastAsia" w:cstheme="majorBidi"/>
      <w:color w:val="7F7F7F" w:themeColor="text1" w:themeTint="80"/>
      <w:sz w:val="20"/>
      <w:szCs w:val="21"/>
    </w:rPr>
  </w:style>
  <w:style w:type="character" w:customStyle="1" w:styleId="Heading9Char">
    <w:name w:val="Heading 9 Char"/>
    <w:basedOn w:val="DefaultParagraphFont"/>
    <w:link w:val="Heading9"/>
    <w:semiHidden/>
    <w:rsid w:val="00236273"/>
    <w:rPr>
      <w:rFonts w:ascii="Source Sans Pro" w:hAnsi="Source Sans Pro" w:eastAsiaTheme="majorEastAsia" w:cstheme="majorBidi"/>
      <w:color w:val="7F7F7F" w:themeColor="text1" w:themeTint="80"/>
      <w:sz w:val="20"/>
      <w:szCs w:val="21"/>
    </w:rPr>
  </w:style>
  <w:style w:type="character" w:styleId="IntenseEmphasis">
    <w:name w:val="Intense Emphasis"/>
    <w:basedOn w:val="DefaultParagraphFont"/>
    <w:rsid w:val="00831334"/>
    <w:rPr>
      <w:i/>
      <w:iCs/>
      <w:color w:val="7F7F7F" w:themeColor="text1" w:themeTint="80"/>
    </w:rPr>
  </w:style>
  <w:style w:type="paragraph" w:styleId="IntenseQuote">
    <w:name w:val="Intense Quote"/>
    <w:basedOn w:val="Normal"/>
    <w:next w:val="Normal"/>
    <w:link w:val="IntenseQuoteChar"/>
    <w:rsid w:val="00831334"/>
    <w:pPr>
      <w:pBdr>
        <w:top w:val="single" w:sz="4" w:space="10" w:color="4F81BD" w:themeColor="accent1"/>
        <w:bottom w:val="single" w:sz="4" w:space="10" w:color="4F81BD" w:themeColor="accent1"/>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rsid w:val="00831334"/>
    <w:rPr>
      <w:rFonts w:ascii="Source Sans Pro" w:hAnsi="Source Sans Pro"/>
      <w:i/>
      <w:iCs/>
      <w:color w:val="7F7F7F" w:themeColor="text1" w:themeTint="80"/>
      <w:sz w:val="20"/>
    </w:rPr>
  </w:style>
  <w:style w:type="character" w:styleId="IntenseReference">
    <w:name w:val="Intense Reference"/>
    <w:basedOn w:val="DefaultParagraphFont"/>
    <w:rsid w:val="00831334"/>
    <w:rPr>
      <w:b/>
      <w:bCs/>
      <w:smallCaps/>
      <w:color w:val="7F7F7F" w:themeColor="text1" w:themeTint="80"/>
      <w:spacing w:val="5"/>
    </w:rPr>
  </w:style>
  <w:style w:type="table" w:styleId="PlainTable1">
    <w:name w:val="Plain Table 1"/>
    <w:basedOn w:val="TableNormal"/>
    <w:rsid w:val="003111A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3111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3111A7"/>
    <w:tblPr/>
  </w:style>
  <w:style w:type="character" w:customStyle="1" w:styleId="ScrollInlineCode">
    <w:name w:val="Scroll Inline Code"/>
    <w:basedOn w:val="DefaultParagraphFont"/>
    <w:uiPriority w:val="1"/>
    <w:qFormat/>
    <w:rsid w:val="00216D0B"/>
    <w:rPr>
      <w:rFonts w:ascii="Courier New" w:hAnsi="Courier New"/>
      <w:bdr w:val="none" w:sz="0" w:space="0" w:color="auto"/>
      <w:shd w:val="clear" w:color="auto" w:fill="F4F5F7"/>
    </w:rPr>
  </w:style>
  <w:style w:type="table" w:customStyle="1" w:styleId="ScrollCustomPanel">
    <w:name w:val="Scroll Custom Panel"/>
    <w:basedOn w:val="TableNormal"/>
    <w:uiPriority w:val="99"/>
    <w:qFormat/>
    <w:rsid w:val="0010625D"/>
    <w:pPr>
      <w:spacing w:after="0"/>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spacing w:after="0"/>
      <w:ind w:left="176" w:right="261"/>
    </w:pPr>
    <w:tblPr>
      <w:tblCellMar>
        <w:top w:w="173" w:type="dxa"/>
        <w:left w:w="58" w:type="dxa"/>
        <w:bottom w:w="259" w:type="dxa"/>
        <w:right w:w="58" w:type="dxa"/>
      </w:tblCellMar>
    </w:tblPr>
    <w:tcPr>
      <w:shd w:val="clear" w:color="auto" w:fill="EAE6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hyperlink" Target="https://learn.microsoft.com/en-us/azure/well-architected/" TargetMode="External" /><Relationship Id="rId12" Type="http://schemas.openxmlformats.org/officeDocument/2006/relationships/hyperlink" Target="https://confluence.nttltd.global.ntt/display/public/OT/STD+-+Azure+-+Naming+Conventions" TargetMode="External" /><Relationship Id="rId13" Type="http://schemas.openxmlformats.org/officeDocument/2006/relationships/image" Target="media/image1.png" /><Relationship Id="rId14" Type="http://schemas.openxmlformats.org/officeDocument/2006/relationships/image" Target="media/image2.png" /><Relationship Id="rId15" Type="http://schemas.openxmlformats.org/officeDocument/2006/relationships/hyperlink" Target="http://www.gliffy.com/confluence-plugin/" TargetMode="External" /><Relationship Id="rId16" Type="http://schemas.openxmlformats.org/officeDocument/2006/relationships/hyperlink" Target="https://my.atlassian.com/purchase/buyaddon?key=com.gliffy.integration.confluence" TargetMode="External" /><Relationship Id="rId17" Type="http://schemas.openxmlformats.org/officeDocument/2006/relationships/hyperlink" Target="https://confluence.nttltd.global.ntt/plugins/servlet/upm#manage/com.gliffy.integration.confluence" TargetMode="External" /><Relationship Id="rId18" Type="http://schemas.openxmlformats.org/officeDocument/2006/relationships/hyperlink" Target="http://admin.nttcloud.be" TargetMode="External" /><Relationship Id="rId19" Type="http://schemas.openxmlformats.org/officeDocument/2006/relationships/footer" Target="footer4.xm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numbering" Target="numbering.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header" Target="header2.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3.xml" /></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613D91-FDFF-A84D-906D-ABE4661E1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39</Pages>
  <Words>66</Words>
  <Characters>328</Characters>
  <Application>Microsoft Office Word</Application>
  <DocSecurity>0</DocSecurity>
  <Lines>40</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Scroll Word Exporter / K15t GmbH</cp:lastModifiedBy>
  <cp:revision>114</cp:revision>
  <dcterms:created xsi:type="dcterms:W3CDTF">2026-02-12T13:58:03Z</dcterms:created>
  <dcterms:modified xsi:type="dcterms:W3CDTF">2026-02-12T13:58:03Z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Scroll Word Exporter / K15t GmbH</vt:lpwstr>
  </property>
</Properties>
</file>