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F10D42" w:rsidRDefault="00865416" w:rsidP="000D6C1E">
      <w:pPr>
        <w:jc w:val="center"/>
        <w:rPr>
          <w:rFonts w:ascii="Times New Roman" w:hAnsi="Times New Roman" w:cs="Times New Roman"/>
          <w:b/>
          <w:bCs/>
          <w:sz w:val="32"/>
          <w:szCs w:val="32"/>
          <w:u w:val="single"/>
        </w:rPr>
      </w:pPr>
      <w:r w:rsidRPr="00F10D42">
        <w:rPr>
          <w:rFonts w:ascii="Times New Roman" w:hAnsi="Times New Roman" w:cs="Times New Roman"/>
          <w:b/>
          <w:bCs/>
          <w:sz w:val="32"/>
          <w:szCs w:val="32"/>
          <w:u w:val="single"/>
        </w:rPr>
        <w:t>Development of a Fingerprint-Authenticated E-Voting System to Strengthen Electoral Integrity in the UK</w:t>
      </w:r>
    </w:p>
    <w:p w14:paraId="2D0A8AC9" w14:textId="35BC6321" w:rsidR="008512B9" w:rsidRPr="001B0208" w:rsidRDefault="000D6C1E" w:rsidP="000D6C1E">
      <w:pPr>
        <w:jc w:val="center"/>
        <w:rPr>
          <w:rFonts w:ascii="Times New Roman" w:hAnsi="Times New Roman" w:cs="Times New Roman"/>
          <w:sz w:val="20"/>
          <w:szCs w:val="20"/>
        </w:rPr>
      </w:pPr>
      <w:r w:rsidRPr="001B0208">
        <w:rPr>
          <w:rFonts w:ascii="Times New Roman" w:hAnsi="Times New Roman" w:cs="Times New Roman"/>
          <w:sz w:val="20"/>
          <w:szCs w:val="20"/>
        </w:rPr>
        <w:t>Alexander J. Gordon</w:t>
      </w:r>
      <w:r w:rsidRPr="001B0208">
        <w:rPr>
          <w:rFonts w:ascii="Times New Roman" w:hAnsi="Times New Roman" w:cs="Times New Roman"/>
          <w:sz w:val="20"/>
          <w:szCs w:val="20"/>
        </w:rPr>
        <w:br/>
        <w:t>ID: 2502331</w:t>
      </w:r>
      <w:r w:rsidRPr="001B0208">
        <w:rPr>
          <w:rFonts w:ascii="Times New Roman" w:hAnsi="Times New Roman" w:cs="Times New Roman"/>
          <w:sz w:val="20"/>
          <w:szCs w:val="20"/>
        </w:rPr>
        <w:br/>
        <w:t>AC40001 Honours Project</w:t>
      </w:r>
      <w:r w:rsidRPr="001B0208">
        <w:rPr>
          <w:rFonts w:ascii="Times New Roman" w:hAnsi="Times New Roman" w:cs="Times New Roman"/>
          <w:sz w:val="20"/>
          <w:szCs w:val="20"/>
        </w:rPr>
        <w:br/>
        <w:t xml:space="preserve">BSc (Hons) Computing Science </w:t>
      </w:r>
      <w:r w:rsidRPr="001B0208">
        <w:rPr>
          <w:rFonts w:ascii="Times New Roman" w:hAnsi="Times New Roman" w:cs="Times New Roman"/>
          <w:color w:val="EE0000"/>
          <w:sz w:val="20"/>
          <w:szCs w:val="20"/>
        </w:rPr>
        <w:br/>
      </w:r>
      <w:r w:rsidRPr="001B0208">
        <w:rPr>
          <w:rFonts w:ascii="Times New Roman" w:hAnsi="Times New Roman" w:cs="Times New Roman"/>
          <w:sz w:val="20"/>
          <w:szCs w:val="20"/>
        </w:rPr>
        <w:t>University of Dundee, 2026</w:t>
      </w:r>
      <w:r w:rsidRPr="001B0208">
        <w:rPr>
          <w:rFonts w:ascii="Times New Roman" w:hAnsi="Times New Roman" w:cs="Times New Roman"/>
          <w:sz w:val="20"/>
          <w:szCs w:val="20"/>
        </w:rPr>
        <w:br/>
        <w:t>Supervisor: Oluwafemi</w:t>
      </w:r>
      <w:r w:rsidRPr="001B0208">
        <w:rPr>
          <w:rFonts w:ascii="Times New Roman" w:hAnsi="Times New Roman" w:cs="Times New Roman"/>
          <w:b/>
          <w:bCs/>
          <w:sz w:val="20"/>
          <w:szCs w:val="20"/>
        </w:rPr>
        <w:t xml:space="preserve"> </w:t>
      </w:r>
      <w:r w:rsidRPr="001B0208">
        <w:rPr>
          <w:rFonts w:ascii="Times New Roman" w:hAnsi="Times New Roman" w:cs="Times New Roman"/>
          <w:sz w:val="20"/>
          <w:szCs w:val="20"/>
        </w:rPr>
        <w:t>Samuel</w:t>
      </w:r>
    </w:p>
    <w:p w14:paraId="27D10684" w14:textId="77777777" w:rsidR="001B0208" w:rsidRPr="001B0208" w:rsidRDefault="001B0208" w:rsidP="000D6C1E">
      <w:pPr>
        <w:jc w:val="center"/>
        <w:rPr>
          <w:rFonts w:ascii="Times New Roman" w:hAnsi="Times New Roman" w:cs="Times New Roman"/>
          <w:color w:val="EE0000"/>
          <w:sz w:val="20"/>
          <w:szCs w:val="20"/>
        </w:rPr>
        <w:sectPr w:rsidR="001B0208" w:rsidRPr="001B0208" w:rsidSect="00D44760">
          <w:type w:val="continuous"/>
          <w:pgSz w:w="11906" w:h="16838"/>
          <w:pgMar w:top="1440" w:right="1440" w:bottom="1440" w:left="1440" w:header="708" w:footer="708" w:gutter="0"/>
          <w:cols w:space="708"/>
          <w:docGrid w:linePitch="360"/>
        </w:sectPr>
      </w:pPr>
    </w:p>
    <w:p w14:paraId="61089146" w14:textId="6ED30C82" w:rsidR="003A1E9A" w:rsidRPr="001B0208" w:rsidRDefault="003A1E9A" w:rsidP="000D6C1E">
      <w:pPr>
        <w:jc w:val="center"/>
        <w:rPr>
          <w:rFonts w:ascii="Times New Roman" w:hAnsi="Times New Roman" w:cs="Times New Roman"/>
          <w:color w:val="EE0000"/>
          <w:sz w:val="20"/>
          <w:szCs w:val="20"/>
        </w:rPr>
      </w:pPr>
    </w:p>
    <w:p w14:paraId="70E4983D" w14:textId="433C3DFE" w:rsidR="009B36C8" w:rsidRPr="001B0208" w:rsidRDefault="009B36C8" w:rsidP="00B829EB">
      <w:pPr>
        <w:rPr>
          <w:rFonts w:ascii="Times New Roman" w:hAnsi="Times New Roman" w:cs="Times New Roman"/>
          <w:i/>
          <w:iCs/>
          <w:sz w:val="20"/>
          <w:szCs w:val="20"/>
        </w:rPr>
      </w:pPr>
      <w:r w:rsidRPr="001B0208">
        <w:rPr>
          <w:rFonts w:ascii="Times New Roman" w:hAnsi="Times New Roman" w:cs="Times New Roman"/>
          <w:sz w:val="20"/>
          <w:szCs w:val="20"/>
        </w:rPr>
        <w:t xml:space="preserve">Abstract – </w:t>
      </w:r>
      <w:r w:rsidRPr="001B0208">
        <w:rPr>
          <w:rFonts w:ascii="Times New Roman" w:hAnsi="Times New Roman" w:cs="Times New Roman"/>
          <w:i/>
          <w:iCs/>
          <w:sz w:val="20"/>
          <w:szCs w:val="20"/>
        </w:rPr>
        <w:t>The UK's current voting system relies on paper ballots and manual counting, leaving it vulnerable to voter impersonation, ballot tampering, and slow results. This project aims to design and develop a fingerprint authenticated electronic voting system to address these weaknesses while preserving the secrecy of the ballot. The system consists of two desktop applications and a cloud-hosted server, allowing polling station staff to manage devices and voters to authenticate and cast their ballot using their fingerprint. Security measures including encryption at rest, encrypted transmission, and anonymous vote storage were integrated throughout. Two rounds of user evaluation were conducted, with feedback driving a significant redesign of the voting staff interface. The results demonstrate that the system is functional and the voting process intuitive for users. If work were to continue, the most important next steps would be improving accessibility for users with degraded fingerprints, scaling the server to handle national level traffic, and ensuring full compliance with UK GDPR data retention requirements before deployment.</w:t>
      </w:r>
      <w:r w:rsidR="00727C2B" w:rsidRPr="001B0208">
        <w:rPr>
          <w:rFonts w:ascii="Times New Roman" w:hAnsi="Times New Roman" w:cs="Times New Roman"/>
          <w:i/>
          <w:iCs/>
          <w:sz w:val="20"/>
          <w:szCs w:val="20"/>
        </w:rPr>
        <w:t xml:space="preserve"> </w:t>
      </w:r>
    </w:p>
    <w:p w14:paraId="4EC6F20E" w14:textId="00AC6F6C" w:rsidR="00727C2B" w:rsidRPr="001B0208" w:rsidRDefault="001E2CE6" w:rsidP="00D51AA6">
      <w:pPr>
        <w:rPr>
          <w:rFonts w:ascii="Times New Roman" w:hAnsi="Times New Roman" w:cs="Times New Roman"/>
          <w:color w:val="EE0000"/>
          <w:sz w:val="20"/>
          <w:szCs w:val="20"/>
        </w:rPr>
      </w:pPr>
      <w:r w:rsidRPr="001B0208">
        <w:rPr>
          <w:rFonts w:ascii="Times New Roman" w:hAnsi="Times New Roman" w:cs="Times New Roman"/>
          <w:i/>
          <w:iCs/>
          <w:sz w:val="20"/>
          <w:szCs w:val="20"/>
        </w:rPr>
        <w:t>To view the code for testing and the system use this GitHub link: https://github.com/Pronamel/Fingerprint-Authenticated-E-Voting-System.git</w:t>
      </w:r>
    </w:p>
    <w:p w14:paraId="5A34C915" w14:textId="4CA8FA4D" w:rsidR="00B829EB" w:rsidRPr="001B0208" w:rsidRDefault="00F77C30" w:rsidP="00B829EB">
      <w:pPr>
        <w:rPr>
          <w:rFonts w:ascii="Times New Roman" w:hAnsi="Times New Roman" w:cs="Times New Roman"/>
          <w:sz w:val="20"/>
          <w:szCs w:val="20"/>
        </w:rPr>
      </w:pPr>
      <w:r w:rsidRPr="001B0208">
        <w:rPr>
          <w:rFonts w:ascii="Times New Roman" w:hAnsi="Times New Roman" w:cs="Times New Roman"/>
          <w:sz w:val="20"/>
          <w:szCs w:val="20"/>
        </w:rPr>
        <w:br/>
      </w:r>
      <w:r w:rsidR="00B829EB" w:rsidRPr="001B0208">
        <w:rPr>
          <w:rFonts w:ascii="Times New Roman" w:hAnsi="Times New Roman" w:cs="Times New Roman"/>
          <w:b/>
          <w:bCs/>
          <w:sz w:val="20"/>
          <w:szCs w:val="20"/>
        </w:rPr>
        <w:t>1 Introduction</w:t>
      </w:r>
    </w:p>
    <w:p w14:paraId="1192ED5E" w14:textId="77777777" w:rsidR="00D530DA"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Voting in the United Kingdom has developed from a restricted, property</w:t>
      </w:r>
      <w:r w:rsidRPr="001B0208">
        <w:rPr>
          <w:rFonts w:ascii="Times New Roman" w:hAnsi="Times New Roman" w:cs="Times New Roman"/>
          <w:sz w:val="20"/>
          <w:szCs w:val="20"/>
        </w:rPr>
        <w:noBreakHyphen/>
        <w:t>based franchise into a universal suffrage system shaped by successive Reform Acts and the introduction of the secret ballot in 1872</w:t>
      </w:r>
      <w:r w:rsidR="00F41612" w:rsidRPr="001B0208">
        <w:rPr>
          <w:rFonts w:ascii="Times New Roman" w:hAnsi="Times New Roman" w:cs="Times New Roman"/>
          <w:sz w:val="20"/>
          <w:szCs w:val="20"/>
        </w:rPr>
        <w:t xml:space="preserve"> [10]</w:t>
      </w:r>
      <w:r w:rsidRPr="001B0208">
        <w:rPr>
          <w:rFonts w:ascii="Times New Roman" w:hAnsi="Times New Roman" w:cs="Times New Roman"/>
          <w:sz w:val="20"/>
          <w:szCs w:val="20"/>
        </w:rPr>
        <w:t xml:space="preserve">. Despite this long history of democratic expansion, UK elections still rely on paper ballots and manual counting, a process that carries several structural vulnerabilities. Voter impersonation remains difficult to detect under the current identification model, manual counting introduces delays and opportunities for human error, and postal voting presents documented risks </w:t>
      </w:r>
    </w:p>
    <w:p w14:paraId="2299A8CD" w14:textId="77777777" w:rsidR="00D530DA" w:rsidRDefault="00D530DA" w:rsidP="00C401DB">
      <w:pPr>
        <w:rPr>
          <w:rFonts w:ascii="Times New Roman" w:hAnsi="Times New Roman" w:cs="Times New Roman"/>
          <w:sz w:val="20"/>
          <w:szCs w:val="20"/>
        </w:rPr>
      </w:pPr>
    </w:p>
    <w:p w14:paraId="04360846" w14:textId="289259FC" w:rsidR="00F10D42"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 xml:space="preserve">of undue influence and misrepresentation. These limitations highlight the need for a more secure and </w:t>
      </w:r>
    </w:p>
    <w:p w14:paraId="0D35D7C9" w14:textId="77777777" w:rsidR="00F10D42" w:rsidRDefault="00F10D42" w:rsidP="00C401DB">
      <w:pPr>
        <w:rPr>
          <w:rFonts w:ascii="Times New Roman" w:hAnsi="Times New Roman" w:cs="Times New Roman"/>
          <w:sz w:val="20"/>
          <w:szCs w:val="20"/>
        </w:rPr>
      </w:pPr>
    </w:p>
    <w:p w14:paraId="6F0B213A" w14:textId="27E81336"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efficient approach to voter authentication and ballot handling.</w:t>
      </w:r>
    </w:p>
    <w:p w14:paraId="1906AC8D"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In response to these challenges, this project aims to design and evaluate an electronic voting system that enhances voter authentication through biometric verification and safeguards user information through encryption and database structure. By mitigating the risks of ballot tampering and impersonation, and by removing delays associated with manual counting, the proposed system seeks to deliver a more secure, reliable, and efficient voting process.</w:t>
      </w:r>
    </w:p>
    <w:p w14:paraId="30166814"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Biometric authentication addresses these vulnerabilities by verifying identity in a way that cannot be easily forged or transferred. Unlike a signature or a photo ID card, a fingerprint is unique to the individual and cannot be lent, stolen, or replicated under normal circumstances. Integrating fingerprint authentication into the voting process therefore removes dependency on forgeable identifiers and ensures that only a registered voter can cast a ballot in their name. Crucially, this verification can be performed without linking the vote itself to the voter, preserving the secrecy of the ballot that is fundamental to democratic elections.</w:t>
      </w:r>
    </w:p>
    <w:p w14:paraId="66A38C59"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The system developed for this project, referred to throughout as the Biometric E</w:t>
      </w:r>
      <w:r w:rsidRPr="001B0208">
        <w:rPr>
          <w:rFonts w:ascii="Times New Roman" w:hAnsi="Times New Roman" w:cs="Times New Roman"/>
          <w:sz w:val="20"/>
          <w:szCs w:val="20"/>
        </w:rPr>
        <w:noBreakHyphen/>
        <w:t>Voting System, comprises three integrated components. The Official App is operated by polling station staff and enables device management, voter registration, and real</w:t>
      </w:r>
      <w:r w:rsidRPr="001B0208">
        <w:rPr>
          <w:rFonts w:ascii="Times New Roman" w:hAnsi="Times New Roman" w:cs="Times New Roman"/>
          <w:sz w:val="20"/>
          <w:szCs w:val="20"/>
        </w:rPr>
        <w:noBreakHyphen/>
        <w:t xml:space="preserve">time monitoring of station activity. The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is used by voters at the polling terminal to authenticate via fingerprint and cast their ballot. A cloud</w:t>
      </w:r>
      <w:r w:rsidRPr="001B0208">
        <w:rPr>
          <w:rFonts w:ascii="Times New Roman" w:hAnsi="Times New Roman" w:cs="Times New Roman"/>
          <w:sz w:val="20"/>
          <w:szCs w:val="20"/>
        </w:rPr>
        <w:noBreakHyphen/>
        <w:t>hosted server coordinates all communication between the applications, performs fingerprint matching, and stores votes in a manner that prevents any link to individual voters.</w:t>
      </w:r>
    </w:p>
    <w:p w14:paraId="2B4C1E4E" w14:textId="28ABC2D9"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lastRenderedPageBreak/>
        <w:t>The Research and Background stage</w:t>
      </w:r>
      <w:r w:rsidR="00D154B9" w:rsidRPr="001B0208">
        <w:rPr>
          <w:rFonts w:ascii="Times New Roman" w:hAnsi="Times New Roman" w:cs="Times New Roman"/>
          <w:sz w:val="20"/>
          <w:szCs w:val="20"/>
        </w:rPr>
        <w:t xml:space="preserve"> of this project</w:t>
      </w:r>
      <w:r w:rsidRPr="001B0208">
        <w:rPr>
          <w:rFonts w:ascii="Times New Roman" w:hAnsi="Times New Roman" w:cs="Times New Roman"/>
          <w:sz w:val="20"/>
          <w:szCs w:val="20"/>
        </w:rPr>
        <w:t xml:space="preserve"> established the limitations of the current UK voting system and examined international precedents in electronic and biometric voting, with particular attention to the systems implemented in Brazil and India</w:t>
      </w:r>
      <w:r w:rsidR="00D154B9" w:rsidRPr="001B0208">
        <w:rPr>
          <w:rFonts w:ascii="Times New Roman" w:hAnsi="Times New Roman" w:cs="Times New Roman"/>
          <w:sz w:val="20"/>
          <w:szCs w:val="20"/>
        </w:rPr>
        <w:t xml:space="preserve"> [1][2]</w:t>
      </w:r>
      <w:r w:rsidRPr="001B0208">
        <w:rPr>
          <w:rFonts w:ascii="Times New Roman" w:hAnsi="Times New Roman" w:cs="Times New Roman"/>
          <w:sz w:val="20"/>
          <w:szCs w:val="20"/>
        </w:rPr>
        <w:t>. This phase also included an in</w:t>
      </w:r>
      <w:r w:rsidRPr="001B0208">
        <w:rPr>
          <w:rFonts w:ascii="Times New Roman" w:hAnsi="Times New Roman" w:cs="Times New Roman"/>
          <w:sz w:val="20"/>
          <w:szCs w:val="20"/>
        </w:rPr>
        <w:noBreakHyphen/>
        <w:t>depth review of available biometric technologies, alongside the ethical, legal, and accessibility considerations that any such system must address.</w:t>
      </w:r>
    </w:p>
    <w:p w14:paraId="2233665D"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Building on this foundation, the Specification and Design stage defined the system’s functional and non</w:t>
      </w:r>
      <w:r w:rsidRPr="001B0208">
        <w:rPr>
          <w:rFonts w:ascii="Times New Roman" w:hAnsi="Times New Roman" w:cs="Times New Roman"/>
          <w:sz w:val="20"/>
          <w:szCs w:val="20"/>
        </w:rPr>
        <w:noBreakHyphen/>
        <w:t xml:space="preserve">functional requirements using a </w:t>
      </w:r>
      <w:proofErr w:type="spellStart"/>
      <w:r w:rsidRPr="001B0208">
        <w:rPr>
          <w:rFonts w:ascii="Times New Roman" w:hAnsi="Times New Roman" w:cs="Times New Roman"/>
          <w:sz w:val="20"/>
          <w:szCs w:val="20"/>
        </w:rPr>
        <w:t>MoSCoW</w:t>
      </w:r>
      <w:proofErr w:type="spellEnd"/>
      <w:r w:rsidRPr="001B0208">
        <w:rPr>
          <w:rFonts w:ascii="Times New Roman" w:hAnsi="Times New Roman" w:cs="Times New Roman"/>
          <w:sz w:val="20"/>
          <w:szCs w:val="20"/>
        </w:rPr>
        <w:t xml:space="preserve"> prioritisation framework. High</w:t>
      </w:r>
      <w:r w:rsidRPr="001B0208">
        <w:rPr>
          <w:rFonts w:ascii="Times New Roman" w:hAnsi="Times New Roman" w:cs="Times New Roman"/>
          <w:sz w:val="20"/>
          <w:szCs w:val="20"/>
        </w:rPr>
        <w:noBreakHyphen/>
        <w:t>fidelity interface mock</w:t>
      </w:r>
      <w:r w:rsidRPr="001B0208">
        <w:rPr>
          <w:rFonts w:ascii="Times New Roman" w:hAnsi="Times New Roman" w:cs="Times New Roman"/>
          <w:sz w:val="20"/>
          <w:szCs w:val="20"/>
        </w:rPr>
        <w:noBreakHyphen/>
        <w:t>ups for both applications were produced to guide development and to gather early user feedback on usability and layout.</w:t>
      </w:r>
    </w:p>
    <w:p w14:paraId="28EAB0F7" w14:textId="605ECC3B"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The Implementation stage proceeded iteratively, beginning with the database layer, followed by server development, and concluding with the two client applications. Security features such as encryption at rest, transport</w:t>
      </w:r>
      <w:r w:rsidRPr="001B0208">
        <w:rPr>
          <w:rFonts w:ascii="Times New Roman" w:hAnsi="Times New Roman" w:cs="Times New Roman"/>
          <w:sz w:val="20"/>
          <w:szCs w:val="20"/>
        </w:rPr>
        <w:noBreakHyphen/>
        <w:t>layer protection, and biometric matching were integrated alongside to ensure information protection and user verification across the system.</w:t>
      </w:r>
    </w:p>
    <w:p w14:paraId="4E93A987"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Finally, the Evaluation stage assessed the system through two rounds of user surveys conducted at different points in development. The findings informed a substantial redesign of the Official App interface and highlighted areas requiring further refinement before the system could be considered suitable for deployment.</w:t>
      </w:r>
    </w:p>
    <w:p w14:paraId="13C29B0F" w14:textId="7EB0EDB2" w:rsidR="000E382A" w:rsidRPr="001B0208" w:rsidRDefault="00C401DB" w:rsidP="00C401DB">
      <w:pPr>
        <w:rPr>
          <w:rFonts w:ascii="Times New Roman" w:eastAsiaTheme="majorEastAsia" w:hAnsi="Times New Roman" w:cs="Times New Roman"/>
          <w:b/>
          <w:bCs/>
          <w:sz w:val="20"/>
          <w:szCs w:val="20"/>
        </w:rPr>
      </w:pPr>
      <w:r w:rsidRPr="001B0208">
        <w:rPr>
          <w:rFonts w:ascii="Times New Roman" w:hAnsi="Times New Roman" w:cs="Times New Roman"/>
          <w:sz w:val="20"/>
          <w:szCs w:val="20"/>
        </w:rPr>
        <w:t>Overall, this project demonstrates how biometric authentication and secure digital infrastructure can address long</w:t>
      </w:r>
      <w:r w:rsidRPr="001B0208">
        <w:rPr>
          <w:rFonts w:ascii="Times New Roman" w:hAnsi="Times New Roman" w:cs="Times New Roman"/>
          <w:sz w:val="20"/>
          <w:szCs w:val="20"/>
        </w:rPr>
        <w:noBreakHyphen/>
        <w:t>standing weaknesses in the UK’s paper</w:t>
      </w:r>
      <w:r w:rsidRPr="001B0208">
        <w:rPr>
          <w:rFonts w:ascii="Times New Roman" w:hAnsi="Times New Roman" w:cs="Times New Roman"/>
          <w:sz w:val="20"/>
          <w:szCs w:val="20"/>
        </w:rPr>
        <w:noBreakHyphen/>
        <w:t>based voting process. By integrating modern security measures with established electoral principles, it offers a framework for a more resilient and efficient voting system.</w:t>
      </w:r>
    </w:p>
    <w:p w14:paraId="48501865" w14:textId="6BC9C78C" w:rsidR="00C401DB" w:rsidRPr="00F10D42" w:rsidRDefault="00C401DB" w:rsidP="00C401DB">
      <w:pPr>
        <w:rPr>
          <w:rFonts w:ascii="Times New Roman" w:hAnsi="Times New Roman" w:cs="Times New Roman"/>
          <w:b/>
          <w:bCs/>
        </w:rPr>
      </w:pPr>
      <w:r w:rsidRPr="00F10D42">
        <w:rPr>
          <w:rFonts w:ascii="Times New Roman" w:eastAsiaTheme="majorEastAsia" w:hAnsi="Times New Roman" w:cs="Times New Roman"/>
          <w:b/>
          <w:bCs/>
        </w:rPr>
        <w:t>2 Background</w:t>
      </w:r>
    </w:p>
    <w:p w14:paraId="2BC34D9E" w14:textId="77777777" w:rsidR="000E382A" w:rsidRPr="00F10D42" w:rsidRDefault="000E382A" w:rsidP="000E382A">
      <w:pPr>
        <w:pStyle w:val="Heading2"/>
        <w:spacing w:line="240" w:lineRule="auto"/>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2.1 Current System in the UK</w:t>
      </w:r>
    </w:p>
    <w:p w14:paraId="7E855E97" w14:textId="77777777"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 general election in the UK is a process by which the public elects the 650 Members of Parliament [9]. Elections are typically held every five years and involve around 48.21 million voters [9].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D8ACFE6" w14:textId="77777777"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UK is divided into 650 constituencies, each representing a geographic area [9]. Each </w:t>
      </w:r>
      <w:r w:rsidRPr="001B0208">
        <w:rPr>
          <w:rFonts w:ascii="Times New Roman" w:hAnsi="Times New Roman" w:cs="Times New Roman"/>
          <w:color w:val="000000" w:themeColor="text1"/>
          <w:sz w:val="20"/>
          <w:szCs w:val="20"/>
        </w:rPr>
        <w:t>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31568CF0" w14:textId="77777777"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6069999E" w14:textId="1A5C86A2"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Voters unable to attend a polling station can apply for a postal vote, which is available to anyone </w:t>
      </w:r>
      <w:r w:rsidR="003B6217" w:rsidRPr="001B0208">
        <w:rPr>
          <w:rFonts w:ascii="Times New Roman" w:hAnsi="Times New Roman" w:cs="Times New Roman"/>
          <w:color w:val="000000" w:themeColor="text1"/>
          <w:sz w:val="20"/>
          <w:szCs w:val="20"/>
        </w:rPr>
        <w:t>upon</w:t>
      </w:r>
      <w:r w:rsidRPr="001B0208">
        <w:rPr>
          <w:rFonts w:ascii="Times New Roman" w:hAnsi="Times New Roman" w:cs="Times New Roman"/>
          <w:color w:val="000000" w:themeColor="text1"/>
          <w:sz w:val="20"/>
          <w:szCs w:val="20"/>
        </w:rPr>
        <w:t xml:space="preserve"> request [9]. A ballot paper is sent to the voter's registered address, marked, and returned by post or hand before polls close [9]. </w:t>
      </w:r>
    </w:p>
    <w:p w14:paraId="4E3738B6" w14:textId="31275AE2"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Once polls close, ballot boxes are transported to central counting venue</w:t>
      </w:r>
      <w:r w:rsidR="003B6217" w:rsidRPr="001B0208">
        <w:rPr>
          <w:rFonts w:ascii="Times New Roman" w:hAnsi="Times New Roman" w:cs="Times New Roman"/>
          <w:color w:val="000000" w:themeColor="text1"/>
          <w:sz w:val="20"/>
          <w:szCs w:val="20"/>
        </w:rPr>
        <w:t>s</w:t>
      </w:r>
      <w:r w:rsidRPr="001B0208">
        <w:rPr>
          <w:rFonts w:ascii="Times New Roman" w:hAnsi="Times New Roman" w:cs="Times New Roman"/>
          <w:color w:val="000000" w:themeColor="text1"/>
          <w:sz w:val="20"/>
          <w:szCs w:val="20"/>
        </w:rPr>
        <w:t>. Results are announced constituency by constituency, with the national picture typically becoming clear in the early hours of the following morning.</w:t>
      </w:r>
    </w:p>
    <w:p w14:paraId="378770B0" w14:textId="77777777" w:rsidR="000E382A" w:rsidRPr="00D530DA" w:rsidRDefault="000E382A" w:rsidP="000E382A">
      <w:pPr>
        <w:pStyle w:val="Heading2"/>
        <w:spacing w:line="240" w:lineRule="auto"/>
        <w:rPr>
          <w:rFonts w:ascii="Times New Roman" w:hAnsi="Times New Roman" w:cs="Times New Roman"/>
          <w:b/>
          <w:bCs/>
          <w:color w:val="auto"/>
          <w:sz w:val="22"/>
          <w:szCs w:val="22"/>
        </w:rPr>
      </w:pPr>
      <w:r w:rsidRPr="00D530DA">
        <w:rPr>
          <w:rFonts w:ascii="Times New Roman" w:hAnsi="Times New Roman" w:cs="Times New Roman"/>
          <w:b/>
          <w:bCs/>
          <w:color w:val="auto"/>
          <w:sz w:val="22"/>
          <w:szCs w:val="22"/>
        </w:rPr>
        <w:t xml:space="preserve">2.2 Limitations </w:t>
      </w:r>
    </w:p>
    <w:p w14:paraId="61FAF038" w14:textId="7023E573"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color w:val="000000" w:themeColor="text1"/>
          <w:sz w:val="20"/>
          <w:szCs w:val="20"/>
        </w:rPr>
        <w:t>Prior to development</w:t>
      </w:r>
      <w:r w:rsidR="003B6217" w:rsidRPr="001B0208">
        <w:rPr>
          <w:rFonts w:ascii="Times New Roman" w:hAnsi="Times New Roman" w:cs="Times New Roman"/>
          <w:color w:val="000000" w:themeColor="text1"/>
          <w:sz w:val="20"/>
          <w:szCs w:val="20"/>
        </w:rPr>
        <w:t xml:space="preserve"> of the system</w:t>
      </w:r>
      <w:r w:rsidRPr="001B0208">
        <w:rPr>
          <w:rFonts w:ascii="Times New Roman" w:hAnsi="Times New Roman" w:cs="Times New Roman"/>
          <w:color w:val="000000" w:themeColor="text1"/>
          <w:sz w:val="20"/>
          <w:szCs w:val="20"/>
        </w:rPr>
        <w:t>, it was critical to establish the necessity of a biometric electronic voting system in the UK. T</w:t>
      </w:r>
      <w:r w:rsidRPr="001B0208">
        <w:rPr>
          <w:rFonts w:ascii="Times New Roman" w:hAnsi="Times New Roman" w:cs="Times New Roman"/>
          <w:sz w:val="20"/>
          <w:szCs w:val="20"/>
        </w:rPr>
        <w:t xml:space="preserve">hree key </w:t>
      </w:r>
      <w:r w:rsidR="003B6217" w:rsidRPr="001B0208">
        <w:rPr>
          <w:rFonts w:ascii="Times New Roman" w:hAnsi="Times New Roman" w:cs="Times New Roman"/>
          <w:sz w:val="20"/>
          <w:szCs w:val="20"/>
        </w:rPr>
        <w:t>problems</w:t>
      </w:r>
      <w:r w:rsidRPr="001B0208">
        <w:rPr>
          <w:rFonts w:ascii="Times New Roman" w:hAnsi="Times New Roman" w:cs="Times New Roman"/>
          <w:sz w:val="20"/>
          <w:szCs w:val="20"/>
        </w:rPr>
        <w:t xml:space="preserve"> were found within the UK electoral system</w:t>
      </w:r>
      <w:r w:rsidR="003B6217" w:rsidRPr="001B0208">
        <w:rPr>
          <w:rFonts w:ascii="Times New Roman" w:hAnsi="Times New Roman" w:cs="Times New Roman"/>
          <w:sz w:val="20"/>
          <w:szCs w:val="20"/>
        </w:rPr>
        <w:t>:</w:t>
      </w:r>
      <w:r w:rsidRPr="001B0208">
        <w:rPr>
          <w:rFonts w:ascii="Times New Roman" w:hAnsi="Times New Roman" w:cs="Times New Roman"/>
          <w:sz w:val="20"/>
          <w:szCs w:val="20"/>
        </w:rPr>
        <w:t xml:space="preserve"> voter impersonation, ballot 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is due to voters typically being 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make it impossible </w:t>
      </w:r>
      <w:r w:rsidR="003E2B46" w:rsidRPr="001B0208">
        <w:rPr>
          <w:rFonts w:ascii="Times New Roman" w:hAnsi="Times New Roman" w:cs="Times New Roman"/>
          <w:sz w:val="20"/>
          <w:szCs w:val="20"/>
        </w:rPr>
        <w:t>to ignore</w:t>
      </w:r>
      <w:r w:rsidRPr="001B0208">
        <w:rPr>
          <w:rFonts w:ascii="Times New Roman" w:hAnsi="Times New Roman" w:cs="Times New Roman"/>
          <w:sz w:val="20"/>
          <w:szCs w:val="20"/>
        </w:rPr>
        <w:t xml:space="preserve"> an issue with its security and authenticity</w:t>
      </w:r>
      <w:r w:rsidR="003E2B46" w:rsidRPr="001B0208">
        <w:rPr>
          <w:rFonts w:ascii="Times New Roman" w:hAnsi="Times New Roman" w:cs="Times New Roman"/>
          <w:sz w:val="20"/>
          <w:szCs w:val="20"/>
        </w:rPr>
        <w:t xml:space="preserve"> of the current voting system in the UK</w:t>
      </w:r>
      <w:r w:rsidRPr="001B0208">
        <w:rPr>
          <w:rFonts w:ascii="Times New Roman" w:hAnsi="Times New Roman" w:cs="Times New Roman"/>
          <w:sz w:val="20"/>
          <w:szCs w:val="20"/>
        </w:rPr>
        <w:t xml:space="preserve">. </w:t>
      </w:r>
    </w:p>
    <w:p w14:paraId="72DE7DD7" w14:textId="07E598E4"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lastRenderedPageBreak/>
        <w:t>Ballot tampering is also a concern due to the physical handling of paper ballots, particularly during transportation and counting [6]. Although safeguards exist, reliance on human handling introduces the possibility of error or misconduct [6]. Additionally, manual counting of millions of ballots is</w:t>
      </w:r>
      <w:r w:rsidR="00B31A9D" w:rsidRPr="001B0208">
        <w:rPr>
          <w:rFonts w:ascii="Times New Roman" w:hAnsi="Times New Roman" w:cs="Times New Roman"/>
          <w:sz w:val="20"/>
          <w:szCs w:val="20"/>
        </w:rPr>
        <w:t xml:space="preserve"> costly and</w:t>
      </w:r>
      <w:r w:rsidRPr="001B0208">
        <w:rPr>
          <w:rFonts w:ascii="Times New Roman" w:hAnsi="Times New Roman" w:cs="Times New Roman"/>
          <w:sz w:val="20"/>
          <w:szCs w:val="20"/>
        </w:rPr>
        <w:t xml:space="preserve"> time consuming, with recounts in close elections further delaying results, increasing costs and creating uncertainty that can lead to challenges to electoral integrity [8].</w:t>
      </w:r>
    </w:p>
    <w:p w14:paraId="5C8E97B7" w14:textId="77777777" w:rsidR="000E382A" w:rsidRPr="001B0208" w:rsidRDefault="000E382A" w:rsidP="000E382A">
      <w:pPr>
        <w:pStyle w:val="NormalWeb"/>
        <w:spacing w:after="0" w:afterAutospacing="0"/>
        <w:rPr>
          <w:sz w:val="20"/>
          <w:szCs w:val="20"/>
        </w:rPr>
      </w:pPr>
      <w:r w:rsidRPr="001B0208">
        <w:rPr>
          <w:sz w:val="20"/>
          <w:szCs w:val="20"/>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55F35FF" w14:textId="77777777" w:rsidR="000E382A" w:rsidRPr="001B0208" w:rsidRDefault="000E382A" w:rsidP="000E382A">
      <w:pPr>
        <w:pStyle w:val="Heading2"/>
        <w:spacing w:line="240" w:lineRule="auto"/>
        <w:rPr>
          <w:rFonts w:ascii="Times New Roman" w:hAnsi="Times New Roman" w:cs="Times New Roman"/>
          <w:b/>
          <w:bCs/>
          <w:color w:val="auto"/>
          <w:sz w:val="20"/>
          <w:szCs w:val="20"/>
        </w:rPr>
      </w:pPr>
      <w:r w:rsidRPr="00F10D42">
        <w:rPr>
          <w:rFonts w:ascii="Times New Roman" w:hAnsi="Times New Roman" w:cs="Times New Roman"/>
          <w:b/>
          <w:bCs/>
          <w:color w:val="auto"/>
          <w:sz w:val="22"/>
          <w:szCs w:val="22"/>
        </w:rPr>
        <w:t>2.3 Existing Electronic Voting Systems</w:t>
      </w:r>
      <w:r w:rsidRPr="001B0208">
        <w:rPr>
          <w:rFonts w:ascii="Times New Roman" w:hAnsi="Times New Roman" w:cs="Times New Roman"/>
          <w:b/>
          <w:bCs/>
          <w:color w:val="auto"/>
          <w:sz w:val="20"/>
          <w:szCs w:val="20"/>
        </w:rPr>
        <w:tab/>
      </w:r>
    </w:p>
    <w:p w14:paraId="10A774C5" w14:textId="5927F44B"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After identifying the limitations inherent in the British voting system, the researcher examined biometric electronic voting (E</w:t>
      </w:r>
      <w:r w:rsidRPr="001B0208">
        <w:rPr>
          <w:rFonts w:ascii="Times New Roman" w:hAnsi="Times New Roman" w:cs="Times New Roman"/>
          <w:color w:val="000000" w:themeColor="text1"/>
          <w:sz w:val="20"/>
          <w:szCs w:val="20"/>
        </w:rPr>
        <w:noBreakHyphen/>
        <w:t xml:space="preserve">voting) models </w:t>
      </w:r>
      <w:r w:rsidR="00B31A9D" w:rsidRPr="001B0208">
        <w:rPr>
          <w:rFonts w:ascii="Times New Roman" w:hAnsi="Times New Roman" w:cs="Times New Roman"/>
          <w:color w:val="000000" w:themeColor="text1"/>
          <w:sz w:val="20"/>
          <w:szCs w:val="20"/>
        </w:rPr>
        <w:t xml:space="preserve">already </w:t>
      </w:r>
      <w:r w:rsidRPr="001B0208">
        <w:rPr>
          <w:rFonts w:ascii="Times New Roman" w:hAnsi="Times New Roman" w:cs="Times New Roman"/>
          <w:color w:val="000000" w:themeColor="text1"/>
          <w:sz w:val="20"/>
          <w:szCs w:val="20"/>
        </w:rPr>
        <w:t>developed and implemented by governments internationally. Among the systems reviewed, the biometric E</w:t>
      </w:r>
      <w:r w:rsidRPr="001B0208">
        <w:rPr>
          <w:rFonts w:ascii="Times New Roman" w:hAnsi="Times New Roman" w:cs="Times New Roman"/>
          <w:color w:val="000000" w:themeColor="text1"/>
          <w:sz w:val="20"/>
          <w:szCs w:val="20"/>
        </w:rPr>
        <w:noBreakHyphen/>
        <w:t>voting systems adopted in Brazil and India were determined to be the most relevant for comparative analysis. [1][3].</w:t>
      </w:r>
    </w:p>
    <w:p w14:paraId="03376A15" w14:textId="77777777" w:rsidR="000E382A" w:rsidRPr="00F10D42" w:rsidRDefault="000E382A" w:rsidP="000E382A">
      <w:pPr>
        <w:pStyle w:val="Heading3"/>
        <w:spacing w:line="240" w:lineRule="auto"/>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 xml:space="preserve">2.3.1 India </w:t>
      </w:r>
    </w:p>
    <w:p w14:paraId="7FED6A29" w14:textId="77777777"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w:t>
      </w:r>
      <w:proofErr w:type="gramStart"/>
      <w:r w:rsidRPr="001B0208">
        <w:rPr>
          <w:rFonts w:ascii="Times New Roman" w:hAnsi="Times New Roman" w:cs="Times New Roman"/>
          <w:color w:val="000000" w:themeColor="text1"/>
          <w:sz w:val="20"/>
          <w:szCs w:val="20"/>
        </w:rPr>
        <w:t>12 digit</w:t>
      </w:r>
      <w:proofErr w:type="gramEnd"/>
      <w:r w:rsidRPr="001B0208">
        <w:rPr>
          <w:rFonts w:ascii="Times New Roman" w:hAnsi="Times New Roman" w:cs="Times New Roman"/>
          <w:color w:val="000000" w:themeColor="text1"/>
          <w:sz w:val="20"/>
          <w:szCs w:val="20"/>
        </w:rPr>
        <w:t xml:space="preserve">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B0208">
        <w:rPr>
          <w:rFonts w:ascii="Times New Roman" w:hAnsi="Times New Roman" w:cs="Times New Roman"/>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520EB27D"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2.3.2 Brazil</w:t>
      </w:r>
    </w:p>
    <w:p w14:paraId="18E23F1A" w14:textId="36AA97CC"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Unlike India, Brazil fully integrated biometric fingerprint authentication into their electronic voting system, known as the </w:t>
      </w:r>
      <w:r w:rsidRPr="001B0208">
        <w:rPr>
          <w:rFonts w:ascii="Times New Roman" w:hAnsi="Times New Roman" w:cs="Times New Roman"/>
          <w:i/>
          <w:iCs/>
          <w:color w:val="000000" w:themeColor="text1"/>
          <w:sz w:val="20"/>
          <w:szCs w:val="20"/>
        </w:rPr>
        <w:t xml:space="preserve">Urna </w:t>
      </w:r>
      <w:proofErr w:type="spellStart"/>
      <w:r w:rsidRPr="001B0208">
        <w:rPr>
          <w:rFonts w:ascii="Times New Roman" w:hAnsi="Times New Roman" w:cs="Times New Roman"/>
          <w:i/>
          <w:iCs/>
          <w:color w:val="000000" w:themeColor="text1"/>
          <w:sz w:val="20"/>
          <w:szCs w:val="20"/>
        </w:rPr>
        <w:t>Eletrônica</w:t>
      </w:r>
      <w:proofErr w:type="spellEnd"/>
      <w:r w:rsidRPr="001B0208">
        <w:rPr>
          <w:rFonts w:ascii="Times New Roman" w:hAnsi="Times New Roman" w:cs="Times New Roman"/>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w:t>
      </w:r>
      <w:r w:rsidR="00B31A9D" w:rsidRPr="001B0208">
        <w:rPr>
          <w:rFonts w:ascii="Times New Roman" w:hAnsi="Times New Roman" w:cs="Times New Roman"/>
          <w:color w:val="000000" w:themeColor="text1"/>
          <w:sz w:val="20"/>
          <w:szCs w:val="20"/>
        </w:rPr>
        <w:t>fully</w:t>
      </w:r>
      <w:r w:rsidRPr="001B0208">
        <w:rPr>
          <w:rFonts w:ascii="Times New Roman" w:hAnsi="Times New Roman" w:cs="Times New Roman"/>
          <w:color w:val="000000" w:themeColor="text1"/>
          <w:sz w:val="20"/>
          <w:szCs w:val="20"/>
        </w:rPr>
        <w:t xml:space="preserve">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3A9B8C2E" w14:textId="77777777"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electronic system dramatically increased the speed of vote counting, with results available within hours of polls closing across a country of over 200 million voters [1]. The system also demonstrated strong accessibility considerations, incorporating audio guidance for visually impaired voters [1].</w:t>
      </w:r>
    </w:p>
    <w:p w14:paraId="7C5DA257" w14:textId="088EC08A"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 This is due to natural fingerprint degradation resulting</w:t>
      </w:r>
      <w:r w:rsidR="008537C9" w:rsidRPr="001B0208">
        <w:rPr>
          <w:rFonts w:ascii="Times New Roman" w:hAnsi="Times New Roman" w:cs="Times New Roman"/>
          <w:color w:val="000000" w:themeColor="text1"/>
          <w:sz w:val="20"/>
          <w:szCs w:val="20"/>
        </w:rPr>
        <w:t xml:space="preserve"> in</w:t>
      </w:r>
      <w:r w:rsidRPr="001B0208">
        <w:rPr>
          <w:rFonts w:ascii="Times New Roman" w:hAnsi="Times New Roman" w:cs="Times New Roman"/>
          <w:color w:val="000000" w:themeColor="text1"/>
          <w:sz w:val="20"/>
          <w:szCs w:val="20"/>
        </w:rPr>
        <w:t xml:space="preserve"> failed authentications at the polling station [1]. The centralised nature of the biometric database also raised privacy concerns, echoing some of the issues identified in the Indian Aadhaar system [1].</w:t>
      </w:r>
    </w:p>
    <w:p w14:paraId="2F29D772"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2.4 Biometric Scanners</w:t>
      </w:r>
    </w:p>
    <w:p w14:paraId="733B035B"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39FCBD2F"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lastRenderedPageBreak/>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2FF2891E"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The key metric used to evaluate matching software performance is the FAR, which refers to the likelihood that the system incorrectly matches a captured template to a stored template belonging to a different individual [52]. A high FAR indicates an unreliable system unsuitable for security 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E382A" w:rsidRPr="001B0208" w14:paraId="567D791F" w14:textId="77777777" w:rsidTr="008C4E96">
        <w:trPr>
          <w:trHeight w:val="564"/>
        </w:trPr>
        <w:tc>
          <w:tcPr>
            <w:tcW w:w="2598" w:type="dxa"/>
          </w:tcPr>
          <w:p w14:paraId="068323F6" w14:textId="77777777" w:rsidR="000E382A" w:rsidRPr="001B0208" w:rsidRDefault="000E382A" w:rsidP="008C4E96">
            <w:pPr>
              <w:jc w:val="center"/>
              <w:rPr>
                <w:rFonts w:ascii="Times New Roman" w:hAnsi="Times New Roman" w:cs="Times New Roman"/>
                <w:b/>
                <w:bCs/>
                <w:sz w:val="20"/>
                <w:szCs w:val="20"/>
              </w:rPr>
            </w:pPr>
            <w:r w:rsidRPr="001B0208">
              <w:rPr>
                <w:rFonts w:ascii="Times New Roman" w:hAnsi="Times New Roman" w:cs="Times New Roman"/>
                <w:b/>
                <w:bCs/>
                <w:sz w:val="20"/>
                <w:szCs w:val="20"/>
              </w:rPr>
              <w:t>Scanner Type</w:t>
            </w:r>
          </w:p>
        </w:tc>
        <w:tc>
          <w:tcPr>
            <w:tcW w:w="2598" w:type="dxa"/>
          </w:tcPr>
          <w:p w14:paraId="70074298" w14:textId="77777777" w:rsidR="000E382A" w:rsidRPr="001B0208" w:rsidRDefault="000E382A" w:rsidP="008C4E96">
            <w:pPr>
              <w:jc w:val="center"/>
              <w:rPr>
                <w:rFonts w:ascii="Times New Roman" w:hAnsi="Times New Roman" w:cs="Times New Roman"/>
                <w:b/>
                <w:bCs/>
                <w:sz w:val="20"/>
                <w:szCs w:val="20"/>
              </w:rPr>
            </w:pPr>
            <w:r w:rsidRPr="001B0208">
              <w:rPr>
                <w:rFonts w:ascii="Times New Roman" w:hAnsi="Times New Roman" w:cs="Times New Roman"/>
                <w:b/>
                <w:bCs/>
                <w:sz w:val="20"/>
                <w:szCs w:val="20"/>
              </w:rPr>
              <w:t>Price Range (USD)</w:t>
            </w:r>
          </w:p>
        </w:tc>
        <w:tc>
          <w:tcPr>
            <w:tcW w:w="3182" w:type="dxa"/>
          </w:tcPr>
          <w:p w14:paraId="6192C431" w14:textId="77777777" w:rsidR="000E382A" w:rsidRPr="001B0208" w:rsidRDefault="000E382A" w:rsidP="008C4E96">
            <w:pPr>
              <w:rPr>
                <w:rFonts w:ascii="Times New Roman" w:hAnsi="Times New Roman" w:cs="Times New Roman"/>
                <w:b/>
                <w:bCs/>
                <w:sz w:val="20"/>
                <w:szCs w:val="20"/>
              </w:rPr>
            </w:pPr>
            <w:r w:rsidRPr="001B0208">
              <w:rPr>
                <w:rFonts w:ascii="Times New Roman" w:hAnsi="Times New Roman" w:cs="Times New Roman"/>
                <w:b/>
                <w:bCs/>
                <w:sz w:val="20"/>
                <w:szCs w:val="20"/>
              </w:rPr>
              <w:t>False Acceptance Rate Range (%)</w:t>
            </w:r>
          </w:p>
        </w:tc>
      </w:tr>
      <w:tr w:rsidR="000E382A" w:rsidRPr="001B0208" w14:paraId="52740187" w14:textId="77777777" w:rsidTr="008C4E96">
        <w:trPr>
          <w:trHeight w:val="282"/>
        </w:trPr>
        <w:tc>
          <w:tcPr>
            <w:tcW w:w="2598" w:type="dxa"/>
          </w:tcPr>
          <w:p w14:paraId="269C74A1"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 xml:space="preserve">Iris </w:t>
            </w:r>
          </w:p>
        </w:tc>
        <w:tc>
          <w:tcPr>
            <w:tcW w:w="2598" w:type="dxa"/>
          </w:tcPr>
          <w:p w14:paraId="5B32FA36"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1500 – 3000</w:t>
            </w:r>
          </w:p>
        </w:tc>
        <w:tc>
          <w:tcPr>
            <w:tcW w:w="3182" w:type="dxa"/>
          </w:tcPr>
          <w:p w14:paraId="4DB5CC86"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0.0001 – 0.01</w:t>
            </w:r>
          </w:p>
        </w:tc>
      </w:tr>
      <w:tr w:rsidR="000E382A" w:rsidRPr="001B0208" w14:paraId="11077401" w14:textId="77777777" w:rsidTr="008C4E96">
        <w:trPr>
          <w:trHeight w:val="282"/>
        </w:trPr>
        <w:tc>
          <w:tcPr>
            <w:tcW w:w="2598" w:type="dxa"/>
          </w:tcPr>
          <w:p w14:paraId="476B7182"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Face</w:t>
            </w:r>
          </w:p>
        </w:tc>
        <w:tc>
          <w:tcPr>
            <w:tcW w:w="2598" w:type="dxa"/>
          </w:tcPr>
          <w:p w14:paraId="7FEE5D6B"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1000 – 2500</w:t>
            </w:r>
          </w:p>
        </w:tc>
        <w:tc>
          <w:tcPr>
            <w:tcW w:w="3182" w:type="dxa"/>
          </w:tcPr>
          <w:p w14:paraId="7682BFDD"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0.1 – 1.0</w:t>
            </w:r>
          </w:p>
        </w:tc>
      </w:tr>
      <w:tr w:rsidR="000E382A" w:rsidRPr="001B0208" w14:paraId="0CE33289" w14:textId="77777777" w:rsidTr="008C4E96">
        <w:trPr>
          <w:trHeight w:val="282"/>
        </w:trPr>
        <w:tc>
          <w:tcPr>
            <w:tcW w:w="2598" w:type="dxa"/>
          </w:tcPr>
          <w:p w14:paraId="65FA016F"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Fingerprint</w:t>
            </w:r>
          </w:p>
        </w:tc>
        <w:tc>
          <w:tcPr>
            <w:tcW w:w="2598" w:type="dxa"/>
          </w:tcPr>
          <w:p w14:paraId="4315EC92"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200 – 1500</w:t>
            </w:r>
          </w:p>
        </w:tc>
        <w:tc>
          <w:tcPr>
            <w:tcW w:w="3182" w:type="dxa"/>
          </w:tcPr>
          <w:p w14:paraId="3B21706F"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0.01 – 0.1</w:t>
            </w:r>
          </w:p>
        </w:tc>
      </w:tr>
    </w:tbl>
    <w:p w14:paraId="03166DF1" w14:textId="77777777" w:rsidR="000E382A" w:rsidRPr="001B0208" w:rsidRDefault="000E382A" w:rsidP="000E382A">
      <w:pPr>
        <w:spacing w:line="240" w:lineRule="auto"/>
        <w:rPr>
          <w:rFonts w:ascii="Times New Roman" w:hAnsi="Times New Roman" w:cs="Times New Roman"/>
          <w:sz w:val="20"/>
          <w:szCs w:val="20"/>
        </w:rPr>
      </w:pPr>
    </w:p>
    <w:p w14:paraId="0E84648F" w14:textId="21868ABA" w:rsidR="000E382A" w:rsidRPr="001B0208" w:rsidRDefault="00EF4E26" w:rsidP="00385625">
      <w:pPr>
        <w:jc w:val="center"/>
        <w:rPr>
          <w:rFonts w:ascii="Times New Roman" w:hAnsi="Times New Roman" w:cs="Times New Roman"/>
          <w:i/>
          <w:iCs/>
          <w:sz w:val="20"/>
          <w:szCs w:val="20"/>
        </w:rPr>
      </w:pPr>
      <w:r w:rsidRPr="001B0208">
        <w:rPr>
          <w:rFonts w:ascii="Times New Roman" w:hAnsi="Times New Roman" w:cs="Times New Roman"/>
          <w:b/>
          <w:bCs/>
          <w:i/>
          <w:iCs/>
          <w:sz w:val="20"/>
          <w:szCs w:val="20"/>
        </w:rPr>
        <w:t>Table</w:t>
      </w:r>
      <w:r w:rsidR="000E382A" w:rsidRPr="001B0208">
        <w:rPr>
          <w:rFonts w:ascii="Times New Roman" w:hAnsi="Times New Roman" w:cs="Times New Roman"/>
          <w:b/>
          <w:bCs/>
          <w:i/>
          <w:iCs/>
          <w:sz w:val="20"/>
          <w:szCs w:val="20"/>
        </w:rPr>
        <w:t xml:space="preserve"> 1.</w:t>
      </w:r>
      <w:r w:rsidR="000E382A" w:rsidRPr="001B0208">
        <w:rPr>
          <w:rFonts w:ascii="Times New Roman" w:hAnsi="Times New Roman" w:cs="Times New Roman"/>
          <w:i/>
          <w:iCs/>
          <w:sz w:val="20"/>
          <w:szCs w:val="20"/>
        </w:rPr>
        <w:t xml:space="preserve"> Table depicting average price range and False Acceptance Rate range of various biometric scanner types [12][19].</w:t>
      </w:r>
    </w:p>
    <w:p w14:paraId="081289A9"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4A37DC5B"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5C0D5F3B" w14:textId="77777777" w:rsidR="000E382A" w:rsidRPr="001B0208" w:rsidRDefault="000E382A" w:rsidP="000E382A">
      <w:pPr>
        <w:spacing w:after="0" w:line="240" w:lineRule="auto"/>
        <w:rPr>
          <w:rFonts w:ascii="Times New Roman" w:hAnsi="Times New Roman" w:cs="Times New Roman"/>
          <w:sz w:val="20"/>
          <w:szCs w:val="20"/>
        </w:rPr>
      </w:pPr>
      <w:r w:rsidRPr="001B0208">
        <w:rPr>
          <w:rFonts w:ascii="Times New Roman" w:hAnsi="Times New Roman" w:cs="Times New Roman"/>
          <w:sz w:val="20"/>
          <w:szCs w:val="20"/>
        </w:rPr>
        <w:t xml:space="preserve">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w:t>
      </w:r>
      <w:r w:rsidRPr="001B0208">
        <w:rPr>
          <w:rFonts w:ascii="Times New Roman" w:hAnsi="Times New Roman" w:cs="Times New Roman"/>
          <w:sz w:val="20"/>
          <w:szCs w:val="20"/>
        </w:rPr>
        <w:t>[16].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080B41EA" w14:textId="77777777" w:rsidR="000E382A" w:rsidRDefault="000E382A" w:rsidP="000E382A">
      <w:pPr>
        <w:spacing w:before="240" w:line="240" w:lineRule="auto"/>
        <w:rPr>
          <w:rFonts w:ascii="Times New Roman" w:hAnsi="Times New Roman" w:cs="Times New Roman"/>
          <w:sz w:val="20"/>
          <w:szCs w:val="20"/>
        </w:rPr>
      </w:pPr>
      <w:r w:rsidRPr="001B0208">
        <w:rPr>
          <w:rFonts w:ascii="Times New Roman" w:hAnsi="Times New Roman" w:cs="Times New Roman"/>
          <w:sz w:val="20"/>
          <w:szCs w:val="20"/>
        </w:rPr>
        <w:t xml:space="preserve">Brazil's </w:t>
      </w:r>
      <w:proofErr w:type="gramStart"/>
      <w:r w:rsidRPr="001B0208">
        <w:rPr>
          <w:rFonts w:ascii="Times New Roman" w:hAnsi="Times New Roman" w:cs="Times New Roman"/>
          <w:sz w:val="20"/>
          <w:szCs w:val="20"/>
        </w:rPr>
        <w:t>large scale</w:t>
      </w:r>
      <w:proofErr w:type="gramEnd"/>
      <w:r w:rsidRPr="001B0208">
        <w:rPr>
          <w:rFonts w:ascii="Times New Roman" w:hAnsi="Times New Roman" w:cs="Times New Roman"/>
          <w:sz w:val="20"/>
          <w:szCs w:val="20"/>
        </w:rPr>
        <w:t xml:space="preserve"> deployment of fingerprint biometrics within the </w:t>
      </w:r>
      <w:r w:rsidRPr="001B0208">
        <w:rPr>
          <w:rFonts w:ascii="Times New Roman" w:hAnsi="Times New Roman" w:cs="Times New Roman"/>
          <w:i/>
          <w:iCs/>
          <w:sz w:val="20"/>
          <w:szCs w:val="20"/>
        </w:rPr>
        <w:t xml:space="preserve">Urna </w:t>
      </w:r>
      <w:proofErr w:type="spellStart"/>
      <w:r w:rsidRPr="001B0208">
        <w:rPr>
          <w:rFonts w:ascii="Times New Roman" w:hAnsi="Times New Roman" w:cs="Times New Roman"/>
          <w:i/>
          <w:iCs/>
          <w:sz w:val="20"/>
          <w:szCs w:val="20"/>
        </w:rPr>
        <w:t>Eletrônica</w:t>
      </w:r>
      <w:proofErr w:type="spellEnd"/>
      <w:r w:rsidRPr="001B0208">
        <w:rPr>
          <w:rFonts w:ascii="Times New Roman" w:hAnsi="Times New Roman" w:cs="Times New Roman"/>
          <w:sz w:val="20"/>
          <w:szCs w:val="20"/>
        </w:rPr>
        <w:t xml:space="preserve"> provides real world evidence of fingerprint authentication operating at national election scale, demonstrating its viability in reducing impersonation and electoral fraud [11].</w:t>
      </w:r>
    </w:p>
    <w:p w14:paraId="017E0826" w14:textId="77777777" w:rsidR="001B0208" w:rsidRDefault="001B0208" w:rsidP="000E382A">
      <w:pPr>
        <w:spacing w:before="240" w:line="240" w:lineRule="auto"/>
        <w:rPr>
          <w:rFonts w:ascii="Times New Roman" w:hAnsi="Times New Roman" w:cs="Times New Roman"/>
          <w:sz w:val="20"/>
          <w:szCs w:val="20"/>
        </w:rPr>
      </w:pPr>
    </w:p>
    <w:p w14:paraId="5A8F811D" w14:textId="77777777" w:rsidR="001B0208" w:rsidRDefault="001B0208" w:rsidP="000E382A">
      <w:pPr>
        <w:spacing w:before="240" w:line="240" w:lineRule="auto"/>
        <w:rPr>
          <w:rFonts w:ascii="Times New Roman" w:hAnsi="Times New Roman" w:cs="Times New Roman"/>
          <w:sz w:val="20"/>
          <w:szCs w:val="20"/>
        </w:rPr>
      </w:pPr>
    </w:p>
    <w:p w14:paraId="4C8406F5" w14:textId="77777777" w:rsidR="001B0208" w:rsidRPr="001B0208" w:rsidRDefault="001B0208" w:rsidP="000E382A">
      <w:pPr>
        <w:spacing w:before="240" w:line="240" w:lineRule="auto"/>
        <w:rPr>
          <w:rFonts w:ascii="Times New Roman" w:hAnsi="Times New Roman" w:cs="Times New Roman"/>
          <w:sz w:val="20"/>
          <w:szCs w:val="20"/>
        </w:rPr>
      </w:pPr>
    </w:p>
    <w:p w14:paraId="32EC5B91" w14:textId="77777777" w:rsidR="000E382A" w:rsidRPr="00F10D42" w:rsidRDefault="000E382A" w:rsidP="000E382A">
      <w:pPr>
        <w:pStyle w:val="Heading3"/>
        <w:rPr>
          <w:rFonts w:ascii="Times New Roman" w:hAnsi="Times New Roman" w:cs="Times New Roman"/>
          <w:b/>
          <w:bCs/>
          <w:sz w:val="22"/>
          <w:szCs w:val="22"/>
        </w:rPr>
      </w:pPr>
      <w:r w:rsidRPr="00F10D42">
        <w:rPr>
          <w:rFonts w:ascii="Times New Roman" w:hAnsi="Times New Roman" w:cs="Times New Roman"/>
          <w:b/>
          <w:bCs/>
          <w:color w:val="auto"/>
          <w:sz w:val="22"/>
          <w:szCs w:val="22"/>
        </w:rPr>
        <w:t>2.5 Ethical Considerations</w:t>
      </w:r>
    </w:p>
    <w:p w14:paraId="30818DF0" w14:textId="557B13FE"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The incorporation of biometric data into public electoral systems raises substantial ethical concerns that warrant careful scrutiny. Unlike passwords or identification cards, biometric traits are inherently permanent 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w:t>
      </w:r>
      <w:r w:rsidR="008537C9" w:rsidRPr="001B0208">
        <w:rPr>
          <w:rFonts w:ascii="Times New Roman" w:hAnsi="Times New Roman" w:cs="Times New Roman"/>
          <w:sz w:val="20"/>
          <w:szCs w:val="20"/>
        </w:rPr>
        <w:t>e</w:t>
      </w:r>
      <w:r w:rsidRPr="001B0208">
        <w:rPr>
          <w:rFonts w:ascii="Times New Roman" w:hAnsi="Times New Roman" w:cs="Times New Roman"/>
          <w:sz w:val="20"/>
          <w:szCs w:val="20"/>
        </w:rPr>
        <w:t xml:space="preserve"> potential </w:t>
      </w:r>
      <w:r w:rsidR="008537C9" w:rsidRPr="001B0208">
        <w:rPr>
          <w:rFonts w:ascii="Times New Roman" w:hAnsi="Times New Roman" w:cs="Times New Roman"/>
          <w:sz w:val="20"/>
          <w:szCs w:val="20"/>
        </w:rPr>
        <w:t xml:space="preserve">for </w:t>
      </w:r>
      <w:r w:rsidRPr="001B0208">
        <w:rPr>
          <w:rFonts w:ascii="Times New Roman" w:hAnsi="Times New Roman" w:cs="Times New Roman"/>
          <w:sz w:val="20"/>
          <w:szCs w:val="20"/>
        </w:rPr>
        <w:t xml:space="preserve">data breach containing biometric data is </w:t>
      </w:r>
      <w:r w:rsidR="008537C9" w:rsidRPr="001B0208">
        <w:rPr>
          <w:rFonts w:ascii="Times New Roman" w:hAnsi="Times New Roman" w:cs="Times New Roman"/>
          <w:sz w:val="20"/>
          <w:szCs w:val="20"/>
        </w:rPr>
        <w:t>one reason that</w:t>
      </w:r>
      <w:r w:rsidRPr="001B0208">
        <w:rPr>
          <w:rFonts w:ascii="Times New Roman" w:hAnsi="Times New Roman" w:cs="Times New Roman"/>
          <w:sz w:val="20"/>
          <w:szCs w:val="20"/>
        </w:rPr>
        <w:t xml:space="preserve">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w:t>
      </w:r>
      <w:r w:rsidRPr="001B0208">
        <w:rPr>
          <w:rFonts w:ascii="Times New Roman" w:hAnsi="Times New Roman" w:cs="Times New Roman"/>
          <w:sz w:val="20"/>
          <w:szCs w:val="20"/>
        </w:rPr>
        <w:lastRenderedPageBreak/>
        <w:t>reflects these concerns [3][32]. The literature therefore suggests that any biometric voting system must incorporate strict data minimisation principles, clear limits of biometric use and strong legal safeguards to be considered.</w:t>
      </w:r>
    </w:p>
    <w:p w14:paraId="752EF5DE"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2.6 Accessibility Considerations</w:t>
      </w:r>
    </w:p>
    <w:p w14:paraId="259B4301"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B0208">
        <w:rPr>
          <w:rFonts w:ascii="Times New Roman" w:hAnsi="Times New Roman" w:cs="Times New Roman"/>
          <w:i/>
          <w:iCs/>
          <w:sz w:val="20"/>
          <w:szCs w:val="20"/>
        </w:rPr>
        <w:t xml:space="preserve">Urna </w:t>
      </w:r>
      <w:proofErr w:type="spellStart"/>
      <w:r w:rsidRPr="001B0208">
        <w:rPr>
          <w:rFonts w:ascii="Times New Roman" w:hAnsi="Times New Roman" w:cs="Times New Roman"/>
          <w:i/>
          <w:iCs/>
          <w:sz w:val="20"/>
          <w:szCs w:val="20"/>
        </w:rPr>
        <w:t>Eletrônica</w:t>
      </w:r>
      <w:proofErr w:type="spellEnd"/>
      <w:r w:rsidRPr="001B0208">
        <w:rPr>
          <w:rFonts w:ascii="Times New Roman" w:hAnsi="Times New Roman" w:cs="Times New Roman"/>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506652DB"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 xml:space="preserve">2.7 Public Trust </w:t>
      </w:r>
    </w:p>
    <w:p w14:paraId="00857F11"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The introduction of biometrics adds an additional dimension to public trust, as voters must have confidence not only that their vote is recorded correctly, but also that their biometric data is handled securely and will not be misused [34][35].</w:t>
      </w:r>
    </w:p>
    <w:p w14:paraId="7EDBC2D2" w14:textId="77777777" w:rsidR="000F38E0" w:rsidRPr="001B0208" w:rsidRDefault="000F38E0" w:rsidP="000E382A">
      <w:pPr>
        <w:spacing w:line="240" w:lineRule="auto"/>
        <w:rPr>
          <w:rFonts w:ascii="Times New Roman" w:hAnsi="Times New Roman" w:cs="Times New Roman"/>
          <w:sz w:val="20"/>
          <w:szCs w:val="20"/>
        </w:rPr>
      </w:pPr>
    </w:p>
    <w:p w14:paraId="1C686B0C"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 Specification </w:t>
      </w:r>
      <w:r w:rsidRPr="00F10D42">
        <w:rPr>
          <w:rFonts w:ascii="Times New Roman" w:hAnsi="Times New Roman" w:cs="Times New Roman"/>
          <w:b/>
          <w:bCs/>
          <w:color w:val="000000" w:themeColor="text1"/>
        </w:rPr>
        <w:tab/>
      </w:r>
    </w:p>
    <w:p w14:paraId="6CDF63DB"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3.1 The Problem </w:t>
      </w:r>
    </w:p>
    <w:p w14:paraId="5106AC40"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limitations outlined in Section 2.2 highlight several structural weaknesses in the UK’s current voting process. Reliance on paper ballots and manual counting creates vulnerabilities to voter impersonation, ballot tampering, and delays in producing results. These issues, combined with security concerns surrounding postal voting and the risk of declining public trust, form the foundation for the system requirements addressed in this </w:t>
      </w:r>
      <w:r w:rsidRPr="001B0208">
        <w:rPr>
          <w:rFonts w:ascii="Times New Roman" w:hAnsi="Times New Roman" w:cs="Times New Roman"/>
          <w:color w:val="000000" w:themeColor="text1"/>
          <w:sz w:val="20"/>
          <w:szCs w:val="20"/>
        </w:rPr>
        <w:t>project.</w:t>
      </w:r>
      <w:r w:rsidRPr="001B0208">
        <w:rPr>
          <w:rFonts w:ascii="Times New Roman" w:hAnsi="Times New Roman" w:cs="Times New Roman"/>
          <w:color w:val="000000" w:themeColor="text1"/>
          <w:sz w:val="20"/>
          <w:szCs w:val="20"/>
        </w:rPr>
        <w:br/>
      </w:r>
      <w:r w:rsidRPr="001B0208">
        <w:rPr>
          <w:rFonts w:ascii="Times New Roman" w:hAnsi="Times New Roman" w:cs="Times New Roman"/>
          <w:color w:val="000000" w:themeColor="text1"/>
          <w:sz w:val="20"/>
          <w:szCs w:val="20"/>
        </w:rPr>
        <w:br/>
        <w:t>The aim of this project is therefore to design and develop a biometric e</w:t>
      </w:r>
      <w:r w:rsidRPr="001B0208">
        <w:rPr>
          <w:rFonts w:ascii="Times New Roman" w:hAnsi="Times New Roman" w:cs="Times New Roman"/>
          <w:color w:val="000000" w:themeColor="text1"/>
          <w:sz w:val="20"/>
          <w:szCs w:val="20"/>
        </w:rPr>
        <w:noBreakHyphen/>
        <w:t>voting system capable of addressing these limitations. The system must verify voter identity through fingerprint authentication before a vote is cast, removing dependence on easily forged identifiers such as signatures. Votes must be recorded digitally to eliminate risks associated with paper ballot handling and manual counting. Crucially, the system must also ensure that no vote can be linked back to the individual who cast it, preserving voter anonymity in line with UK electoral principles.</w:t>
      </w:r>
      <w:r w:rsidRPr="001B0208">
        <w:rPr>
          <w:rFonts w:ascii="Times New Roman" w:hAnsi="Times New Roman" w:cs="Times New Roman"/>
          <w:color w:val="000000" w:themeColor="text1"/>
          <w:sz w:val="20"/>
          <w:szCs w:val="20"/>
        </w:rPr>
        <w:br/>
      </w:r>
      <w:r w:rsidRPr="001B0208">
        <w:rPr>
          <w:rFonts w:ascii="Times New Roman" w:hAnsi="Times New Roman" w:cs="Times New Roman"/>
          <w:color w:val="000000" w:themeColor="text1"/>
          <w:sz w:val="20"/>
          <w:szCs w:val="20"/>
        </w:rPr>
        <w:br/>
        <w:t>To deliver this system, three core components must be developed and integrated. The Official App functions as the central interface within a polling station, enabling staff to manage voting devices, register voters, and access information appropriate to their permissions. The Voting App guides voters through authentication and the voting process at the polling terminal. Finally, the server manages all encrypted communication between the applications, processes fingerprint templates to verify voters and officials, performs predefined data operations, and stores votes anonymously.</w:t>
      </w:r>
    </w:p>
    <w:p w14:paraId="080AF3D6"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3.2 Agile Methodology</w:t>
      </w:r>
    </w:p>
    <w:p w14:paraId="27391164"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if a new requirement is identified [57]. Given that design decisions around biometric integration and system security were almost guaranteed to change during development, </w:t>
      </w:r>
      <w:proofErr w:type="spellStart"/>
      <w:r w:rsidRPr="001B0208">
        <w:rPr>
          <w:rFonts w:ascii="Times New Roman" w:hAnsi="Times New Roman" w:cs="Times New Roman"/>
          <w:color w:val="000000" w:themeColor="text1"/>
          <w:sz w:val="20"/>
          <w:szCs w:val="20"/>
        </w:rPr>
        <w:t>Agile's</w:t>
      </w:r>
      <w:proofErr w:type="spellEnd"/>
      <w:r w:rsidRPr="001B0208">
        <w:rPr>
          <w:rFonts w:ascii="Times New Roman" w:hAnsi="Times New Roman" w:cs="Times New Roman"/>
          <w:color w:val="000000" w:themeColor="text1"/>
          <w:sz w:val="20"/>
          <w:szCs w:val="20"/>
        </w:rPr>
        <w:t xml:space="preserve"> iterative and flexible nature was deemed more appropriate, allowing changes to be incorporated without disrupting overall progress [57].</w:t>
      </w:r>
    </w:p>
    <w:p w14:paraId="535CE917"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w:t>
      </w:r>
      <w:proofErr w:type="spellStart"/>
      <w:r w:rsidRPr="001B0208">
        <w:rPr>
          <w:rFonts w:ascii="Times New Roman" w:hAnsi="Times New Roman" w:cs="Times New Roman"/>
          <w:color w:val="000000" w:themeColor="text1"/>
          <w:sz w:val="20"/>
          <w:szCs w:val="20"/>
        </w:rPr>
        <w:t>MoSCoW</w:t>
      </w:r>
      <w:proofErr w:type="spellEnd"/>
      <w:r w:rsidRPr="001B0208">
        <w:rPr>
          <w:rFonts w:ascii="Times New Roman" w:hAnsi="Times New Roman" w:cs="Times New Roman"/>
          <w:color w:val="000000" w:themeColor="text1"/>
          <w:sz w:val="20"/>
          <w:szCs w:val="20"/>
        </w:rPr>
        <w:t xml:space="preserve"> method, which categorises requirements into Must </w:t>
      </w:r>
      <w:r w:rsidRPr="001B0208">
        <w:rPr>
          <w:rFonts w:ascii="Times New Roman" w:hAnsi="Times New Roman" w:cs="Times New Roman"/>
          <w:color w:val="000000" w:themeColor="text1"/>
          <w:sz w:val="20"/>
          <w:szCs w:val="20"/>
        </w:rPr>
        <w:lastRenderedPageBreak/>
        <w:t>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2E67074D"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During development, meetings were held with the project supervisor, with frequency varying depending on the stage of development (Appendix E).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418FD6AF"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3.3 User Stories </w:t>
      </w:r>
    </w:p>
    <w:p w14:paraId="462BDCE1" w14:textId="77777777" w:rsidR="000E382A" w:rsidRPr="001B0208" w:rsidRDefault="000E382A" w:rsidP="000E382A">
      <w:pPr>
        <w:rPr>
          <w:rFonts w:ascii="Times New Roman" w:hAnsi="Times New Roman" w:cs="Times New Roman"/>
          <w:color w:val="EE0000"/>
          <w:sz w:val="20"/>
          <w:szCs w:val="20"/>
        </w:rPr>
      </w:pPr>
      <w:r w:rsidRPr="001B0208">
        <w:rPr>
          <w:rFonts w:ascii="Times New Roman" w:hAnsi="Times New Roman" w:cs="Times New Roman"/>
          <w:color w:val="000000" w:themeColor="text1"/>
          <w:sz w:val="20"/>
          <w:szCs w:val="20"/>
        </w:rPr>
        <w:t xml:space="preserve">User stories were created from the functional and non-functional requirements with the purpose of keeping development focused on what was required. The user stories focused on the two main user types: Officials and </w:t>
      </w:r>
      <w:proofErr w:type="gramStart"/>
      <w:r w:rsidRPr="001B0208">
        <w:rPr>
          <w:rFonts w:ascii="Times New Roman" w:hAnsi="Times New Roman" w:cs="Times New Roman"/>
          <w:color w:val="000000" w:themeColor="text1"/>
          <w:sz w:val="20"/>
          <w:szCs w:val="20"/>
        </w:rPr>
        <w:t>Voters, and</w:t>
      </w:r>
      <w:proofErr w:type="gramEnd"/>
      <w:r w:rsidRPr="001B0208">
        <w:rPr>
          <w:rFonts w:ascii="Times New Roman" w:hAnsi="Times New Roman" w:cs="Times New Roman"/>
          <w:color w:val="000000" w:themeColor="text1"/>
          <w:sz w:val="20"/>
          <w:szCs w:val="20"/>
        </w:rPr>
        <w:t xml:space="preserve"> detailed what they expected the system to function. The user stories below are an example of key interactions each user must be able to complete. A full list is included in Appendix C.</w:t>
      </w:r>
    </w:p>
    <w:p w14:paraId="1BC56D65" w14:textId="77777777" w:rsidR="000E382A" w:rsidRPr="001B0208" w:rsidRDefault="000E382A" w:rsidP="000E382A">
      <w:p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b/>
          <w:bCs/>
          <w:color w:val="000000" w:themeColor="text1"/>
          <w:sz w:val="20"/>
          <w:szCs w:val="20"/>
        </w:rPr>
        <w:t>Voter</w:t>
      </w:r>
    </w:p>
    <w:p w14:paraId="00028460"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scan my fingerprint to verify my identity, so that the system can verify I am a registered voter and prevent anyone else from casting a vote in my name.</w:t>
      </w:r>
    </w:p>
    <w:p w14:paraId="7B9D11B1"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53BCA3B2"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view a clear list of candidates and select the one I wish to vote for, so that I can cast my ballot simply and without confusion.</w:t>
      </w:r>
    </w:p>
    <w:p w14:paraId="06E0B6C3"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receive a clear confirmation message once my vote has been submitted, so that I can be confident my vote has been recorded and the process is complete.</w:t>
      </w:r>
    </w:p>
    <w:p w14:paraId="75D01B2C" w14:textId="77777777" w:rsidR="000E382A" w:rsidRPr="001B0208" w:rsidRDefault="000E382A" w:rsidP="000E382A">
      <w:p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b/>
          <w:bCs/>
          <w:color w:val="000000" w:themeColor="text1"/>
          <w:sz w:val="20"/>
          <w:szCs w:val="20"/>
        </w:rPr>
        <w:t>Official</w:t>
      </w:r>
    </w:p>
    <w:p w14:paraId="4BAF5A00"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As an official, I want to log in with my username and password and verify my </w:t>
      </w:r>
      <w:r w:rsidRPr="001B0208">
        <w:rPr>
          <w:rFonts w:ascii="Times New Roman" w:hAnsi="Times New Roman" w:cs="Times New Roman"/>
          <w:color w:val="000000" w:themeColor="text1"/>
          <w:sz w:val="20"/>
          <w:szCs w:val="20"/>
        </w:rPr>
        <w:t>identity with my fingerprint, so that only authorised officials can access and manage the polling station system.</w:t>
      </w:r>
    </w:p>
    <w:p w14:paraId="211C84F3"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5E2514AC"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register new voters onto the system including capturing their fingerprint, so that their biometric data is stored securely ahead of polling day and they are able to authenticate when they arrive.</w:t>
      </w:r>
    </w:p>
    <w:p w14:paraId="4F9705BE"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lock and unlock individual voter devices remotely, so that I can intervene immediately if a problem arises at any device in the station.</w:t>
      </w:r>
    </w:p>
    <w:p w14:paraId="6FC41C24"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51789447" w14:textId="77777777" w:rsidR="000E382A" w:rsidRPr="001B0208" w:rsidRDefault="000E382A" w:rsidP="000E382A">
      <w:pPr>
        <w:spacing w:after="0" w:line="276" w:lineRule="auto"/>
        <w:rPr>
          <w:rFonts w:ascii="Times New Roman" w:hAnsi="Times New Roman" w:cs="Times New Roman"/>
          <w:color w:val="000000" w:themeColor="text1"/>
          <w:sz w:val="20"/>
          <w:szCs w:val="20"/>
        </w:rPr>
      </w:pPr>
    </w:p>
    <w:p w14:paraId="7B69B78F" w14:textId="77777777" w:rsidR="001B0208" w:rsidRPr="001B0208" w:rsidRDefault="001B0208" w:rsidP="000E382A">
      <w:pPr>
        <w:rPr>
          <w:rFonts w:ascii="Times New Roman" w:hAnsi="Times New Roman" w:cs="Times New Roman"/>
          <w:b/>
          <w:bCs/>
          <w:color w:val="000000" w:themeColor="text1"/>
          <w:sz w:val="20"/>
          <w:szCs w:val="20"/>
        </w:rPr>
      </w:pPr>
    </w:p>
    <w:p w14:paraId="19DD43BC" w14:textId="59751313"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3.4 Project Plan </w:t>
      </w:r>
    </w:p>
    <w:p w14:paraId="587C31E7" w14:textId="216478FD"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 Gantt chart was produced at the outset of the project to organise the development process into clearly defined phases with associated timescales (Appendix </w:t>
      </w:r>
      <w:r w:rsidR="00F55C86" w:rsidRPr="001B0208">
        <w:rPr>
          <w:rFonts w:ascii="Times New Roman" w:hAnsi="Times New Roman" w:cs="Times New Roman"/>
          <w:color w:val="000000" w:themeColor="text1"/>
          <w:sz w:val="20"/>
          <w:szCs w:val="20"/>
        </w:rPr>
        <w:t>D</w:t>
      </w:r>
      <w:r w:rsidRPr="001B0208">
        <w:rPr>
          <w:rFonts w:ascii="Times New Roman" w:hAnsi="Times New Roman" w:cs="Times New Roman"/>
          <w:color w:val="000000" w:themeColor="text1"/>
          <w:sz w:val="20"/>
          <w:szCs w:val="20"/>
        </w:rPr>
        <w:t xml:space="preserve">). The plan provided a structured overview of the project from start to submission, allowing progress made to be tracked against the expectations set at the beginning of each phase. This aligned with the Agile approach, where supervisor meetings held on Fridays provided regular checkpoints to assess whether the project was on track and whether timescales needed to be adjusted. Meeting minutes were kept throughout the meetings with the supervisor and can be found in Appendix E. </w:t>
      </w:r>
    </w:p>
    <w:p w14:paraId="2F934402"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project ran from January to April 2026.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3FA4D971"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lastRenderedPageBreak/>
        <w:t xml:space="preserve">Following the interim report, the design phase began in late January and ran into February. This phase established the key architectural decisions for the system, including the </w:t>
      </w:r>
      <w:proofErr w:type="gramStart"/>
      <w:r w:rsidRPr="001B0208">
        <w:rPr>
          <w:rFonts w:ascii="Times New Roman" w:hAnsi="Times New Roman" w:cs="Times New Roman"/>
          <w:color w:val="000000" w:themeColor="text1"/>
          <w:sz w:val="20"/>
          <w:szCs w:val="20"/>
        </w:rPr>
        <w:t>three component</w:t>
      </w:r>
      <w:proofErr w:type="gramEnd"/>
      <w:r w:rsidRPr="001B0208">
        <w:rPr>
          <w:rFonts w:ascii="Times New Roman" w:hAnsi="Times New Roman" w:cs="Times New Roman"/>
          <w:color w:val="000000" w:themeColor="text1"/>
          <w:sz w:val="20"/>
          <w:szCs w:val="20"/>
        </w:rPr>
        <w:t xml:space="preserve"> structure of the Official App, Secure Vote App, and Server, and the selection of </w:t>
      </w:r>
      <w:proofErr w:type="spellStart"/>
      <w:r w:rsidRPr="001B0208">
        <w:rPr>
          <w:rFonts w:ascii="Times New Roman" w:hAnsi="Times New Roman" w:cs="Times New Roman"/>
          <w:color w:val="000000" w:themeColor="text1"/>
          <w:sz w:val="20"/>
          <w:szCs w:val="20"/>
        </w:rPr>
        <w:t>SourceAFIS</w:t>
      </w:r>
      <w:proofErr w:type="spellEnd"/>
      <w:r w:rsidRPr="001B0208">
        <w:rPr>
          <w:rFonts w:ascii="Times New Roman" w:hAnsi="Times New Roman" w:cs="Times New Roman"/>
          <w:color w:val="000000" w:themeColor="text1"/>
          <w:sz w:val="20"/>
          <w:szCs w:val="20"/>
        </w:rPr>
        <w:t xml:space="preserve"> as the fingerprint matching library. The design phase overlapped with the start of implementation to maintain development momentum.</w:t>
      </w:r>
    </w:p>
    <w:p w14:paraId="3236A04A"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Implementation began in mid-February,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w:t>
      </w:r>
    </w:p>
    <w:p w14:paraId="74B0015C"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63287048" w14:textId="5DBB28B8" w:rsidR="00732898" w:rsidRPr="001B0208" w:rsidRDefault="000E382A" w:rsidP="00BD5D7F">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final report was written progressively throughout the project, with the final two weeks of April reserved for completing and reviewing the full submission.</w:t>
      </w:r>
    </w:p>
    <w:p w14:paraId="3F64AD05" w14:textId="77777777" w:rsidR="00732898" w:rsidRPr="001B0208" w:rsidRDefault="00732898" w:rsidP="00BD5D7F">
      <w:pPr>
        <w:rPr>
          <w:rFonts w:ascii="Times New Roman" w:hAnsi="Times New Roman" w:cs="Times New Roman"/>
          <w:color w:val="000000" w:themeColor="text1"/>
          <w:sz w:val="20"/>
          <w:szCs w:val="20"/>
        </w:rPr>
      </w:pPr>
    </w:p>
    <w:p w14:paraId="77B73122"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 Design</w:t>
      </w:r>
    </w:p>
    <w:p w14:paraId="6B2DC270"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4.1.1 Transport Layer Security</w:t>
      </w:r>
    </w:p>
    <w:p w14:paraId="558945D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631DD990" w14:textId="01ED0371" w:rsidR="00D530DA"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Enabling HTTPS within the project presented a practical challenge, as obtaining a signed TLS certificate typically requires purchasing a registered </w:t>
      </w:r>
      <w:r w:rsidRPr="001B0208">
        <w:rPr>
          <w:rFonts w:ascii="Times New Roman" w:hAnsi="Times New Roman" w:cs="Times New Roman"/>
          <w:color w:val="000000" w:themeColor="text1"/>
          <w:sz w:val="20"/>
          <w:szCs w:val="20"/>
        </w:rPr>
        <w:t>domain name. After investigating alternatives, the researcher identified the use of nip.io, a wildcard DNS service that maps IP addresses to hostnames, combined with Nginx as a reverse proxy to handle TLS termination [36]. This approach allowed HTTPS to be configured without purchasing a domain, satisfying the transport security requirement within the constraints of the project. It is important to note that nip.io does not support wildcard certificates, thus the domain isn’t owned or validated by the system [36]. If the system was to be used at the intended scale across the UK, an officially owned domain with wildcard TLS certificate support is required to enable scalable and manageable service exposure [37].</w:t>
      </w:r>
    </w:p>
    <w:p w14:paraId="7DD8475D"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4.1.2 Application Layer Encryption</w:t>
      </w:r>
    </w:p>
    <w:p w14:paraId="6D36B5B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It was identified that TLS alone is insufficient for a system handling highly sensitive biometric and personal data. While TLS protects data in transit, it does not protect the payload if the server itself is compromised. To address this, envelope encryption was explored as an additional layer of </w:t>
      </w:r>
      <w:proofErr w:type="gramStart"/>
      <w:r w:rsidRPr="001B0208">
        <w:rPr>
          <w:rFonts w:ascii="Times New Roman" w:hAnsi="Times New Roman" w:cs="Times New Roman"/>
          <w:color w:val="000000" w:themeColor="text1"/>
          <w:sz w:val="20"/>
          <w:szCs w:val="20"/>
        </w:rPr>
        <w:t>application level</w:t>
      </w:r>
      <w:proofErr w:type="gramEnd"/>
      <w:r w:rsidRPr="001B0208">
        <w:rPr>
          <w:rFonts w:ascii="Times New Roman" w:hAnsi="Times New Roman" w:cs="Times New Roman"/>
          <w:color w:val="000000" w:themeColor="text1"/>
          <w:sz w:val="20"/>
          <w:szCs w:val="20"/>
        </w:rPr>
        <w:t xml:space="preserve"> protection [26].</w:t>
      </w:r>
    </w:p>
    <w:p w14:paraId="591957F9" w14:textId="3C50C6F2" w:rsidR="00D530DA"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This approach encrypts the data before transmission and ensures that only the intended server can decrypt it, meaning sensitive data such as fingerprint </w:t>
      </w:r>
      <w:r w:rsidR="00732898" w:rsidRPr="001B0208">
        <w:rPr>
          <w:rFonts w:ascii="Times New Roman" w:hAnsi="Times New Roman" w:cs="Times New Roman"/>
          <w:color w:val="000000" w:themeColor="text1"/>
          <w:sz w:val="20"/>
          <w:szCs w:val="20"/>
        </w:rPr>
        <w:t>PNG’s</w:t>
      </w:r>
      <w:r w:rsidRPr="001B0208">
        <w:rPr>
          <w:rFonts w:ascii="Times New Roman" w:hAnsi="Times New Roman" w:cs="Times New Roman"/>
          <w:color w:val="000000" w:themeColor="text1"/>
          <w:sz w:val="20"/>
          <w:szCs w:val="20"/>
        </w:rPr>
        <w:t>, voter lookups, and login credentials remain protected beyond the transport layer [26]. This significantly reduces the potential of data being exposed during transport and is essential when biometric data is being transported.</w:t>
      </w:r>
    </w:p>
    <w:p w14:paraId="00FFF665" w14:textId="77777777" w:rsidR="00D530DA"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4.1.3 Data at Rest</w:t>
      </w:r>
    </w:p>
    <w:p w14:paraId="3C46E61C" w14:textId="26ED847A" w:rsidR="00D44760" w:rsidRPr="00D530DA" w:rsidRDefault="00D44760" w:rsidP="00D44760">
      <w:pPr>
        <w:rPr>
          <w:rFonts w:ascii="Times New Roman" w:hAnsi="Times New Roman" w:cs="Times New Roman"/>
          <w:b/>
          <w:bCs/>
          <w:color w:val="000000" w:themeColor="text1"/>
        </w:rPr>
      </w:pPr>
      <w:r w:rsidRPr="001B0208">
        <w:rPr>
          <w:rFonts w:ascii="Times New Roman" w:hAnsi="Times New Roman" w:cs="Times New Roman"/>
          <w:color w:val="000000" w:themeColor="text1"/>
          <w:sz w:val="20"/>
          <w:szCs w:val="20"/>
        </w:rPr>
        <w:t xml:space="preserve">The researcher then investigated how personal voter data should be securely stored within the database. Storing data such as names, dates of birth, postcode as a searchable index and biometric information in plaintext represents a critical vulnerability, as a database breach would expose all voter information directly [38]. A further risk of databases being stored in plaintext is that developers working on the database would have access to the raw voter information, increasing the risk of a data leak. </w:t>
      </w:r>
    </w:p>
    <w:p w14:paraId="06F69884"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AES-256-GCM was identified as an appropriate encryption standard due to its widespread adoption and strong security properties [21][26]. A per voter encryption approach was selected, where each voter’s data is encrypted individually. This reduces the impact of a potential breach, as compromising one record does not expose others [21][39].</w:t>
      </w:r>
    </w:p>
    <w:p w14:paraId="3D45B959"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lastRenderedPageBreak/>
        <w:t>Key management was identified as a critical consideration security. Best practice dictates that encryption keys should be stored separately from the data they protect, typically using a dedicated secrets management service [21][40]. This requirement influenced the database design, requiring additional fields to accommodate encrypted data with its corresponding keys.</w:t>
      </w:r>
    </w:p>
    <w:p w14:paraId="36E46A6B"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Not all fields require encryption. Fields such as county, constituency, and </w:t>
      </w:r>
      <w:r w:rsidRPr="001B0208">
        <w:rPr>
          <w:rFonts w:ascii="Times New Roman" w:hAnsi="Times New Roman" w:cs="Times New Roman"/>
          <w:i/>
          <w:iCs/>
          <w:color w:val="000000" w:themeColor="text1"/>
          <w:sz w:val="20"/>
          <w:szCs w:val="20"/>
        </w:rPr>
        <w:t>“</w:t>
      </w:r>
      <w:proofErr w:type="spellStart"/>
      <w:r w:rsidRPr="001B0208">
        <w:rPr>
          <w:rFonts w:ascii="Times New Roman" w:hAnsi="Times New Roman" w:cs="Times New Roman"/>
          <w:i/>
          <w:iCs/>
          <w:color w:val="000000" w:themeColor="text1"/>
          <w:sz w:val="20"/>
          <w:szCs w:val="20"/>
        </w:rPr>
        <w:t>HasVoted</w:t>
      </w:r>
      <w:proofErr w:type="spellEnd"/>
      <w:r w:rsidRPr="001B0208">
        <w:rPr>
          <w:rFonts w:ascii="Times New Roman" w:hAnsi="Times New Roman" w:cs="Times New Roman"/>
          <w:i/>
          <w:iCs/>
          <w:color w:val="000000" w:themeColor="text1"/>
          <w:sz w:val="20"/>
          <w:szCs w:val="20"/>
        </w:rPr>
        <w:t>”</w:t>
      </w:r>
      <w:r w:rsidRPr="001B0208">
        <w:rPr>
          <w:rFonts w:ascii="Times New Roman" w:hAnsi="Times New Roman" w:cs="Times New Roman"/>
          <w:color w:val="000000" w:themeColor="text1"/>
          <w:sz w:val="20"/>
          <w:szCs w:val="20"/>
        </w:rPr>
        <w:t xml:space="preserve"> are stored in plaintext, as they do not directly identify individuals. This allows efficient querying and reporting without unnecessary decryption overhead. This represents a deliberate trade-off between security and system usability.</w:t>
      </w:r>
    </w:p>
    <w:p w14:paraId="73D3519A" w14:textId="5CA71C7B"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For polling officials, partial protection was applied to the password field. Passwords are hashed rather than encrypted, as they do not need to be recovered, while usernames are stored in plaintext as they do not inherently contain sensitive information</w:t>
      </w:r>
      <w:r w:rsidR="00732898" w:rsidRPr="001B0208">
        <w:rPr>
          <w:rFonts w:ascii="Times New Roman" w:hAnsi="Times New Roman" w:cs="Times New Roman"/>
          <w:color w:val="000000" w:themeColor="text1"/>
          <w:sz w:val="20"/>
          <w:szCs w:val="20"/>
        </w:rPr>
        <w:t xml:space="preserve">, officials will be asked to not include personal information in their username. </w:t>
      </w:r>
    </w:p>
    <w:p w14:paraId="0CEE6CC5"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Biometric data is stored in encrypted form and is only decrypted temporarily during comparison within server memory. It is never exposed in plaintext outside this context, ensuring that database access alone would not reveal usable biometric data.</w:t>
      </w:r>
    </w:p>
    <w:p w14:paraId="31CF83BB"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4.1.4 Authentication and Access Control</w:t>
      </w:r>
    </w:p>
    <w:p w14:paraId="00FD5F53" w14:textId="75288FF4"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researcher investigated how to manage access across two distinct user roles within the system: voters and officials. JSON Web Tokens (JWT) were identified as a suitable mechanism for, role-based authentication, allowing the server to verify identity and permissions on each request without maintaining session state [22][23].</w:t>
      </w:r>
      <w:r w:rsidR="00AB078D" w:rsidRPr="001B0208">
        <w:rPr>
          <w:rFonts w:ascii="Times New Roman" w:hAnsi="Times New Roman" w:cs="Times New Roman"/>
          <w:color w:val="000000" w:themeColor="text1"/>
          <w:sz w:val="20"/>
          <w:szCs w:val="20"/>
        </w:rPr>
        <w:t xml:space="preserve"> Avoiding session state is beneficial because it removes the need for the server to store and manage user session data, allowing each request to be independently verified using a JWT, which reduces strain on the server. </w:t>
      </w:r>
    </w:p>
    <w:p w14:paraId="133EA415"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6529848E"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4.1.5 Password Security</w:t>
      </w:r>
    </w:p>
    <w:p w14:paraId="04CF3982"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For polling officials, secure password storage is required. The researcher investigated modern </w:t>
      </w:r>
      <w:r w:rsidRPr="001B0208">
        <w:rPr>
          <w:rFonts w:ascii="Times New Roman" w:hAnsi="Times New Roman" w:cs="Times New Roman"/>
          <w:color w:val="000000" w:themeColor="text1"/>
          <w:sz w:val="20"/>
          <w:szCs w:val="20"/>
        </w:rPr>
        <w:t>password hashing algorithms and identified Argon2 as the most suitable due to the salt [24]. Argon2 was selected due to its resistance to brute force and hardware accelerated attacks, making it suitable for protecting user credentials in a security critical system [24].</w:t>
      </w:r>
    </w:p>
    <w:p w14:paraId="1CDDDA0A"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4.1.6 Database Lookup Protection</w:t>
      </w:r>
    </w:p>
    <w:p w14:paraId="060272C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26F8DD4F" w14:textId="461D83FC"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address this, the researcher explored searchable encryption techniques. HMAC based token generation allows the system to perform lookups using a searchable deterministic index created from user information, without exposing the underlying plaintext data [25][59]. The searchable deterministic index enabled the system to use uniquely identifiable voter information to locate a fingerprint, without exposing personal data in plaintext during the process. The </w:t>
      </w:r>
      <w:r w:rsidR="00732898" w:rsidRPr="001B0208">
        <w:rPr>
          <w:rFonts w:ascii="Times New Roman" w:hAnsi="Times New Roman" w:cs="Times New Roman"/>
          <w:color w:val="000000" w:themeColor="text1"/>
          <w:sz w:val="20"/>
          <w:szCs w:val="20"/>
        </w:rPr>
        <w:t>information</w:t>
      </w:r>
      <w:r w:rsidRPr="001B0208">
        <w:rPr>
          <w:rFonts w:ascii="Times New Roman" w:hAnsi="Times New Roman" w:cs="Times New Roman"/>
          <w:color w:val="000000" w:themeColor="text1"/>
          <w:sz w:val="20"/>
          <w:szCs w:val="20"/>
        </w:rPr>
        <w:t xml:space="preserve"> used is first name, last name, date of birth, postcode and town of birth</w:t>
      </w:r>
      <w:r w:rsidR="00732898" w:rsidRPr="001B0208">
        <w:rPr>
          <w:rFonts w:ascii="Times New Roman" w:hAnsi="Times New Roman" w:cs="Times New Roman"/>
          <w:color w:val="000000" w:themeColor="text1"/>
          <w:sz w:val="20"/>
          <w:szCs w:val="20"/>
        </w:rPr>
        <w:t xml:space="preserve"> [41][42][43][44][45][46][47][48]</w:t>
      </w:r>
      <w:r w:rsidRPr="001B0208">
        <w:rPr>
          <w:rFonts w:ascii="Times New Roman" w:hAnsi="Times New Roman" w:cs="Times New Roman"/>
          <w:color w:val="000000" w:themeColor="text1"/>
          <w:sz w:val="20"/>
          <w:szCs w:val="20"/>
        </w:rPr>
        <w:t xml:space="preserve">. The combination of this data makes the chance of collision extremely small. </w:t>
      </w:r>
    </w:p>
    <w:p w14:paraId="344EE3F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equations behind this statement are contained in the table below. </w:t>
      </w:r>
    </w:p>
    <w:tbl>
      <w:tblPr>
        <w:tblStyle w:val="TableGrid"/>
        <w:tblW w:w="0" w:type="auto"/>
        <w:tblLook w:val="04A0" w:firstRow="1" w:lastRow="0" w:firstColumn="1" w:lastColumn="0" w:noHBand="0" w:noVBand="1"/>
      </w:tblPr>
      <w:tblGrid>
        <w:gridCol w:w="1389"/>
        <w:gridCol w:w="1182"/>
        <w:gridCol w:w="1578"/>
      </w:tblGrid>
      <w:tr w:rsidR="00D44760" w:rsidRPr="001B0208" w14:paraId="0C824418" w14:textId="77777777" w:rsidTr="008C4E96">
        <w:tc>
          <w:tcPr>
            <w:tcW w:w="2888" w:type="dxa"/>
          </w:tcPr>
          <w:p w14:paraId="518C1A0D" w14:textId="77777777" w:rsidR="00D44760" w:rsidRPr="001B0208" w:rsidRDefault="00D44760" w:rsidP="008C4E96">
            <w:pPr>
              <w:rPr>
                <w:rFonts w:ascii="Times New Roman" w:hAnsi="Times New Roman" w:cs="Times New Roman"/>
                <w:b/>
                <w:bCs/>
                <w:color w:val="000000" w:themeColor="text1"/>
                <w:sz w:val="20"/>
                <w:szCs w:val="20"/>
              </w:rPr>
            </w:pPr>
            <w:r w:rsidRPr="001B0208">
              <w:rPr>
                <w:rFonts w:ascii="Times New Roman" w:hAnsi="Times New Roman" w:cs="Times New Roman"/>
                <w:b/>
                <w:bCs/>
                <w:color w:val="000000" w:themeColor="text1"/>
                <w:sz w:val="20"/>
                <w:szCs w:val="20"/>
              </w:rPr>
              <w:t>Function</w:t>
            </w:r>
          </w:p>
        </w:tc>
        <w:tc>
          <w:tcPr>
            <w:tcW w:w="3077" w:type="dxa"/>
          </w:tcPr>
          <w:p w14:paraId="06D03BB8" w14:textId="77777777" w:rsidR="00D44760" w:rsidRPr="001B0208" w:rsidRDefault="00D44760" w:rsidP="008C4E96">
            <w:pPr>
              <w:rPr>
                <w:rFonts w:ascii="Times New Roman" w:hAnsi="Times New Roman" w:cs="Times New Roman"/>
                <w:b/>
                <w:bCs/>
                <w:color w:val="000000" w:themeColor="text1"/>
                <w:sz w:val="20"/>
                <w:szCs w:val="20"/>
              </w:rPr>
            </w:pPr>
            <w:r w:rsidRPr="001B0208">
              <w:rPr>
                <w:rFonts w:ascii="Times New Roman" w:hAnsi="Times New Roman" w:cs="Times New Roman"/>
                <w:b/>
                <w:bCs/>
                <w:color w:val="000000" w:themeColor="text1"/>
                <w:sz w:val="20"/>
                <w:szCs w:val="20"/>
              </w:rPr>
              <w:t>Field</w:t>
            </w:r>
          </w:p>
        </w:tc>
        <w:tc>
          <w:tcPr>
            <w:tcW w:w="3051" w:type="dxa"/>
          </w:tcPr>
          <w:p w14:paraId="7D8FB0E5" w14:textId="77777777" w:rsidR="00D44760" w:rsidRPr="001B0208" w:rsidRDefault="00D44760" w:rsidP="008C4E96">
            <w:pPr>
              <w:rPr>
                <w:rFonts w:ascii="Times New Roman" w:hAnsi="Times New Roman" w:cs="Times New Roman"/>
                <w:b/>
                <w:bCs/>
                <w:color w:val="000000" w:themeColor="text1"/>
                <w:sz w:val="20"/>
                <w:szCs w:val="20"/>
              </w:rPr>
            </w:pPr>
            <w:r w:rsidRPr="001B0208">
              <w:rPr>
                <w:rFonts w:ascii="Times New Roman" w:hAnsi="Times New Roman" w:cs="Times New Roman"/>
                <w:b/>
                <w:bCs/>
                <w:color w:val="000000" w:themeColor="text1"/>
                <w:sz w:val="20"/>
                <w:szCs w:val="20"/>
              </w:rPr>
              <w:t xml:space="preserve">Probability </w:t>
            </w:r>
          </w:p>
        </w:tc>
      </w:tr>
      <w:tr w:rsidR="00D44760" w:rsidRPr="001B0208" w14:paraId="080BAE63" w14:textId="77777777" w:rsidTr="008C4E96">
        <w:tc>
          <w:tcPr>
            <w:tcW w:w="2888" w:type="dxa"/>
          </w:tcPr>
          <w:p w14:paraId="7C7B0CC7"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P(FN)</w:t>
            </w:r>
          </w:p>
        </w:tc>
        <w:tc>
          <w:tcPr>
            <w:tcW w:w="3077" w:type="dxa"/>
          </w:tcPr>
          <w:p w14:paraId="17A63A1D"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First name </w:t>
            </w:r>
          </w:p>
        </w:tc>
        <w:tc>
          <w:tcPr>
            <w:tcW w:w="3051" w:type="dxa"/>
          </w:tcPr>
          <w:p w14:paraId="5F101BE9" w14:textId="77777777" w:rsidR="00D44760" w:rsidRPr="001B0208" w:rsidRDefault="00000000" w:rsidP="008C4E96">
            <w:pPr>
              <w:rPr>
                <w:rFonts w:ascii="Times New Roman" w:hAnsi="Times New Roman" w:cs="Times New Roman"/>
                <w:color w:val="000000" w:themeColor="text1"/>
                <w:sz w:val="20"/>
                <w:szCs w:val="20"/>
              </w:rPr>
            </w:pPr>
            <m:oMathPara>
              <m:oMathParaPr>
                <m:jc m:val="left"/>
              </m:oMathParaP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 xml:space="preserve"> 3 ×10</m:t>
                    </m:r>
                  </m:e>
                  <m:sup>
                    <m:r>
                      <w:rPr>
                        <w:rFonts w:ascii="Cambria Math" w:hAnsi="Cambria Math" w:cs="Times New Roman"/>
                        <w:color w:val="000000" w:themeColor="text1"/>
                        <w:sz w:val="20"/>
                        <w:szCs w:val="20"/>
                      </w:rPr>
                      <m:t>-3</m:t>
                    </m:r>
                  </m:sup>
                </m:sSup>
              </m:oMath>
            </m:oMathPara>
          </w:p>
        </w:tc>
      </w:tr>
      <w:tr w:rsidR="00D44760" w:rsidRPr="001B0208" w14:paraId="732CA066" w14:textId="77777777" w:rsidTr="008C4E96">
        <w:tc>
          <w:tcPr>
            <w:tcW w:w="2888" w:type="dxa"/>
          </w:tcPr>
          <w:p w14:paraId="432DBF4A"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P(Ln)</w:t>
            </w:r>
          </w:p>
        </w:tc>
        <w:tc>
          <w:tcPr>
            <w:tcW w:w="3077" w:type="dxa"/>
          </w:tcPr>
          <w:p w14:paraId="4D1063FB"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Last name </w:t>
            </w:r>
          </w:p>
        </w:tc>
        <w:tc>
          <w:tcPr>
            <w:tcW w:w="3051" w:type="dxa"/>
          </w:tcPr>
          <w:p w14:paraId="08D875D2"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1  ×10</m:t>
                  </m:r>
                </m:e>
                <m:sup>
                  <m:r>
                    <w:rPr>
                      <w:rFonts w:ascii="Cambria Math" w:hAnsi="Cambria Math" w:cs="Times New Roman"/>
                      <w:color w:val="000000" w:themeColor="text1"/>
                      <w:sz w:val="20"/>
                      <w:szCs w:val="20"/>
                    </w:rPr>
                    <m:t>-3</m:t>
                  </m:r>
                </m:sup>
              </m:sSup>
            </m:oMath>
          </w:p>
        </w:tc>
      </w:tr>
      <w:tr w:rsidR="00D44760" w:rsidRPr="001B0208" w14:paraId="246BD0B9" w14:textId="77777777" w:rsidTr="008C4E96">
        <w:tc>
          <w:tcPr>
            <w:tcW w:w="2888" w:type="dxa"/>
          </w:tcPr>
          <w:p w14:paraId="12126238"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w:t>
            </w:r>
            <w:proofErr w:type="spellStart"/>
            <w:r w:rsidRPr="001B0208">
              <w:rPr>
                <w:rFonts w:ascii="Times New Roman" w:hAnsi="Times New Roman" w:cs="Times New Roman"/>
                <w:color w:val="000000" w:themeColor="text1"/>
                <w:sz w:val="20"/>
                <w:szCs w:val="20"/>
              </w:rPr>
              <w:t>DoB</w:t>
            </w:r>
            <w:proofErr w:type="spellEnd"/>
            <w:r w:rsidRPr="001B0208">
              <w:rPr>
                <w:rFonts w:ascii="Times New Roman" w:hAnsi="Times New Roman" w:cs="Times New Roman"/>
                <w:color w:val="000000" w:themeColor="text1"/>
                <w:sz w:val="20"/>
                <w:szCs w:val="20"/>
              </w:rPr>
              <w:t>)</w:t>
            </w:r>
          </w:p>
        </w:tc>
        <w:tc>
          <w:tcPr>
            <w:tcW w:w="3077" w:type="dxa"/>
          </w:tcPr>
          <w:p w14:paraId="664EA6E1"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Date Of Birth </w:t>
            </w:r>
          </w:p>
        </w:tc>
        <w:tc>
          <w:tcPr>
            <w:tcW w:w="3051" w:type="dxa"/>
          </w:tcPr>
          <w:p w14:paraId="7264E9D7"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i/>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2.7  ×10</m:t>
                  </m:r>
                </m:e>
                <m:sup>
                  <m:r>
                    <w:rPr>
                      <w:rFonts w:ascii="Cambria Math" w:hAnsi="Cambria Math" w:cs="Times New Roman"/>
                      <w:color w:val="000000" w:themeColor="text1"/>
                      <w:sz w:val="20"/>
                      <w:szCs w:val="20"/>
                    </w:rPr>
                    <m:t>-5</m:t>
                  </m:r>
                </m:sup>
              </m:sSup>
            </m:oMath>
          </w:p>
        </w:tc>
      </w:tr>
      <w:tr w:rsidR="00D44760" w:rsidRPr="001B0208" w14:paraId="258DBF68" w14:textId="77777777" w:rsidTr="008C4E96">
        <w:tc>
          <w:tcPr>
            <w:tcW w:w="2888" w:type="dxa"/>
          </w:tcPr>
          <w:p w14:paraId="5733072C"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P(PC)</w:t>
            </w:r>
          </w:p>
        </w:tc>
        <w:tc>
          <w:tcPr>
            <w:tcW w:w="3077" w:type="dxa"/>
          </w:tcPr>
          <w:p w14:paraId="5BA70524"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Post Code</w:t>
            </w:r>
          </w:p>
        </w:tc>
        <w:tc>
          <w:tcPr>
            <w:tcW w:w="3051" w:type="dxa"/>
          </w:tcPr>
          <w:p w14:paraId="317D0DF8"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i/>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5.9 ×10</m:t>
                  </m:r>
                </m:e>
                <m:sup>
                  <m:r>
                    <w:rPr>
                      <w:rFonts w:ascii="Cambria Math" w:hAnsi="Cambria Math" w:cs="Times New Roman"/>
                      <w:color w:val="000000" w:themeColor="text1"/>
                      <w:sz w:val="20"/>
                      <w:szCs w:val="20"/>
                    </w:rPr>
                    <m:t>-7</m:t>
                  </m:r>
                </m:sup>
              </m:sSup>
            </m:oMath>
          </w:p>
        </w:tc>
      </w:tr>
      <w:tr w:rsidR="00D44760" w:rsidRPr="001B0208" w14:paraId="282B79FF" w14:textId="77777777" w:rsidTr="008C4E96">
        <w:tc>
          <w:tcPr>
            <w:tcW w:w="2888" w:type="dxa"/>
          </w:tcPr>
          <w:p w14:paraId="49F4CA3A"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w:t>
            </w:r>
            <w:proofErr w:type="spellStart"/>
            <w:r w:rsidRPr="001B0208">
              <w:rPr>
                <w:rFonts w:ascii="Times New Roman" w:hAnsi="Times New Roman" w:cs="Times New Roman"/>
                <w:color w:val="000000" w:themeColor="text1"/>
                <w:sz w:val="20"/>
                <w:szCs w:val="20"/>
              </w:rPr>
              <w:t>ToB</w:t>
            </w:r>
            <w:proofErr w:type="spellEnd"/>
            <w:r w:rsidRPr="001B0208">
              <w:rPr>
                <w:rFonts w:ascii="Times New Roman" w:hAnsi="Times New Roman" w:cs="Times New Roman"/>
                <w:color w:val="000000" w:themeColor="text1"/>
                <w:sz w:val="20"/>
                <w:szCs w:val="20"/>
              </w:rPr>
              <w:t>)</w:t>
            </w:r>
          </w:p>
        </w:tc>
        <w:tc>
          <w:tcPr>
            <w:tcW w:w="3077" w:type="dxa"/>
          </w:tcPr>
          <w:p w14:paraId="4EFEFDEB"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Town Of Birth</w:t>
            </w:r>
          </w:p>
        </w:tc>
        <w:tc>
          <w:tcPr>
            <w:tcW w:w="3051" w:type="dxa"/>
          </w:tcPr>
          <w:p w14:paraId="275FFAF6"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2  ×10</m:t>
                  </m:r>
                </m:e>
                <m:sup>
                  <m:r>
                    <w:rPr>
                      <w:rFonts w:ascii="Cambria Math" w:hAnsi="Cambria Math" w:cs="Times New Roman"/>
                      <w:color w:val="000000" w:themeColor="text1"/>
                      <w:sz w:val="20"/>
                      <w:szCs w:val="20"/>
                    </w:rPr>
                    <m:t>-4</m:t>
                  </m:r>
                </m:sup>
              </m:sSup>
            </m:oMath>
          </w:p>
        </w:tc>
      </w:tr>
    </w:tbl>
    <w:p w14:paraId="26F4022E" w14:textId="0C3513BA" w:rsidR="00D44760" w:rsidRPr="001B0208" w:rsidRDefault="00D44760" w:rsidP="00D44760">
      <w:pPr>
        <w:jc w:val="center"/>
        <w:rPr>
          <w:rFonts w:ascii="Times New Roman" w:hAnsi="Times New Roman" w:cs="Times New Roman"/>
          <w:i/>
          <w:iCs/>
          <w:color w:val="000000" w:themeColor="text1"/>
          <w:sz w:val="20"/>
          <w:szCs w:val="20"/>
        </w:rPr>
      </w:pPr>
      <w:r w:rsidRPr="001B0208">
        <w:rPr>
          <w:rFonts w:ascii="Times New Roman" w:hAnsi="Times New Roman" w:cs="Times New Roman"/>
          <w:b/>
          <w:bCs/>
          <w:i/>
          <w:iCs/>
          <w:color w:val="000000" w:themeColor="text1"/>
          <w:sz w:val="20"/>
          <w:szCs w:val="20"/>
        </w:rPr>
        <w:t xml:space="preserve">Table </w:t>
      </w:r>
      <w:r w:rsidR="00EF4E26" w:rsidRPr="001B0208">
        <w:rPr>
          <w:rFonts w:ascii="Times New Roman" w:hAnsi="Times New Roman" w:cs="Times New Roman"/>
          <w:b/>
          <w:bCs/>
          <w:i/>
          <w:iCs/>
          <w:color w:val="000000" w:themeColor="text1"/>
          <w:sz w:val="20"/>
          <w:szCs w:val="20"/>
        </w:rPr>
        <w:t>2</w:t>
      </w:r>
      <w:r w:rsidRPr="001B0208">
        <w:rPr>
          <w:rFonts w:ascii="Times New Roman" w:hAnsi="Times New Roman" w:cs="Times New Roman"/>
          <w:b/>
          <w:bCs/>
          <w:i/>
          <w:iCs/>
          <w:color w:val="000000" w:themeColor="text1"/>
          <w:sz w:val="20"/>
          <w:szCs w:val="20"/>
        </w:rPr>
        <w:t>.</w:t>
      </w:r>
      <w:r w:rsidRPr="001B0208">
        <w:rPr>
          <w:rFonts w:ascii="Times New Roman" w:hAnsi="Times New Roman" w:cs="Times New Roman"/>
          <w:i/>
          <w:iCs/>
          <w:color w:val="000000" w:themeColor="text1"/>
          <w:sz w:val="20"/>
          <w:szCs w:val="20"/>
        </w:rPr>
        <w:t xml:space="preserve"> Formula used in the probability calculations.</w:t>
      </w:r>
    </w:p>
    <w:p w14:paraId="7A0470AE"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probability of a database record colliding with another is calculates as follows:</w:t>
      </w:r>
    </w:p>
    <w:p w14:paraId="2E0C3ED7" w14:textId="77777777" w:rsidR="00F10D42" w:rsidRPr="00F10D42" w:rsidRDefault="00D44760" w:rsidP="00D44760">
      <w:pPr>
        <w:rPr>
          <w:rFonts w:ascii="Times New Roman" w:eastAsiaTheme="minorEastAsia" w:hAnsi="Times New Roman" w:cs="Times New Roman"/>
          <w:color w:val="000000" w:themeColor="text1"/>
          <w:sz w:val="20"/>
          <w:szCs w:val="20"/>
        </w:rPr>
      </w:pPr>
      <m:oMathPara>
        <m:oMath>
          <m:r>
            <w:rPr>
              <w:rFonts w:ascii="Cambria Math" w:hAnsi="Cambria Math" w:cs="Times New Roman"/>
              <w:color w:val="000000" w:themeColor="text1"/>
              <w:sz w:val="20"/>
              <w:szCs w:val="20"/>
            </w:rPr>
            <m:t xml:space="preserve">Probability of collision = </m:t>
          </m:r>
        </m:oMath>
      </m:oMathPara>
    </w:p>
    <w:p w14:paraId="1763B87A" w14:textId="357A4094" w:rsidR="00D44760" w:rsidRPr="00F10D42" w:rsidRDefault="00D44760" w:rsidP="00D44760">
      <w:pPr>
        <w:rPr>
          <w:rFonts w:ascii="Times New Roman" w:eastAsiaTheme="minorEastAsia" w:hAnsi="Times New Roman" w:cs="Times New Roman"/>
          <w:color w:val="000000" w:themeColor="text1"/>
          <w:sz w:val="20"/>
          <w:szCs w:val="20"/>
        </w:rPr>
      </w:pPr>
      <m:oMathPara>
        <m:oMath>
          <m:r>
            <w:rPr>
              <w:rFonts w:ascii="Cambria Math" w:hAnsi="Cambria Math" w:cs="Times New Roman"/>
              <w:color w:val="000000" w:themeColor="text1"/>
              <w:sz w:val="20"/>
              <w:szCs w:val="20"/>
            </w:rPr>
            <m:t>P(FN)×P(LN)×P(DoB)×P(PC)×P(ToB)</m:t>
          </m:r>
        </m:oMath>
      </m:oMathPara>
    </w:p>
    <w:p w14:paraId="1BCCCF5E" w14:textId="77777777" w:rsidR="00F10D42" w:rsidRPr="001B0208" w:rsidRDefault="00F10D42" w:rsidP="00D44760">
      <w:pPr>
        <w:rPr>
          <w:rFonts w:ascii="Times New Roman" w:eastAsiaTheme="minorEastAsia" w:hAnsi="Times New Roman" w:cs="Times New Roman"/>
          <w:color w:val="000000" w:themeColor="text1"/>
          <w:sz w:val="20"/>
          <w:szCs w:val="20"/>
        </w:rPr>
      </w:pPr>
    </w:p>
    <w:p w14:paraId="67A8DE22" w14:textId="77777777" w:rsidR="00D44760" w:rsidRPr="001B0208" w:rsidRDefault="00D44760" w:rsidP="00D44760">
      <w:pPr>
        <w:rPr>
          <w:rFonts w:ascii="Times New Roman" w:eastAsiaTheme="minorEastAsia" w:hAnsi="Times New Roman" w:cs="Times New Roman"/>
          <w:color w:val="000000" w:themeColor="text1"/>
          <w:sz w:val="20"/>
          <w:szCs w:val="20"/>
        </w:rPr>
      </w:pPr>
      <w:r w:rsidRPr="001B0208">
        <w:rPr>
          <w:rFonts w:ascii="Times New Roman" w:eastAsiaTheme="minorEastAsia" w:hAnsi="Times New Roman" w:cs="Times New Roman"/>
          <w:color w:val="000000" w:themeColor="text1"/>
          <w:sz w:val="20"/>
          <w:szCs w:val="20"/>
        </w:rPr>
        <w:t>The resulting probability is</w:t>
      </w:r>
      <m:oMath>
        <m:r>
          <m:rPr>
            <m:sty m:val="bi"/>
          </m:rPr>
          <w:rPr>
            <w:rFonts w:ascii="Cambria Math" w:eastAsiaTheme="minorEastAsia" w:hAnsi="Cambria Math" w:cs="Times New Roman"/>
            <w:color w:val="000000" w:themeColor="text1"/>
            <w:sz w:val="20"/>
            <w:szCs w:val="20"/>
          </w:rPr>
          <m:t xml:space="preserve"> 2.4 ×</m:t>
        </m:r>
        <m:sSup>
          <m:sSupPr>
            <m:ctrlPr>
              <w:rPr>
                <w:rFonts w:ascii="Cambria Math" w:eastAsiaTheme="minorEastAsia" w:hAnsi="Cambria Math" w:cs="Times New Roman"/>
                <w:b/>
                <w:bCs/>
                <w:i/>
                <w:color w:val="000000" w:themeColor="text1"/>
                <w:sz w:val="20"/>
                <w:szCs w:val="20"/>
              </w:rPr>
            </m:ctrlPr>
          </m:sSupPr>
          <m:e>
            <m:r>
              <m:rPr>
                <m:sty m:val="bi"/>
              </m:rPr>
              <w:rPr>
                <w:rFonts w:ascii="Cambria Math" w:eastAsiaTheme="minorEastAsia" w:hAnsi="Cambria Math" w:cs="Times New Roman"/>
                <w:color w:val="000000" w:themeColor="text1"/>
                <w:sz w:val="20"/>
                <w:szCs w:val="20"/>
              </w:rPr>
              <m:t>10</m:t>
            </m:r>
          </m:e>
          <m:sup>
            <m:r>
              <m:rPr>
                <m:sty m:val="bi"/>
              </m:rPr>
              <w:rPr>
                <w:rFonts w:ascii="Cambria Math" w:eastAsiaTheme="minorEastAsia" w:hAnsi="Cambria Math" w:cs="Times New Roman"/>
                <w:color w:val="000000" w:themeColor="text1"/>
                <w:sz w:val="20"/>
                <w:szCs w:val="20"/>
              </w:rPr>
              <m:t>-21</m:t>
            </m:r>
          </m:sup>
        </m:sSup>
      </m:oMath>
      <w:r w:rsidRPr="001B0208">
        <w:rPr>
          <w:rFonts w:ascii="Times New Roman" w:eastAsiaTheme="minorEastAsia" w:hAnsi="Times New Roman" w:cs="Times New Roman"/>
          <w:color w:val="000000" w:themeColor="text1"/>
          <w:sz w:val="20"/>
          <w:szCs w:val="20"/>
        </w:rPr>
        <w:t>, this is notably small and reduces the natural chances of a collision to almost 0. However, collisions arising from identical twins remain a realistic possibility, and this scenario has been accounted for and resolved within the system’s implementation.</w:t>
      </w:r>
    </w:p>
    <w:p w14:paraId="545EB8EF"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lastRenderedPageBreak/>
        <w:t>An alternative approach would be to query using plaintext or directly encrypted fields; however, this was rejected due to the increased risk of sensitive data exposure during processing.</w:t>
      </w:r>
    </w:p>
    <w:p w14:paraId="50E988F5" w14:textId="6E20693F"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National Insurance number is treated as an exception and is not used as a searchable. The reason for this is due to one big issue, not all voters have a National Insurance number, but all votes need the information used in the searchable deterministic index to vote, thus National Insurance number was not used [9]. Figure </w:t>
      </w:r>
      <w:r w:rsidR="00EF4E26" w:rsidRPr="001B0208">
        <w:rPr>
          <w:rFonts w:ascii="Times New Roman" w:hAnsi="Times New Roman" w:cs="Times New Roman"/>
          <w:color w:val="000000" w:themeColor="text1"/>
          <w:sz w:val="20"/>
          <w:szCs w:val="20"/>
        </w:rPr>
        <w:t>1</w:t>
      </w:r>
      <w:r w:rsidRPr="001B0208">
        <w:rPr>
          <w:rFonts w:ascii="Times New Roman" w:hAnsi="Times New Roman" w:cs="Times New Roman"/>
          <w:color w:val="000000" w:themeColor="text1"/>
          <w:sz w:val="20"/>
          <w:szCs w:val="20"/>
        </w:rPr>
        <w:t xml:space="preserve"> illustrates the full voter authentication flow; it includes how the system does deal with collisions by iterating through the candidate records.  </w:t>
      </w:r>
    </w:p>
    <w:p w14:paraId="2A37FA91"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7F3D7928" wp14:editId="24E98C1A">
            <wp:extent cx="3213735" cy="6993264"/>
            <wp:effectExtent l="0" t="0" r="5715" b="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33326" cy="7035895"/>
                    </a:xfrm>
                    <a:prstGeom prst="rect">
                      <a:avLst/>
                    </a:prstGeom>
                    <a:noFill/>
                    <a:ln>
                      <a:noFill/>
                    </a:ln>
                  </pic:spPr>
                </pic:pic>
              </a:graphicData>
            </a:graphic>
          </wp:inline>
        </w:drawing>
      </w:r>
    </w:p>
    <w:p w14:paraId="4094652B" w14:textId="0298C63F"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Figure </w:t>
      </w:r>
      <w:r w:rsidR="00EF4E26" w:rsidRPr="001B0208">
        <w:rPr>
          <w:rFonts w:ascii="Times New Roman" w:hAnsi="Times New Roman" w:cs="Times New Roman"/>
          <w:color w:val="000000" w:themeColor="text1"/>
          <w:sz w:val="20"/>
          <w:szCs w:val="20"/>
        </w:rPr>
        <w:t>1</w:t>
      </w:r>
      <w:r w:rsidRPr="001B0208">
        <w:rPr>
          <w:rFonts w:ascii="Times New Roman" w:hAnsi="Times New Roman" w:cs="Times New Roman"/>
          <w:color w:val="000000" w:themeColor="text1"/>
          <w:sz w:val="20"/>
          <w:szCs w:val="20"/>
        </w:rPr>
        <w:t xml:space="preserve"> – Sequence Diagram of Authentication Flow as a Voter. </w:t>
      </w:r>
    </w:p>
    <w:p w14:paraId="17F9E9F5" w14:textId="77777777" w:rsidR="00D44760" w:rsidRDefault="00D44760" w:rsidP="00D44760">
      <w:pPr>
        <w:rPr>
          <w:rFonts w:ascii="Times New Roman" w:hAnsi="Times New Roman" w:cs="Times New Roman"/>
          <w:color w:val="000000" w:themeColor="text1"/>
          <w:sz w:val="20"/>
          <w:szCs w:val="20"/>
        </w:rPr>
      </w:pPr>
    </w:p>
    <w:p w14:paraId="1E3E4252" w14:textId="77777777" w:rsidR="00831ADD" w:rsidRDefault="00831ADD" w:rsidP="00D44760">
      <w:pPr>
        <w:rPr>
          <w:rFonts w:ascii="Times New Roman" w:hAnsi="Times New Roman" w:cs="Times New Roman"/>
          <w:color w:val="000000" w:themeColor="text1"/>
          <w:sz w:val="20"/>
          <w:szCs w:val="20"/>
        </w:rPr>
      </w:pPr>
    </w:p>
    <w:p w14:paraId="2117868B" w14:textId="77777777" w:rsidR="00831ADD" w:rsidRDefault="00831ADD" w:rsidP="00D44760">
      <w:pPr>
        <w:rPr>
          <w:rFonts w:ascii="Times New Roman" w:hAnsi="Times New Roman" w:cs="Times New Roman"/>
          <w:color w:val="000000" w:themeColor="text1"/>
          <w:sz w:val="20"/>
          <w:szCs w:val="20"/>
        </w:rPr>
      </w:pPr>
    </w:p>
    <w:p w14:paraId="465A05E7" w14:textId="77777777" w:rsidR="00831ADD" w:rsidRPr="001B0208" w:rsidRDefault="00831ADD" w:rsidP="00D44760">
      <w:pPr>
        <w:rPr>
          <w:rFonts w:ascii="Times New Roman" w:hAnsi="Times New Roman" w:cs="Times New Roman"/>
          <w:color w:val="000000" w:themeColor="text1"/>
          <w:sz w:val="20"/>
          <w:szCs w:val="20"/>
        </w:rPr>
      </w:pPr>
    </w:p>
    <w:p w14:paraId="69910C7B" w14:textId="77777777" w:rsidR="00D44760" w:rsidRPr="001B0208" w:rsidRDefault="00D44760" w:rsidP="00D44760">
      <w:pPr>
        <w:rPr>
          <w:rFonts w:ascii="Times New Roman" w:hAnsi="Times New Roman" w:cs="Times New Roman"/>
          <w:color w:val="000000" w:themeColor="text1"/>
          <w:sz w:val="20"/>
          <w:szCs w:val="20"/>
        </w:rPr>
      </w:pPr>
    </w:p>
    <w:p w14:paraId="7C98B886"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lastRenderedPageBreak/>
        <w:t>4.1.7 Linking Code Integrity</w:t>
      </w:r>
    </w:p>
    <w:p w14:paraId="09EBF7D3" w14:textId="1F1562E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Session linking codes, used to associate sessions across system components, are hashed using SHA-256. SHA-256 was selected due to its computational efficiency, which is appropriate given that these codes are frequently regenerated </w:t>
      </w:r>
      <w:r w:rsidR="00D04876" w:rsidRPr="001B0208">
        <w:rPr>
          <w:rFonts w:ascii="Times New Roman" w:hAnsi="Times New Roman" w:cs="Times New Roman"/>
          <w:color w:val="000000" w:themeColor="text1"/>
          <w:sz w:val="20"/>
          <w:szCs w:val="20"/>
        </w:rPr>
        <w:t xml:space="preserve">as officials are instructed to change them each day </w:t>
      </w:r>
      <w:r w:rsidRPr="001B0208">
        <w:rPr>
          <w:rFonts w:ascii="Times New Roman" w:hAnsi="Times New Roman" w:cs="Times New Roman"/>
          <w:color w:val="000000" w:themeColor="text1"/>
          <w:sz w:val="20"/>
          <w:szCs w:val="20"/>
        </w:rPr>
        <w:t>[54].</w:t>
      </w:r>
    </w:p>
    <w:p w14:paraId="3C8F18F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Brute force attacks are not considered a practical concern in this context, as the codes rotate regularly, limiting the usefulness of any successful attack. </w:t>
      </w:r>
    </w:p>
    <w:p w14:paraId="58BDA83A"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 System Structure</w:t>
      </w:r>
    </w:p>
    <w:p w14:paraId="7EEB9381" w14:textId="2C312A11"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system consists of four main components: server, database, two client applications, and a hosting platform. The technologies selected for each component were chosen based on compatibility, security, and project constraints. Figure </w:t>
      </w:r>
      <w:r w:rsidR="00EF4E26" w:rsidRPr="001B0208">
        <w:rPr>
          <w:rFonts w:ascii="Times New Roman" w:hAnsi="Times New Roman" w:cs="Times New Roman"/>
          <w:color w:val="000000" w:themeColor="text1"/>
          <w:sz w:val="20"/>
          <w:szCs w:val="20"/>
        </w:rPr>
        <w:t>2</w:t>
      </w:r>
      <w:r w:rsidRPr="001B0208">
        <w:rPr>
          <w:rFonts w:ascii="Times New Roman" w:hAnsi="Times New Roman" w:cs="Times New Roman"/>
          <w:color w:val="000000" w:themeColor="text1"/>
          <w:sz w:val="20"/>
          <w:szCs w:val="20"/>
        </w:rPr>
        <w:t xml:space="preserve"> presents the communication between the system’s components.</w:t>
      </w:r>
    </w:p>
    <w:p w14:paraId="2E86C54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52201345" wp14:editId="33901775">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034B3A18" w14:textId="47606553" w:rsidR="00D44760" w:rsidRPr="00831ADD" w:rsidRDefault="00D44760" w:rsidP="00D44760">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EF4E26" w:rsidRPr="00831ADD">
        <w:rPr>
          <w:rFonts w:ascii="Times New Roman" w:hAnsi="Times New Roman" w:cs="Times New Roman"/>
          <w:i/>
          <w:iCs/>
          <w:color w:val="000000" w:themeColor="text1"/>
          <w:sz w:val="18"/>
          <w:szCs w:val="18"/>
        </w:rPr>
        <w:t>2</w:t>
      </w:r>
      <w:r w:rsidRPr="00831ADD">
        <w:rPr>
          <w:rFonts w:ascii="Times New Roman" w:hAnsi="Times New Roman" w:cs="Times New Roman"/>
          <w:i/>
          <w:iCs/>
          <w:color w:val="000000" w:themeColor="text1"/>
          <w:sz w:val="18"/>
          <w:szCs w:val="18"/>
        </w:rPr>
        <w:t xml:space="preserve"> - System Architecture Diagram </w:t>
      </w:r>
    </w:p>
    <w:p w14:paraId="78006383"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4.2.1 Back End</w:t>
      </w:r>
    </w:p>
    <w:p w14:paraId="41F68CA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ASP.NET Core on .NET 8 was selected due to its </w:t>
      </w:r>
      <w:proofErr w:type="gramStart"/>
      <w:r w:rsidRPr="001B0208">
        <w:rPr>
          <w:rFonts w:ascii="Times New Roman" w:hAnsi="Times New Roman" w:cs="Times New Roman"/>
          <w:color w:val="000000" w:themeColor="text1"/>
          <w:sz w:val="20"/>
          <w:szCs w:val="20"/>
        </w:rPr>
        <w:t>cross platform</w:t>
      </w:r>
      <w:proofErr w:type="gramEnd"/>
      <w:r w:rsidRPr="001B0208">
        <w:rPr>
          <w:rFonts w:ascii="Times New Roman" w:hAnsi="Times New Roman" w:cs="Times New Roman"/>
          <w:color w:val="000000" w:themeColor="text1"/>
          <w:sz w:val="20"/>
          <w:szCs w:val="20"/>
        </w:rPr>
        <w:t xml:space="preserve"> compatibility and ability to support both API and application development within a single ecosystem [27]. As a </w:t>
      </w:r>
      <w:proofErr w:type="gramStart"/>
      <w:r w:rsidRPr="001B0208">
        <w:rPr>
          <w:rFonts w:ascii="Times New Roman" w:hAnsi="Times New Roman" w:cs="Times New Roman"/>
          <w:color w:val="000000" w:themeColor="text1"/>
          <w:sz w:val="20"/>
          <w:szCs w:val="20"/>
        </w:rPr>
        <w:t>long term</w:t>
      </w:r>
      <w:proofErr w:type="gramEnd"/>
      <w:r w:rsidRPr="001B0208">
        <w:rPr>
          <w:rFonts w:ascii="Times New Roman" w:hAnsi="Times New Roman" w:cs="Times New Roman"/>
          <w:color w:val="000000" w:themeColor="text1"/>
          <w:sz w:val="20"/>
          <w:szCs w:val="20"/>
        </w:rPr>
        <w:t xml:space="preserve"> support release, it benefits from ongoing security updates, making it suitable for a security critical system such as an e-voting platform.</w:t>
      </w:r>
    </w:p>
    <w:p w14:paraId="2A7EE16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Methods for communication between the server and clients were evaluated next. Initially, HTTP polling was considered due to its simplicity. However, it introduced latency and unnecessary network overhead. </w:t>
      </w:r>
      <w:proofErr w:type="spellStart"/>
      <w:r w:rsidRPr="001B0208">
        <w:rPr>
          <w:rFonts w:ascii="Times New Roman" w:hAnsi="Times New Roman" w:cs="Times New Roman"/>
          <w:color w:val="000000" w:themeColor="text1"/>
          <w:sz w:val="20"/>
          <w:szCs w:val="20"/>
        </w:rPr>
        <w:t>SignalR</w:t>
      </w:r>
      <w:proofErr w:type="spellEnd"/>
      <w:r w:rsidRPr="001B0208">
        <w:rPr>
          <w:rFonts w:ascii="Times New Roman" w:hAnsi="Times New Roman" w:cs="Times New Roman"/>
          <w:color w:val="000000" w:themeColor="text1"/>
          <w:sz w:val="20"/>
          <w:szCs w:val="20"/>
        </w:rPr>
        <w:t xml:space="preserve"> was selected instead, as </w:t>
      </w:r>
      <w:r w:rsidRPr="001B0208">
        <w:rPr>
          <w:rFonts w:ascii="Times New Roman" w:hAnsi="Times New Roman" w:cs="Times New Roman"/>
          <w:color w:val="000000" w:themeColor="text1"/>
          <w:sz w:val="20"/>
          <w:szCs w:val="20"/>
        </w:rPr>
        <w:t xml:space="preserve">it enables persistent, </w:t>
      </w:r>
      <w:proofErr w:type="gramStart"/>
      <w:r w:rsidRPr="001B0208">
        <w:rPr>
          <w:rFonts w:ascii="Times New Roman" w:hAnsi="Times New Roman" w:cs="Times New Roman"/>
          <w:color w:val="000000" w:themeColor="text1"/>
          <w:sz w:val="20"/>
          <w:szCs w:val="20"/>
        </w:rPr>
        <w:t>two way</w:t>
      </w:r>
      <w:proofErr w:type="gramEnd"/>
      <w:r w:rsidRPr="001B0208">
        <w:rPr>
          <w:rFonts w:ascii="Times New Roman" w:hAnsi="Times New Roman" w:cs="Times New Roman"/>
          <w:color w:val="000000" w:themeColor="text1"/>
          <w:sz w:val="20"/>
          <w:szCs w:val="20"/>
        </w:rPr>
        <w:t xml:space="preserve"> communication, allowing the server to push updates to clients in real time [28].</w:t>
      </w:r>
    </w:p>
    <w:p w14:paraId="6098D945" w14:textId="6E7238F9"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This approach improves responsiveness and ensures system state remains consistent across multiple active clients. The responsiveness was deemed essential as statuses are sent to the official app when issues occur on the voter device. The</w:t>
      </w:r>
      <w:r w:rsidR="00F11CE4" w:rsidRPr="001B0208">
        <w:rPr>
          <w:rFonts w:ascii="Times New Roman" w:hAnsi="Times New Roman" w:cs="Times New Roman"/>
          <w:color w:val="000000" w:themeColor="text1"/>
          <w:sz w:val="20"/>
          <w:szCs w:val="20"/>
        </w:rPr>
        <w:t xml:space="preserve"> polling</w:t>
      </w:r>
      <w:r w:rsidRPr="001B0208">
        <w:rPr>
          <w:rFonts w:ascii="Times New Roman" w:hAnsi="Times New Roman" w:cs="Times New Roman"/>
          <w:color w:val="000000" w:themeColor="text1"/>
          <w:sz w:val="20"/>
          <w:szCs w:val="20"/>
        </w:rPr>
        <w:t xml:space="preserve"> status messages were found to arrive 30 seconds after the status change had occurred, making warning statuses outdated.</w:t>
      </w:r>
      <w:r w:rsidR="00F11CE4" w:rsidRPr="001B0208">
        <w:rPr>
          <w:rFonts w:ascii="Times New Roman" w:hAnsi="Times New Roman" w:cs="Times New Roman"/>
          <w:color w:val="000000" w:themeColor="text1"/>
          <w:sz w:val="20"/>
          <w:szCs w:val="20"/>
        </w:rPr>
        <w:t xml:space="preserve"> This encouraged the use of </w:t>
      </w:r>
      <w:proofErr w:type="spellStart"/>
      <w:r w:rsidR="00F11CE4" w:rsidRPr="001B0208">
        <w:rPr>
          <w:rFonts w:ascii="Times New Roman" w:hAnsi="Times New Roman" w:cs="Times New Roman"/>
          <w:color w:val="000000" w:themeColor="text1"/>
          <w:sz w:val="20"/>
          <w:szCs w:val="20"/>
        </w:rPr>
        <w:t>SignalR</w:t>
      </w:r>
      <w:proofErr w:type="spellEnd"/>
      <w:r w:rsidR="00F11CE4" w:rsidRPr="001B0208">
        <w:rPr>
          <w:rFonts w:ascii="Times New Roman" w:hAnsi="Times New Roman" w:cs="Times New Roman"/>
          <w:color w:val="000000" w:themeColor="text1"/>
          <w:sz w:val="20"/>
          <w:szCs w:val="20"/>
        </w:rPr>
        <w:t xml:space="preserve"> and its persistent connection to maintain the functionality of status updates. </w:t>
      </w:r>
    </w:p>
    <w:p w14:paraId="62D40B2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 key design feature of the server is its channels. The </w:t>
      </w:r>
      <w:proofErr w:type="spellStart"/>
      <w:r w:rsidRPr="001B0208">
        <w:rPr>
          <w:rFonts w:ascii="Times New Roman" w:hAnsi="Times New Roman" w:cs="Times New Roman"/>
          <w:color w:val="000000" w:themeColor="text1"/>
          <w:sz w:val="20"/>
          <w:szCs w:val="20"/>
        </w:rPr>
        <w:t>SignalR</w:t>
      </w:r>
      <w:proofErr w:type="spellEnd"/>
      <w:r w:rsidRPr="001B0208">
        <w:rPr>
          <w:rFonts w:ascii="Times New Roman" w:hAnsi="Times New Roman" w:cs="Times New Roman"/>
          <w:color w:val="000000" w:themeColor="text1"/>
          <w:sz w:val="20"/>
          <w:szCs w:val="20"/>
        </w:rPr>
        <w:t xml:space="preserve"> channels are organised firstly by county and then by constituency. This channel structure is designed to speed up finding a channel, making connections faster. This organisation also can be used to assign more server power to certain counties with a high number of connections, as a higher population a county might need more polling stations than others. This supports scalability, as system load can be distributed geographically without requiring architectural changes.</w:t>
      </w:r>
    </w:p>
    <w:p w14:paraId="7BBC9DE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active election configuration is hardcoded in the current implementation. While a dynamic configuration system would provide greater flexibility, it introduces a risk of accidental or malicious modification to negate election results. Hardcoding removes this risk and ensures changes require deliberate redeployment.</w:t>
      </w:r>
    </w:p>
    <w:p w14:paraId="0E026C61"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4.2.2 Front End</w:t>
      </w:r>
    </w:p>
    <w:p w14:paraId="0E048767"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Several </w:t>
      </w:r>
      <w:proofErr w:type="gramStart"/>
      <w:r w:rsidRPr="001B0208">
        <w:rPr>
          <w:rFonts w:ascii="Times New Roman" w:hAnsi="Times New Roman" w:cs="Times New Roman"/>
          <w:color w:val="000000" w:themeColor="text1"/>
          <w:sz w:val="20"/>
          <w:szCs w:val="20"/>
        </w:rPr>
        <w:t>front end</w:t>
      </w:r>
      <w:proofErr w:type="gramEnd"/>
      <w:r w:rsidRPr="001B0208">
        <w:rPr>
          <w:rFonts w:ascii="Times New Roman" w:hAnsi="Times New Roman" w:cs="Times New Roman"/>
          <w:color w:val="000000" w:themeColor="text1"/>
          <w:sz w:val="20"/>
          <w:szCs w:val="20"/>
        </w:rPr>
        <w:t xml:space="preserve"> frameworks were evaluated for this system. WPF was rejected due to it only being compatible with Windows, and MAUI was discounted as its Linux desktop support was not production ready at the time of development. Avalonia was elected as the framework in this project. Avalonia is a </w:t>
      </w:r>
      <w:proofErr w:type="gramStart"/>
      <w:r w:rsidRPr="001B0208">
        <w:rPr>
          <w:rFonts w:ascii="Times New Roman" w:hAnsi="Times New Roman" w:cs="Times New Roman"/>
          <w:color w:val="000000" w:themeColor="text1"/>
          <w:sz w:val="20"/>
          <w:szCs w:val="20"/>
        </w:rPr>
        <w:t>cross platform</w:t>
      </w:r>
      <w:proofErr w:type="gramEnd"/>
      <w:r w:rsidRPr="001B0208">
        <w:rPr>
          <w:rFonts w:ascii="Times New Roman" w:hAnsi="Times New Roman" w:cs="Times New Roman"/>
          <w:color w:val="000000" w:themeColor="text1"/>
          <w:sz w:val="20"/>
          <w:szCs w:val="20"/>
        </w:rPr>
        <w:t xml:space="preserve"> User Interface (UI) framework for .NET that supports multiple operating systems from a single codebase, reducing development complexity and ensuring compatibility with the chosen backend technologies [29].</w:t>
      </w:r>
    </w:p>
    <w:p w14:paraId="5ECB3CCE"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Alongside Avalonia, the researcher adopted the Model-View-</w:t>
      </w:r>
      <w:proofErr w:type="spellStart"/>
      <w:r w:rsidRPr="001B0208">
        <w:rPr>
          <w:rFonts w:ascii="Times New Roman" w:hAnsi="Times New Roman" w:cs="Times New Roman"/>
          <w:color w:val="000000" w:themeColor="text1"/>
          <w:sz w:val="20"/>
          <w:szCs w:val="20"/>
        </w:rPr>
        <w:t>ViewModel</w:t>
      </w:r>
      <w:proofErr w:type="spellEnd"/>
      <w:r w:rsidRPr="001B0208">
        <w:rPr>
          <w:rFonts w:ascii="Times New Roman" w:hAnsi="Times New Roman" w:cs="Times New Roman"/>
          <w:color w:val="000000" w:themeColor="text1"/>
          <w:sz w:val="20"/>
          <w:szCs w:val="20"/>
        </w:rPr>
        <w:t xml:space="preserve"> (MVVM) architectural pattern to structure the </w:t>
      </w:r>
      <w:proofErr w:type="gramStart"/>
      <w:r w:rsidRPr="001B0208">
        <w:rPr>
          <w:rFonts w:ascii="Times New Roman" w:hAnsi="Times New Roman" w:cs="Times New Roman"/>
          <w:color w:val="000000" w:themeColor="text1"/>
          <w:sz w:val="20"/>
          <w:szCs w:val="20"/>
        </w:rPr>
        <w:t>front end</w:t>
      </w:r>
      <w:proofErr w:type="gramEnd"/>
      <w:r w:rsidRPr="001B0208">
        <w:rPr>
          <w:rFonts w:ascii="Times New Roman" w:hAnsi="Times New Roman" w:cs="Times New Roman"/>
          <w:color w:val="000000" w:themeColor="text1"/>
          <w:sz w:val="20"/>
          <w:szCs w:val="20"/>
        </w:rPr>
        <w:t xml:space="preserve"> codebase. MVVM enforces a clear separation between the user interface (View), the application logic (</w:t>
      </w:r>
      <w:proofErr w:type="spellStart"/>
      <w:r w:rsidRPr="001B0208">
        <w:rPr>
          <w:rFonts w:ascii="Times New Roman" w:hAnsi="Times New Roman" w:cs="Times New Roman"/>
          <w:color w:val="000000" w:themeColor="text1"/>
          <w:sz w:val="20"/>
          <w:szCs w:val="20"/>
        </w:rPr>
        <w:t>ViewModel</w:t>
      </w:r>
      <w:proofErr w:type="spellEnd"/>
      <w:r w:rsidRPr="001B0208">
        <w:rPr>
          <w:rFonts w:ascii="Times New Roman" w:hAnsi="Times New Roman" w:cs="Times New Roman"/>
          <w:color w:val="000000" w:themeColor="text1"/>
          <w:sz w:val="20"/>
          <w:szCs w:val="20"/>
        </w:rPr>
        <w:t xml:space="preserve">), and the underlying data (Model). This separation was particularly beneficial in this </w:t>
      </w:r>
      <w:r w:rsidRPr="001B0208">
        <w:rPr>
          <w:rFonts w:ascii="Times New Roman" w:hAnsi="Times New Roman" w:cs="Times New Roman"/>
          <w:color w:val="000000" w:themeColor="text1"/>
          <w:sz w:val="20"/>
          <w:szCs w:val="20"/>
        </w:rPr>
        <w:lastRenderedPageBreak/>
        <w:t xml:space="preserve">project as it allowed the UI to be developed and modified independently of the logic, which proved valuable during the redesign phases driven by user feedback. Avalonia's native support for data binding made MVVM a natural fit, as </w:t>
      </w:r>
      <w:proofErr w:type="spellStart"/>
      <w:r w:rsidRPr="001B0208">
        <w:rPr>
          <w:rFonts w:ascii="Times New Roman" w:hAnsi="Times New Roman" w:cs="Times New Roman"/>
          <w:color w:val="000000" w:themeColor="text1"/>
          <w:sz w:val="20"/>
          <w:szCs w:val="20"/>
        </w:rPr>
        <w:t>ViewModels</w:t>
      </w:r>
      <w:proofErr w:type="spellEnd"/>
      <w:r w:rsidRPr="001B0208">
        <w:rPr>
          <w:rFonts w:ascii="Times New Roman" w:hAnsi="Times New Roman" w:cs="Times New Roman"/>
          <w:color w:val="000000" w:themeColor="text1"/>
          <w:sz w:val="20"/>
          <w:szCs w:val="20"/>
        </w:rPr>
        <w:t xml:space="preserve"> could expose properties and commands that the View binds to directly, reducing the need for code behind and keeping the interface logic clean and testable.</w:t>
      </w:r>
    </w:p>
    <w:p w14:paraId="35E88221"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33D4F6EB"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At the initial design stage, two key aspects guided the development process. The first was to create an intuitive user interface (UI) that is accessible to users of all ages. The second was to minimise user input in order to reduce the system’s attack surface. To support these goals, high fidelity mock ups of both the voter and official application were produced. These were hand drawn on an iPad using Notability and are included in Appendix A.</w:t>
      </w:r>
    </w:p>
    <w:p w14:paraId="0C11616D" w14:textId="3CF70445"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design of the mock ups followed the defined user stories (Appendix B), ensuring that the researcher remained focused on the system’s intended functionality while developing a </w:t>
      </w:r>
      <w:proofErr w:type="gramStart"/>
      <w:r w:rsidRPr="001B0208">
        <w:rPr>
          <w:rFonts w:ascii="Times New Roman" w:hAnsi="Times New Roman" w:cs="Times New Roman"/>
          <w:color w:val="000000" w:themeColor="text1"/>
          <w:sz w:val="20"/>
          <w:szCs w:val="20"/>
        </w:rPr>
        <w:t>user friendly</w:t>
      </w:r>
      <w:proofErr w:type="gramEnd"/>
      <w:r w:rsidRPr="001B0208">
        <w:rPr>
          <w:rFonts w:ascii="Times New Roman" w:hAnsi="Times New Roman" w:cs="Times New Roman"/>
          <w:color w:val="000000" w:themeColor="text1"/>
          <w:sz w:val="20"/>
          <w:szCs w:val="20"/>
        </w:rPr>
        <w:t xml:space="preserve"> interface. However, the first round of user surveys revealed several usability issues within the UI. In particular, the interface shown in Figure </w:t>
      </w:r>
      <w:r w:rsidR="00EF4E26" w:rsidRPr="001B0208">
        <w:rPr>
          <w:rFonts w:ascii="Times New Roman" w:hAnsi="Times New Roman" w:cs="Times New Roman"/>
          <w:color w:val="000000" w:themeColor="text1"/>
          <w:sz w:val="20"/>
          <w:szCs w:val="20"/>
        </w:rPr>
        <w:t>3</w:t>
      </w:r>
      <w:r w:rsidRPr="001B0208">
        <w:rPr>
          <w:rFonts w:ascii="Times New Roman" w:hAnsi="Times New Roman" w:cs="Times New Roman"/>
          <w:color w:val="000000" w:themeColor="text1"/>
          <w:sz w:val="20"/>
          <w:szCs w:val="20"/>
        </w:rPr>
        <w:t xml:space="preserve"> was consistently identified by participants as complex, unclear, and visually cluttered. Based on this feedback, the researcher simplified this view.</w:t>
      </w:r>
    </w:p>
    <w:p w14:paraId="11D35417" w14:textId="7C7F57B4"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Although the initial revisions focused primarily on improving Figure </w:t>
      </w:r>
      <w:r w:rsidR="00EF4E26" w:rsidRPr="001B0208">
        <w:rPr>
          <w:rFonts w:ascii="Times New Roman" w:hAnsi="Times New Roman" w:cs="Times New Roman"/>
          <w:color w:val="000000" w:themeColor="text1"/>
          <w:sz w:val="20"/>
          <w:szCs w:val="20"/>
        </w:rPr>
        <w:t>3</w:t>
      </w:r>
      <w:r w:rsidRPr="001B0208">
        <w:rPr>
          <w:rFonts w:ascii="Times New Roman" w:hAnsi="Times New Roman" w:cs="Times New Roman"/>
          <w:color w:val="000000" w:themeColor="text1"/>
          <w:sz w:val="20"/>
          <w:szCs w:val="20"/>
        </w:rPr>
        <w:t xml:space="preserve">, feedback from the second round of surveys highlighted broader concerns regarding the not yet styled and inconsistent appearance of the interface. As a result, a more comprehensive redesign of the entire system was undertaken by the researcher using feedback from the surveys. </w:t>
      </w:r>
    </w:p>
    <w:p w14:paraId="734DA063" w14:textId="77777777" w:rsidR="00D44760" w:rsidRPr="001B0208" w:rsidRDefault="00D44760" w:rsidP="00D44760">
      <w:pPr>
        <w:jc w:val="center"/>
        <w:rPr>
          <w:rFonts w:ascii="Times New Roman" w:hAnsi="Times New Roman" w:cs="Times New Roman"/>
          <w:color w:val="000000" w:themeColor="text1"/>
          <w:sz w:val="20"/>
          <w:szCs w:val="20"/>
        </w:rPr>
      </w:pPr>
      <w:r w:rsidRPr="001B0208">
        <w:rPr>
          <w:rFonts w:ascii="Times New Roman" w:hAnsi="Times New Roman" w:cs="Times New Roman"/>
          <w:noProof/>
          <w:sz w:val="20"/>
          <w:szCs w:val="20"/>
        </w:rPr>
        <w:drawing>
          <wp:inline distT="0" distB="0" distL="0" distR="0" wp14:anchorId="39E0B1BB" wp14:editId="7C0F1EAF">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040EF25A" w14:textId="13C41DBF" w:rsidR="00D44760" w:rsidRPr="00831ADD" w:rsidRDefault="00D44760" w:rsidP="00D44760">
      <w:pPr>
        <w:jc w:val="cente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EF4E26" w:rsidRPr="00831ADD">
        <w:rPr>
          <w:rFonts w:ascii="Times New Roman" w:hAnsi="Times New Roman" w:cs="Times New Roman"/>
          <w:i/>
          <w:iCs/>
          <w:color w:val="000000" w:themeColor="text1"/>
          <w:sz w:val="18"/>
          <w:szCs w:val="18"/>
        </w:rPr>
        <w:t>3</w:t>
      </w:r>
      <w:r w:rsidRPr="00831ADD">
        <w:rPr>
          <w:rFonts w:ascii="Times New Roman" w:hAnsi="Times New Roman" w:cs="Times New Roman"/>
          <w:i/>
          <w:iCs/>
          <w:color w:val="000000" w:themeColor="text1"/>
          <w:sz w:val="18"/>
          <w:szCs w:val="18"/>
        </w:rPr>
        <w:t xml:space="preserve"> Official Polling Station Management Screen</w:t>
      </w:r>
    </w:p>
    <w:p w14:paraId="4C7407E3"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4.2.3 Database</w:t>
      </w:r>
    </w:p>
    <w:p w14:paraId="1A5F7B37"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PostgreSQL was selected as the database system due to its reliability, strong support for structured data, and compatibility with the chosen technology stack [30]. </w:t>
      </w:r>
    </w:p>
    <w:p w14:paraId="5C06A819"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Entity Framework Core (EF Core) was used as the Object Relational Mapper, allowing interaction with the database through </w:t>
      </w:r>
      <w:proofErr w:type="gramStart"/>
      <w:r w:rsidRPr="001B0208">
        <w:rPr>
          <w:rFonts w:ascii="Times New Roman" w:hAnsi="Times New Roman" w:cs="Times New Roman"/>
          <w:color w:val="000000" w:themeColor="text1"/>
          <w:sz w:val="20"/>
          <w:szCs w:val="20"/>
        </w:rPr>
        <w:t>object oriented</w:t>
      </w:r>
      <w:proofErr w:type="gramEnd"/>
      <w:r w:rsidRPr="001B0208">
        <w:rPr>
          <w:rFonts w:ascii="Times New Roman" w:hAnsi="Times New Roman" w:cs="Times New Roman"/>
          <w:color w:val="000000" w:themeColor="text1"/>
          <w:sz w:val="20"/>
          <w:szCs w:val="20"/>
        </w:rPr>
        <w:t xml:space="preserve"> code rather than raw SQL queries [30]. This improves development efficiency and supports parameterised queries, reducing the risk of SQL injection. [30]</w:t>
      </w:r>
    </w:p>
    <w:p w14:paraId="066BACF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6BD81A95"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database schema was adapted to support the encryption model described in Section 4.1.3, reflecting how security requirements influenced the overall system design. </w:t>
      </w:r>
    </w:p>
    <w:p w14:paraId="5C80BA91" w14:textId="77777777" w:rsidR="00D44760" w:rsidRPr="001B0208" w:rsidRDefault="00D44760" w:rsidP="00D44760">
      <w:pPr>
        <w:spacing w:after="0" w:line="240" w:lineRule="auto"/>
        <w:rPr>
          <w:rFonts w:ascii="Times New Roman" w:hAnsi="Times New Roman" w:cs="Times New Roman"/>
          <w:color w:val="000000" w:themeColor="text1"/>
          <w:sz w:val="20"/>
          <w:szCs w:val="20"/>
        </w:rPr>
        <w:sectPr w:rsidR="00D44760" w:rsidRPr="001B0208" w:rsidSect="001B0208">
          <w:type w:val="continuous"/>
          <w:pgSz w:w="11906" w:h="16838"/>
          <w:pgMar w:top="1440" w:right="1440" w:bottom="1440" w:left="1440" w:header="708" w:footer="708" w:gutter="0"/>
          <w:cols w:num="2" w:space="708"/>
          <w:docGrid w:linePitch="360"/>
        </w:sectPr>
      </w:pPr>
    </w:p>
    <w:p w14:paraId="51823101" w14:textId="77777777" w:rsidR="00D44760" w:rsidRPr="001B0208" w:rsidRDefault="00D44760" w:rsidP="00D44760">
      <w:pPr>
        <w:spacing w:after="0" w:line="240" w:lineRule="auto"/>
        <w:rPr>
          <w:rFonts w:ascii="Times New Roman" w:hAnsi="Times New Roman" w:cs="Times New Roman"/>
          <w:i/>
          <w:iCs/>
          <w:color w:val="000000" w:themeColor="text1"/>
          <w:sz w:val="20"/>
          <w:szCs w:val="20"/>
        </w:rPr>
      </w:pPr>
      <w:r w:rsidRPr="001B0208">
        <w:rPr>
          <w:rFonts w:ascii="Times New Roman" w:hAnsi="Times New Roman" w:cs="Times New Roman"/>
          <w:color w:val="000000" w:themeColor="text1"/>
          <w:sz w:val="20"/>
          <w:szCs w:val="20"/>
        </w:rPr>
        <w:lastRenderedPageBreak/>
        <w:br/>
      </w:r>
      <w:r w:rsidRPr="001B0208">
        <w:rPr>
          <w:rFonts w:ascii="Times New Roman" w:hAnsi="Times New Roman" w:cs="Times New Roman"/>
          <w:noProof/>
          <w:color w:val="000000" w:themeColor="text1"/>
          <w:sz w:val="20"/>
          <w:szCs w:val="20"/>
        </w:rPr>
        <w:drawing>
          <wp:inline distT="0" distB="0" distL="0" distR="0" wp14:anchorId="6B1911EA" wp14:editId="3BD11F0A">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0A9ED586" w14:textId="622BC6DA" w:rsidR="00D44760" w:rsidRPr="001B0208" w:rsidRDefault="00D44760" w:rsidP="00D44760">
      <w:pPr>
        <w:spacing w:after="0" w:line="240" w:lineRule="auto"/>
        <w:jc w:val="center"/>
        <w:rPr>
          <w:rFonts w:ascii="Times New Roman" w:hAnsi="Times New Roman" w:cs="Times New Roman"/>
          <w:i/>
          <w:iCs/>
          <w:color w:val="000000" w:themeColor="text1"/>
          <w:sz w:val="20"/>
          <w:szCs w:val="20"/>
        </w:rPr>
      </w:pPr>
      <w:r w:rsidRPr="001B0208">
        <w:rPr>
          <w:rFonts w:ascii="Times New Roman" w:hAnsi="Times New Roman" w:cs="Times New Roman"/>
          <w:i/>
          <w:iCs/>
          <w:color w:val="000000" w:themeColor="text1"/>
          <w:sz w:val="20"/>
          <w:szCs w:val="20"/>
        </w:rPr>
        <w:t xml:space="preserve">Figure </w:t>
      </w:r>
      <w:r w:rsidR="00AC39EC" w:rsidRPr="001B0208">
        <w:rPr>
          <w:rFonts w:ascii="Times New Roman" w:hAnsi="Times New Roman" w:cs="Times New Roman"/>
          <w:i/>
          <w:iCs/>
          <w:color w:val="000000" w:themeColor="text1"/>
          <w:sz w:val="20"/>
          <w:szCs w:val="20"/>
        </w:rPr>
        <w:t>4</w:t>
      </w:r>
      <w:r w:rsidRPr="001B0208">
        <w:rPr>
          <w:rFonts w:ascii="Times New Roman" w:hAnsi="Times New Roman" w:cs="Times New Roman"/>
          <w:i/>
          <w:iCs/>
          <w:color w:val="000000" w:themeColor="text1"/>
          <w:sz w:val="20"/>
          <w:szCs w:val="20"/>
        </w:rPr>
        <w:t xml:space="preserve"> Entity Relationship Diagram showing structure and connections of tables in the systems database</w:t>
      </w:r>
    </w:p>
    <w:p w14:paraId="0A722736" w14:textId="77777777" w:rsidR="00D44760" w:rsidRPr="001B0208" w:rsidRDefault="00D44760" w:rsidP="00D44760">
      <w:pPr>
        <w:spacing w:after="0" w:line="240" w:lineRule="auto"/>
        <w:jc w:val="center"/>
        <w:rPr>
          <w:rFonts w:ascii="Times New Roman" w:hAnsi="Times New Roman" w:cs="Times New Roman"/>
          <w:color w:val="000000" w:themeColor="text1"/>
          <w:sz w:val="20"/>
          <w:szCs w:val="20"/>
        </w:rPr>
      </w:pPr>
    </w:p>
    <w:p w14:paraId="5856F890" w14:textId="77777777" w:rsidR="00D44760" w:rsidRPr="001B0208" w:rsidRDefault="00D44760" w:rsidP="00D44760">
      <w:pPr>
        <w:spacing w:after="0" w:line="240" w:lineRule="auto"/>
        <w:rPr>
          <w:rFonts w:ascii="Times New Roman" w:hAnsi="Times New Roman" w:cs="Times New Roman"/>
          <w:color w:val="000000" w:themeColor="text1"/>
          <w:sz w:val="20"/>
          <w:szCs w:val="20"/>
        </w:rPr>
      </w:pPr>
    </w:p>
    <w:p w14:paraId="2612A378" w14:textId="77777777" w:rsidR="00D44760" w:rsidRPr="001B0208" w:rsidRDefault="00D44760" w:rsidP="00D44760">
      <w:pPr>
        <w:spacing w:after="0" w:line="240" w:lineRule="auto"/>
        <w:rPr>
          <w:rFonts w:ascii="Times New Roman" w:hAnsi="Times New Roman" w:cs="Times New Roman"/>
          <w:color w:val="000000" w:themeColor="text1"/>
          <w:sz w:val="20"/>
          <w:szCs w:val="20"/>
        </w:rPr>
        <w:sectPr w:rsidR="00D44760" w:rsidRPr="001B0208" w:rsidSect="001B0208">
          <w:pgSz w:w="16838" w:h="11906" w:orient="landscape"/>
          <w:pgMar w:top="1440" w:right="1440" w:bottom="1440" w:left="1440" w:header="709" w:footer="709" w:gutter="0"/>
          <w:cols w:num="2" w:space="708"/>
          <w:docGrid w:linePitch="360"/>
        </w:sectPr>
      </w:pPr>
    </w:p>
    <w:p w14:paraId="34160923" w14:textId="77777777" w:rsidR="00D44760" w:rsidRPr="001B0208" w:rsidRDefault="00D44760" w:rsidP="00D44760">
      <w:pPr>
        <w:spacing w:after="0" w:line="240" w:lineRule="auto"/>
        <w:rPr>
          <w:rFonts w:ascii="Times New Roman" w:hAnsi="Times New Roman" w:cs="Times New Roman"/>
          <w:color w:val="000000" w:themeColor="text1"/>
          <w:sz w:val="20"/>
          <w:szCs w:val="20"/>
        </w:rPr>
      </w:pPr>
    </w:p>
    <w:p w14:paraId="4C6955B0" w14:textId="2E870CA7" w:rsidR="00D44760" w:rsidRPr="001B0208" w:rsidRDefault="00D44760" w:rsidP="00D44760">
      <w:pPr>
        <w:spacing w:after="0"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 key data design choice for this system is the reduction of information, as shown in figure </w:t>
      </w:r>
      <w:r w:rsidR="005802C4" w:rsidRPr="001B0208">
        <w:rPr>
          <w:rFonts w:ascii="Times New Roman" w:hAnsi="Times New Roman" w:cs="Times New Roman"/>
          <w:color w:val="000000" w:themeColor="text1"/>
          <w:sz w:val="20"/>
          <w:szCs w:val="20"/>
        </w:rPr>
        <w:t>4</w:t>
      </w:r>
      <w:r w:rsidRPr="001B0208">
        <w:rPr>
          <w:rFonts w:ascii="Times New Roman" w:hAnsi="Times New Roman" w:cs="Times New Roman"/>
          <w:color w:val="000000" w:themeColor="text1"/>
          <w:sz w:val="20"/>
          <w:szCs w:val="20"/>
        </w:rPr>
        <w:t xml:space="preserve"> that the “Voter” table doesn’t contain any personal information on the voter. This design is based on two main considerations: protecting data, since information cannot be compromised if it is not stored, and enabling linking of systems. The UK government already have an electoral database, storing information key to the election [50]. The system would piggyback off this electoral register and connect itself by</w:t>
      </w:r>
      <w:r w:rsidR="00F66019" w:rsidRPr="001B0208">
        <w:rPr>
          <w:rFonts w:ascii="Times New Roman" w:hAnsi="Times New Roman" w:cs="Times New Roman"/>
          <w:color w:val="000000" w:themeColor="text1"/>
          <w:sz w:val="20"/>
          <w:szCs w:val="20"/>
        </w:rPr>
        <w:t xml:space="preserve"> using the National Insurance Number or if a voter does not have one, the Searchable Deterministic Record [50]. </w:t>
      </w:r>
      <w:r w:rsidRPr="001B0208">
        <w:rPr>
          <w:rFonts w:ascii="Times New Roman" w:hAnsi="Times New Roman" w:cs="Times New Roman"/>
          <w:color w:val="000000" w:themeColor="text1"/>
          <w:sz w:val="20"/>
          <w:szCs w:val="20"/>
        </w:rPr>
        <w:t xml:space="preserve">This would allow for a smooth combination of databases and start to combine records into the UK’s electoral system. </w:t>
      </w:r>
    </w:p>
    <w:p w14:paraId="00090FD7" w14:textId="77777777" w:rsidR="00D44760" w:rsidRPr="001B0208" w:rsidRDefault="00D44760" w:rsidP="00D44760">
      <w:pPr>
        <w:spacing w:after="0" w:line="240" w:lineRule="auto"/>
        <w:rPr>
          <w:rFonts w:ascii="Times New Roman" w:hAnsi="Times New Roman" w:cs="Times New Roman"/>
          <w:color w:val="000000" w:themeColor="text1"/>
          <w:sz w:val="20"/>
          <w:szCs w:val="20"/>
        </w:rPr>
      </w:pPr>
    </w:p>
    <w:p w14:paraId="76B168D8"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4.2.4 Hosting Platform</w:t>
      </w:r>
    </w:p>
    <w:p w14:paraId="0F101A1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77C58997"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Two separate EC2 instances were deployed, one for the backend server and one for the PostgreSQL database. 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03C709F"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Elastic IP addresses are assigned to both instances to ensure consistent addressing, which is required for DNS mapping using nip.io [36].</w:t>
      </w:r>
    </w:p>
    <w:p w14:paraId="59B96CE3" w14:textId="77777777" w:rsidR="00D44760" w:rsidRPr="001B0208" w:rsidRDefault="00D44760" w:rsidP="00D44760">
      <w:pPr>
        <w:rPr>
          <w:rFonts w:ascii="Times New Roman" w:hAnsi="Times New Roman" w:cs="Times New Roman"/>
          <w:b/>
          <w:bCs/>
          <w:color w:val="000000" w:themeColor="text1"/>
          <w:sz w:val="20"/>
          <w:szCs w:val="20"/>
        </w:rPr>
      </w:pPr>
      <w:r w:rsidRPr="001B0208">
        <w:rPr>
          <w:rFonts w:ascii="Times New Roman" w:hAnsi="Times New Roman" w:cs="Times New Roman"/>
          <w:color w:val="000000" w:themeColor="text1"/>
          <w:sz w:val="20"/>
          <w:szCs w:val="20"/>
        </w:rPr>
        <w:t xml:space="preserve">Sensitive configuration values, including database credentials and encryption keys, are stored using AWS Secrets Manager. Access to these secrets is restricted through IAM permissions, ensuring that only the server instance can retrieve them [53]. </w:t>
      </w:r>
    </w:p>
    <w:p w14:paraId="3993144F"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4.2.5 Biometric Hardware and Matching</w:t>
      </w:r>
    </w:p>
    <w:p w14:paraId="5A7EFE5A"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fingerprint scanner used in the project is a Columbo USB capacitive fingerprint scanner. Capacitive sensors measure electrical properties of the fingertip, making them more resistant to spoofing compared to optical alternatives [11].</w:t>
      </w:r>
    </w:p>
    <w:p w14:paraId="54F0B2D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Due to hardware limitations, the device outputs images in PNG format rather than standard biometric templates modern scanners produce. This influenced the design of the biometric processing pipeline.</w:t>
      </w:r>
    </w:p>
    <w:p w14:paraId="310A9EE7" w14:textId="77777777" w:rsidR="00D44760" w:rsidRPr="001B0208" w:rsidRDefault="00D44760" w:rsidP="00D44760">
      <w:pPr>
        <w:tabs>
          <w:tab w:val="left" w:pos="6379"/>
          <w:tab w:val="left" w:pos="8647"/>
        </w:tabs>
        <w:rPr>
          <w:rFonts w:ascii="Times New Roman" w:hAnsi="Times New Roman" w:cs="Times New Roman"/>
          <w:sz w:val="20"/>
          <w:szCs w:val="20"/>
        </w:rPr>
      </w:pP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(AFIS) was chosen as the fingerprint matching library for this system. It is implemented in C# making it a native fit within the existing .NET ecosystem. It was also chosen for its ability to compare PNG templates due to the Columbos restrictions. AFIS accepts fingerprint images directly as input, meaning no format conversion was required [51]. AFIS operates on extracted minutiae points rather than raw images, comparing ridge endings and bifurcations between a probe template and a candidate template to produce a similarity score [51]. This approach is well established in identity verification and is significantly more robust to image variation than pixel level comparison [16]. Academic evaluation of AFIS on the FVC 2006 benchmark database achieved an Equal Error Rate (EER) of 0.379%, demonstrating strong matching precision under controlled conditions [52]. The library supports both one-to-one verification and one-to-many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[5].</w:t>
      </w:r>
      <w:r w:rsidRPr="001B0208">
        <w:rPr>
          <w:rFonts w:ascii="Times New Roman" w:hAnsi="Times New Roman" w:cs="Times New Roman"/>
          <w:noProof/>
          <w:color w:val="000000" w:themeColor="text1"/>
          <w:sz w:val="20"/>
          <w:szCs w:val="20"/>
          <w:u w:val="single"/>
        </w:rPr>
        <w:t xml:space="preserve"> </w:t>
      </w:r>
    </w:p>
    <w:p w14:paraId="7F7EDCDB" w14:textId="77777777" w:rsidR="00D44760" w:rsidRPr="001B0208" w:rsidRDefault="00D44760" w:rsidP="00D44760">
      <w:pPr>
        <w:tabs>
          <w:tab w:val="left" w:pos="6379"/>
          <w:tab w:val="left" w:pos="8647"/>
        </w:tabs>
        <w:jc w:val="center"/>
        <w:rPr>
          <w:rFonts w:ascii="Times New Roman" w:hAnsi="Times New Roman" w:cs="Times New Roman"/>
          <w:sz w:val="20"/>
          <w:szCs w:val="20"/>
        </w:rPr>
      </w:pPr>
      <w:r w:rsidRPr="001B0208">
        <w:rPr>
          <w:rFonts w:ascii="Times New Roman" w:hAnsi="Times New Roman" w:cs="Times New Roman"/>
          <w:noProof/>
          <w:color w:val="000000" w:themeColor="text1"/>
          <w:sz w:val="20"/>
          <w:szCs w:val="20"/>
        </w:rPr>
        <w:drawing>
          <wp:inline distT="0" distB="0" distL="0" distR="0" wp14:anchorId="60A0A529" wp14:editId="0DED10A1">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0EBAEB3" w14:textId="0FACA8CF" w:rsidR="00D44760" w:rsidRPr="00831ADD" w:rsidRDefault="00D44760" w:rsidP="00D44760">
      <w:pPr>
        <w:jc w:val="cente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5</w:t>
      </w:r>
      <w:r w:rsidRPr="00831ADD">
        <w:rPr>
          <w:rFonts w:ascii="Times New Roman" w:hAnsi="Times New Roman" w:cs="Times New Roman"/>
          <w:i/>
          <w:iCs/>
          <w:color w:val="000000" w:themeColor="text1"/>
          <w:sz w:val="18"/>
          <w:szCs w:val="18"/>
        </w:rPr>
        <w:t>. Diagram illustrating features of fingerprints [55].</w:t>
      </w:r>
    </w:p>
    <w:p w14:paraId="2C99EDA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 [56]. This improves matching accuracy and reduces the likelihood of failed authentication attempts. </w:t>
      </w:r>
    </w:p>
    <w:p w14:paraId="283F1DB3"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 xml:space="preserve">4.3 Integration and Accessibility </w:t>
      </w:r>
    </w:p>
    <w:p w14:paraId="1863237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Drawing on the insights from the Brazilian system, the proposed e-voting system would initially operate alongside the traditional paper-based method. Unlike the Brazilian approach, the intention would be to introduce the biometric e-</w:t>
      </w:r>
      <w:r w:rsidRPr="001B0208">
        <w:rPr>
          <w:rFonts w:ascii="Times New Roman" w:hAnsi="Times New Roman" w:cs="Times New Roman"/>
          <w:color w:val="000000" w:themeColor="text1"/>
          <w:sz w:val="20"/>
          <w:szCs w:val="20"/>
        </w:rPr>
        <w:lastRenderedPageBreak/>
        <w:t>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 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2E533723" w14:textId="77777777" w:rsidR="00D44760"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assess eligibility for postal voting, make it only necessary for people unable to make it to a polling station. </w:t>
      </w:r>
    </w:p>
    <w:p w14:paraId="452087CE" w14:textId="77777777" w:rsidR="00D530DA" w:rsidRPr="001B0208" w:rsidRDefault="00D530DA" w:rsidP="00D44760">
      <w:pPr>
        <w:rPr>
          <w:rFonts w:ascii="Times New Roman" w:hAnsi="Times New Roman" w:cs="Times New Roman"/>
          <w:color w:val="000000" w:themeColor="text1"/>
          <w:sz w:val="20"/>
          <w:szCs w:val="20"/>
        </w:rPr>
      </w:pPr>
    </w:p>
    <w:p w14:paraId="4976FD13" w14:textId="77FE32AA"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5.0 Legal, Social, Ethical</w:t>
      </w:r>
      <w:r w:rsidR="00D530DA" w:rsidRPr="00D530DA">
        <w:rPr>
          <w:rFonts w:ascii="Times New Roman" w:hAnsi="Times New Roman" w:cs="Times New Roman"/>
          <w:b/>
          <w:bCs/>
          <w:color w:val="000000" w:themeColor="text1"/>
        </w:rPr>
        <w:t>,</w:t>
      </w:r>
      <w:r w:rsidRPr="00D530DA">
        <w:rPr>
          <w:rFonts w:ascii="Times New Roman" w:hAnsi="Times New Roman" w:cs="Times New Roman"/>
          <w:b/>
          <w:bCs/>
          <w:color w:val="000000" w:themeColor="text1"/>
        </w:rPr>
        <w:t xml:space="preserve"> </w:t>
      </w:r>
      <w:r w:rsidR="00D530DA">
        <w:rPr>
          <w:rFonts w:ascii="Times New Roman" w:hAnsi="Times New Roman" w:cs="Times New Roman"/>
          <w:b/>
          <w:bCs/>
          <w:color w:val="000000" w:themeColor="text1"/>
        </w:rPr>
        <w:t xml:space="preserve">and </w:t>
      </w:r>
      <w:r w:rsidRPr="00D530DA">
        <w:rPr>
          <w:rFonts w:ascii="Times New Roman" w:hAnsi="Times New Roman" w:cs="Times New Roman"/>
          <w:b/>
          <w:bCs/>
          <w:color w:val="000000" w:themeColor="text1"/>
        </w:rPr>
        <w:t xml:space="preserve">Professional Issues </w:t>
      </w:r>
    </w:p>
    <w:p w14:paraId="74D7A70D" w14:textId="77777777" w:rsidR="00D44760" w:rsidRPr="00D530DA" w:rsidRDefault="00D44760" w:rsidP="00D44760">
      <w:pPr>
        <w:rPr>
          <w:rFonts w:ascii="Times New Roman" w:hAnsi="Times New Roman" w:cs="Times New Roman"/>
          <w:color w:val="000000" w:themeColor="text1"/>
        </w:rPr>
      </w:pPr>
      <w:r w:rsidRPr="00D530DA">
        <w:rPr>
          <w:rFonts w:ascii="Times New Roman" w:hAnsi="Times New Roman" w:cs="Times New Roman"/>
          <w:b/>
          <w:bCs/>
          <w:color w:val="000000" w:themeColor="text1"/>
        </w:rPr>
        <w:t>5.1 Legal</w:t>
      </w:r>
    </w:p>
    <w:p w14:paraId="1030A62C"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most significant legal framework this system has to follow is the UK General Data Protection Regulation (UK GDPR) and the Data Protection Act 2018. Processing of biometric data under these regulations used for the purpose of uniquely identifying a person is classified as special category data, requiring the highest standard of legal protection and explicit justification for its processing. </w:t>
      </w:r>
    </w:p>
    <w:p w14:paraId="3563909F"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comply with this standard of protection, the researcher implemented a range of technical safeguards, including AES-256-GCM encryption of voter data at rest, envelope encryption during transmission, and strict data minimisation principles. The system stores only the information </w:t>
      </w:r>
      <w:r w:rsidRPr="001B0208">
        <w:rPr>
          <w:rFonts w:ascii="Times New Roman" w:hAnsi="Times New Roman" w:cs="Times New Roman"/>
          <w:color w:val="000000" w:themeColor="text1"/>
          <w:sz w:val="20"/>
          <w:szCs w:val="20"/>
        </w:rPr>
        <w:t>necessary for identity verification, reducing legal exposure associated with unnecessary data retention. Key management practices, including the use of AWS Secrets Manager and Key Management Service, further ensure that encryption keys are handled in accordance with best practice guidance on securing special category data.</w:t>
      </w:r>
    </w:p>
    <w:p w14:paraId="47AFE4CD"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5.2 Social</w:t>
      </w:r>
    </w:p>
    <w:p w14:paraId="41E9596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introduction of biometric authentication has the potential to discriminate certain groups within the electorate, particularly elderly voters or those in manual occupations, where fingerprint quality degrades naturally over time. This limitation could be solved with a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 development before the system could be considered a complete replacement.</w:t>
      </w:r>
    </w:p>
    <w:p w14:paraId="301872FB" w14:textId="77777777" w:rsidR="00D44760" w:rsidRPr="00D530DA" w:rsidRDefault="00D44760" w:rsidP="00D44760">
      <w:pPr>
        <w:rPr>
          <w:rFonts w:ascii="Times New Roman" w:hAnsi="Times New Roman" w:cs="Times New Roman"/>
          <w:color w:val="000000" w:themeColor="text1"/>
        </w:rPr>
      </w:pPr>
      <w:r w:rsidRPr="00D530DA">
        <w:rPr>
          <w:rFonts w:ascii="Times New Roman" w:hAnsi="Times New Roman" w:cs="Times New Roman"/>
          <w:b/>
          <w:bCs/>
          <w:color w:val="000000" w:themeColor="text1"/>
        </w:rPr>
        <w:t>5.3 Ethical</w:t>
      </w:r>
    </w:p>
    <w:p w14:paraId="34FFCC7E"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 conclusion made highlighted the need for strong legal safeguards to accompany any </w:t>
      </w:r>
      <w:proofErr w:type="gramStart"/>
      <w:r w:rsidRPr="001B0208">
        <w:rPr>
          <w:rFonts w:ascii="Times New Roman" w:hAnsi="Times New Roman" w:cs="Times New Roman"/>
          <w:color w:val="000000" w:themeColor="text1"/>
          <w:sz w:val="20"/>
          <w:szCs w:val="20"/>
        </w:rPr>
        <w:t>real world</w:t>
      </w:r>
      <w:proofErr w:type="gramEnd"/>
      <w:r w:rsidRPr="001B0208">
        <w:rPr>
          <w:rFonts w:ascii="Times New Roman" w:hAnsi="Times New Roman" w:cs="Times New Roman"/>
          <w:color w:val="000000" w:themeColor="text1"/>
          <w:sz w:val="20"/>
          <w:szCs w:val="20"/>
        </w:rPr>
        <w:t xml:space="preserve"> deployment.</w:t>
      </w:r>
    </w:p>
    <w:p w14:paraId="5454D849" w14:textId="77777777" w:rsidR="00D44760" w:rsidRPr="00D530DA" w:rsidRDefault="00D44760" w:rsidP="00D44760">
      <w:pPr>
        <w:rPr>
          <w:rFonts w:ascii="Times New Roman" w:hAnsi="Times New Roman" w:cs="Times New Roman"/>
          <w:color w:val="000000" w:themeColor="text1"/>
        </w:rPr>
      </w:pPr>
      <w:r w:rsidRPr="00D530DA">
        <w:rPr>
          <w:rFonts w:ascii="Times New Roman" w:hAnsi="Times New Roman" w:cs="Times New Roman"/>
          <w:b/>
          <w:bCs/>
          <w:color w:val="000000" w:themeColor="text1"/>
        </w:rPr>
        <w:t>5.4 Professional</w:t>
      </w:r>
    </w:p>
    <w:p w14:paraId="4EB97D7F" w14:textId="55FA528B" w:rsidR="00E50A1A" w:rsidRPr="001B0208" w:rsidRDefault="00D44760" w:rsidP="00D44760">
      <w:pPr>
        <w:rPr>
          <w:rFonts w:ascii="Times New Roman" w:hAnsi="Times New Roman" w:cs="Times New Roman"/>
          <w:color w:val="000000" w:themeColor="text1"/>
          <w:sz w:val="20"/>
          <w:szCs w:val="20"/>
        </w:rPr>
        <w:sectPr w:rsidR="00E50A1A" w:rsidRPr="001B0208" w:rsidSect="001B0208">
          <w:type w:val="continuous"/>
          <w:pgSz w:w="11906" w:h="16838"/>
          <w:pgMar w:top="1440" w:right="1440" w:bottom="1440" w:left="1440" w:header="708" w:footer="708" w:gutter="0"/>
          <w:cols w:num="2" w:space="708"/>
          <w:docGrid w:linePitch="360"/>
        </w:sectPr>
      </w:pPr>
      <w:r w:rsidRPr="001B0208">
        <w:rPr>
          <w:rFonts w:ascii="Times New Roman" w:hAnsi="Times New Roman" w:cs="Times New Roman"/>
          <w:color w:val="000000" w:themeColor="text1"/>
          <w:sz w:val="20"/>
          <w:szCs w:val="20"/>
        </w:rPr>
        <w:t>Throughout the project, the researcher conducted development in alignment with professional standards expected of a computing scientist.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B0208" w:rsidRDefault="000C03D0" w:rsidP="00EC6F59">
      <w:pPr>
        <w:rPr>
          <w:rFonts w:ascii="Times New Roman" w:hAnsi="Times New Roman" w:cs="Times New Roman"/>
          <w:sz w:val="20"/>
          <w:szCs w:val="20"/>
        </w:rPr>
      </w:pPr>
    </w:p>
    <w:p w14:paraId="47F47A58" w14:textId="77777777" w:rsidR="00366FA1" w:rsidRPr="001B0208" w:rsidRDefault="00366FA1" w:rsidP="00EC6F59">
      <w:pPr>
        <w:rPr>
          <w:rFonts w:ascii="Times New Roman" w:hAnsi="Times New Roman" w:cs="Times New Roman"/>
          <w:sz w:val="20"/>
          <w:szCs w:val="20"/>
        </w:rPr>
      </w:pPr>
    </w:p>
    <w:p w14:paraId="4A7EC5BD" w14:textId="61F2AD9C"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lastRenderedPageBreak/>
        <w:t>6. Implementation</w:t>
      </w:r>
      <w:r w:rsidR="000F38E0" w:rsidRPr="00D530DA">
        <w:rPr>
          <w:rFonts w:ascii="Times New Roman" w:hAnsi="Times New Roman" w:cs="Times New Roman"/>
          <w:b/>
          <w:bCs/>
          <w:color w:val="000000" w:themeColor="text1"/>
        </w:rPr>
        <w:t xml:space="preserve"> and Testing</w:t>
      </w:r>
    </w:p>
    <w:p w14:paraId="7C74B82D" w14:textId="77777777"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6.1 Database Implementation</w:t>
      </w:r>
    </w:p>
    <w:p w14:paraId="24CA925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Voter table is the most security critical component of the schema. All fields containing Personally Identifiable information (PII) are stored as </w:t>
      </w:r>
      <w:proofErr w:type="spellStart"/>
      <w:proofErr w:type="gramStart"/>
      <w:r w:rsidRPr="001B0208">
        <w:rPr>
          <w:rFonts w:ascii="Times New Roman" w:hAnsi="Times New Roman" w:cs="Times New Roman"/>
          <w:color w:val="000000" w:themeColor="text1"/>
          <w:sz w:val="20"/>
          <w:szCs w:val="20"/>
        </w:rPr>
        <w:t>bytea</w:t>
      </w:r>
      <w:proofErr w:type="spellEnd"/>
      <w:r w:rsidRPr="001B0208">
        <w:rPr>
          <w:rFonts w:ascii="Times New Roman" w:hAnsi="Times New Roman" w:cs="Times New Roman"/>
          <w:color w:val="000000" w:themeColor="text1"/>
          <w:sz w:val="20"/>
          <w:szCs w:val="20"/>
        </w:rPr>
        <w:t>[</w:t>
      </w:r>
      <w:proofErr w:type="gramEnd"/>
      <w:r w:rsidRPr="001B0208">
        <w:rPr>
          <w:rFonts w:ascii="Times New Roman" w:hAnsi="Times New Roman" w:cs="Times New Roman"/>
          <w:color w:val="000000" w:themeColor="text1"/>
          <w:sz w:val="20"/>
          <w:szCs w:val="20"/>
        </w:rPr>
        <w:t xml:space="preserve">], mapping directly to PostgreSQL’s </w:t>
      </w:r>
      <w:proofErr w:type="spellStart"/>
      <w:r w:rsidRPr="001B0208">
        <w:rPr>
          <w:rFonts w:ascii="Times New Roman" w:hAnsi="Times New Roman" w:cs="Times New Roman"/>
          <w:color w:val="000000" w:themeColor="text1"/>
          <w:sz w:val="20"/>
          <w:szCs w:val="20"/>
        </w:rPr>
        <w:t>bytea</w:t>
      </w:r>
      <w:proofErr w:type="spellEnd"/>
      <w:r w:rsidRPr="001B0208">
        <w:rPr>
          <w:rFonts w:ascii="Times New Roman" w:hAnsi="Times New Roman" w:cs="Times New Roman"/>
          <w:color w:val="000000" w:themeColor="text1"/>
          <w:sz w:val="20"/>
          <w:szCs w:val="20"/>
        </w:rPr>
        <w:t xml:space="preserve"> type. This decision was necessary because AES-256-GCM encryption produces raw binary ciphertext, and </w:t>
      </w:r>
      <w:proofErr w:type="spellStart"/>
      <w:r w:rsidRPr="001B0208">
        <w:rPr>
          <w:rFonts w:ascii="Times New Roman" w:hAnsi="Times New Roman" w:cs="Times New Roman"/>
          <w:color w:val="000000" w:themeColor="text1"/>
          <w:sz w:val="20"/>
          <w:szCs w:val="20"/>
        </w:rPr>
        <w:t>bytea</w:t>
      </w:r>
      <w:proofErr w:type="spellEnd"/>
      <w:r w:rsidRPr="001B0208">
        <w:rPr>
          <w:rFonts w:ascii="Times New Roman" w:hAnsi="Times New Roman" w:cs="Times New Roman"/>
          <w:color w:val="000000" w:themeColor="text1"/>
          <w:sz w:val="20"/>
          <w:szCs w:val="20"/>
        </w:rPr>
        <w:t xml:space="preserve"> ensures this data is stored without loss or transformation.</w:t>
      </w:r>
    </w:p>
    <w:p w14:paraId="3ED99093" w14:textId="77777777"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Each voter’s data is encrypted using a unique Data Encryption Key (DEK). This DEK is then encrypted (wrapped) using RSA-OAEP with the server’s public key and stored alongside the ciphertext as </w:t>
      </w:r>
      <w:proofErr w:type="spellStart"/>
      <w:r w:rsidRPr="001B0208">
        <w:rPr>
          <w:rFonts w:ascii="Times New Roman" w:hAnsi="Times New Roman" w:cs="Times New Roman"/>
          <w:color w:val="000000" w:themeColor="text1"/>
          <w:sz w:val="20"/>
          <w:szCs w:val="20"/>
        </w:rPr>
        <w:t>WrappedDEK</w:t>
      </w:r>
      <w:proofErr w:type="spellEnd"/>
      <w:r w:rsidRPr="001B0208">
        <w:rPr>
          <w:rFonts w:ascii="Times New Roman" w:hAnsi="Times New Roman" w:cs="Times New Roman"/>
          <w:color w:val="000000" w:themeColor="text1"/>
          <w:sz w:val="20"/>
          <w:szCs w:val="20"/>
        </w:rPr>
        <w:t>. This envelope encryption 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B0208" w:rsidRDefault="00EC2DF1" w:rsidP="00EC2DF1">
      <w:pPr>
        <w:spacing w:after="0"/>
        <w:rPr>
          <w:rFonts w:ascii="Times New Roman" w:hAnsi="Times New Roman" w:cs="Times New Roman"/>
          <w:color w:val="000000" w:themeColor="text1"/>
          <w:sz w:val="20"/>
          <w:szCs w:val="20"/>
        </w:rPr>
      </w:pPr>
    </w:p>
    <w:p w14:paraId="0C89265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One of the primary challenges encountered was achieving efficient voter validation. Performing a full scan of encrypted biometric data (e.g. fingerprints) would be computationally expensive and impractical on a large scale. To address this, the system implements Searchable Deterministic Indexing (SDI). The SDI is derived from a normalised combination of First Name, Last Name, Date of Birth, Postcode, and Town of Birth. This combination was selected due to its extremely low probability of collision, making duplicate identities highly unlikely. There is an unusual case involving twins who share identical identifying details, including name, date of birth, postcode, and town of birth, which presents a distinct challenge for the validation process. The approach used to resolve this issue is outlined later in this section. </w:t>
      </w:r>
    </w:p>
    <w:p w14:paraId="04911627" w14:textId="77777777" w:rsidR="00EC2DF1" w:rsidRPr="001B0208" w:rsidRDefault="00EC2DF1" w:rsidP="00EC2DF1">
      <w:pPr>
        <w:spacing w:after="0"/>
        <w:rPr>
          <w:rFonts w:ascii="Times New Roman" w:hAnsi="Times New Roman" w:cs="Times New Roman"/>
          <w:color w:val="000000" w:themeColor="text1"/>
          <w:sz w:val="20"/>
          <w:szCs w:val="20"/>
        </w:rPr>
      </w:pPr>
    </w:p>
    <w:p w14:paraId="4D0B8645" w14:textId="77777777"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146F4FDA" w:rsidR="00EC2DF1" w:rsidRPr="00831ADD" w:rsidRDefault="00EC2DF1" w:rsidP="00EC2DF1">
      <w:pPr>
        <w:spacing w:after="0"/>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6</w:t>
      </w:r>
      <w:r w:rsidR="00634CF8" w:rsidRPr="00831ADD">
        <w:rPr>
          <w:rFonts w:ascii="Times New Roman" w:hAnsi="Times New Roman" w:cs="Times New Roman"/>
          <w:i/>
          <w:iCs/>
          <w:color w:val="000000" w:themeColor="text1"/>
          <w:sz w:val="18"/>
          <w:szCs w:val="18"/>
        </w:rPr>
        <w:t xml:space="preserve"> Voter Table including Demonstration Data</w:t>
      </w:r>
    </w:p>
    <w:p w14:paraId="613CD358" w14:textId="77777777" w:rsidR="00EC2DF1" w:rsidRPr="001B0208" w:rsidRDefault="00EC2DF1" w:rsidP="00EC2DF1">
      <w:pPr>
        <w:spacing w:after="0"/>
        <w:rPr>
          <w:rFonts w:ascii="Times New Roman" w:hAnsi="Times New Roman" w:cs="Times New Roman"/>
          <w:color w:val="000000" w:themeColor="text1"/>
          <w:sz w:val="20"/>
          <w:szCs w:val="20"/>
        </w:rPr>
      </w:pPr>
    </w:p>
    <w:p w14:paraId="7584BAB2"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support proxy voting, a </w:t>
      </w:r>
      <w:proofErr w:type="spellStart"/>
      <w:r w:rsidRPr="001B0208">
        <w:rPr>
          <w:rFonts w:ascii="Times New Roman" w:hAnsi="Times New Roman" w:cs="Times New Roman"/>
          <w:color w:val="000000" w:themeColor="text1"/>
          <w:sz w:val="20"/>
          <w:szCs w:val="20"/>
        </w:rPr>
        <w:t>ProxySDI</w:t>
      </w:r>
      <w:proofErr w:type="spellEnd"/>
      <w:r w:rsidRPr="001B0208">
        <w:rPr>
          <w:rFonts w:ascii="Times New Roman" w:hAnsi="Times New Roman" w:cs="Times New Roman"/>
          <w:color w:val="000000" w:themeColor="text1"/>
          <w:sz w:val="20"/>
          <w:szCs w:val="20"/>
        </w:rPr>
        <w:t xml:space="preserve"> field is included in the Voter table. This allows a proxy voter record to be securely associated with a primary voter, in accordance with current proxy voting regulations.</w:t>
      </w:r>
    </w:p>
    <w:p w14:paraId="634BCC1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Ballot anonymity is enforced structurally within the </w:t>
      </w:r>
      <w:proofErr w:type="spellStart"/>
      <w:r w:rsidRPr="001B0208">
        <w:rPr>
          <w:rFonts w:ascii="Times New Roman" w:hAnsi="Times New Roman" w:cs="Times New Roman"/>
          <w:b/>
          <w:bCs/>
          <w:color w:val="000000" w:themeColor="text1"/>
          <w:sz w:val="20"/>
          <w:szCs w:val="20"/>
        </w:rPr>
        <w:t>VoteRecord</w:t>
      </w:r>
      <w:proofErr w:type="spellEnd"/>
      <w:r w:rsidRPr="001B0208">
        <w:rPr>
          <w:rFonts w:ascii="Times New Roman" w:hAnsi="Times New Roman" w:cs="Times New Roman"/>
          <w:color w:val="000000" w:themeColor="text1"/>
          <w:sz w:val="20"/>
          <w:szCs w:val="20"/>
        </w:rPr>
        <w:t xml:space="preserve"> table, which contains no reference to the Voter table. Instead, it only links to election-related entities such as </w:t>
      </w:r>
      <w:proofErr w:type="spellStart"/>
      <w:r w:rsidRPr="001B0208">
        <w:rPr>
          <w:rFonts w:ascii="Times New Roman" w:hAnsi="Times New Roman" w:cs="Times New Roman"/>
          <w:color w:val="000000" w:themeColor="text1"/>
          <w:sz w:val="20"/>
          <w:szCs w:val="20"/>
        </w:rPr>
        <w:t>CandidateID</w:t>
      </w:r>
      <w:proofErr w:type="spellEnd"/>
      <w:r w:rsidRPr="001B0208">
        <w:rPr>
          <w:rFonts w:ascii="Times New Roman" w:hAnsi="Times New Roman" w:cs="Times New Roman"/>
          <w:color w:val="000000" w:themeColor="text1"/>
          <w:sz w:val="20"/>
          <w:szCs w:val="20"/>
        </w:rPr>
        <w:t xml:space="preserve">, </w:t>
      </w:r>
      <w:proofErr w:type="spellStart"/>
      <w:r w:rsidRPr="001B0208">
        <w:rPr>
          <w:rFonts w:ascii="Times New Roman" w:hAnsi="Times New Roman" w:cs="Times New Roman"/>
          <w:color w:val="000000" w:themeColor="text1"/>
          <w:sz w:val="20"/>
          <w:szCs w:val="20"/>
        </w:rPr>
        <w:t>ConstituencyID</w:t>
      </w:r>
      <w:proofErr w:type="spellEnd"/>
      <w:r w:rsidRPr="001B0208">
        <w:rPr>
          <w:rFonts w:ascii="Times New Roman" w:hAnsi="Times New Roman" w:cs="Times New Roman"/>
          <w:color w:val="000000" w:themeColor="text1"/>
          <w:sz w:val="20"/>
          <w:szCs w:val="20"/>
        </w:rPr>
        <w:t xml:space="preserve">, and </w:t>
      </w:r>
      <w:proofErr w:type="spellStart"/>
      <w:r w:rsidRPr="001B0208">
        <w:rPr>
          <w:rFonts w:ascii="Times New Roman" w:hAnsi="Times New Roman" w:cs="Times New Roman"/>
          <w:color w:val="000000" w:themeColor="text1"/>
          <w:sz w:val="20"/>
          <w:szCs w:val="20"/>
        </w:rPr>
        <w:t>PollingStationID</w:t>
      </w:r>
      <w:proofErr w:type="spellEnd"/>
      <w:r w:rsidRPr="001B0208">
        <w:rPr>
          <w:rFonts w:ascii="Times New Roman" w:hAnsi="Times New Roman" w:cs="Times New Roman"/>
          <w:color w:val="000000" w:themeColor="text1"/>
          <w:sz w:val="20"/>
          <w:szCs w:val="20"/>
        </w:rPr>
        <w:t>. As a result, even with full database access, it is not possible to associate a cast ballot with a specific voter.</w:t>
      </w:r>
    </w:p>
    <w:p w14:paraId="25AAB10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Voter participation is tracked using a </w:t>
      </w:r>
      <w:proofErr w:type="spellStart"/>
      <w:r w:rsidRPr="001B0208">
        <w:rPr>
          <w:rFonts w:ascii="Times New Roman" w:hAnsi="Times New Roman" w:cs="Times New Roman"/>
          <w:color w:val="000000" w:themeColor="text1"/>
          <w:sz w:val="20"/>
          <w:szCs w:val="20"/>
        </w:rPr>
        <w:t>HasVoted</w:t>
      </w:r>
      <w:proofErr w:type="spellEnd"/>
      <w:r w:rsidRPr="001B0208">
        <w:rPr>
          <w:rFonts w:ascii="Times New Roman" w:hAnsi="Times New Roman" w:cs="Times New Roman"/>
          <w:color w:val="000000" w:themeColor="text1"/>
          <w:sz w:val="20"/>
          <w:szCs w:val="20"/>
        </w:rPr>
        <w:t xml:space="preserve"> </w:t>
      </w:r>
      <w:proofErr w:type="spellStart"/>
      <w:r w:rsidRPr="001B0208">
        <w:rPr>
          <w:rFonts w:ascii="Times New Roman" w:hAnsi="Times New Roman" w:cs="Times New Roman"/>
          <w:color w:val="000000" w:themeColor="text1"/>
          <w:sz w:val="20"/>
          <w:szCs w:val="20"/>
        </w:rPr>
        <w:t>boolean</w:t>
      </w:r>
      <w:proofErr w:type="spellEnd"/>
      <w:r w:rsidRPr="001B0208">
        <w:rPr>
          <w:rFonts w:ascii="Times New Roman" w:hAnsi="Times New Roman" w:cs="Times New Roman"/>
          <w:color w:val="000000" w:themeColor="text1"/>
          <w:sz w:val="20"/>
          <w:szCs w:val="20"/>
        </w:rPr>
        <w:t xml:space="preserve"> field in the Voter table. This field is updated within the same Entity Framework Core transaction as the insertion of a corresponding </w:t>
      </w:r>
      <w:proofErr w:type="spellStart"/>
      <w:r w:rsidRPr="001B0208">
        <w:rPr>
          <w:rFonts w:ascii="Times New Roman" w:hAnsi="Times New Roman" w:cs="Times New Roman"/>
          <w:color w:val="000000" w:themeColor="text1"/>
          <w:sz w:val="20"/>
          <w:szCs w:val="20"/>
        </w:rPr>
        <w:t>VoteRecord</w:t>
      </w:r>
      <w:proofErr w:type="spellEnd"/>
      <w:r w:rsidRPr="001B0208">
        <w:rPr>
          <w:rFonts w:ascii="Times New Roman" w:hAnsi="Times New Roman" w:cs="Times New Roman"/>
          <w:color w:val="000000" w:themeColor="text1"/>
          <w:sz w:val="20"/>
          <w:szCs w:val="20"/>
        </w:rPr>
        <w:t>, ensuring anonymity and preventing race conditions.</w:t>
      </w:r>
    </w:p>
    <w:p w14:paraId="205732BD"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lastRenderedPageBreak/>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62812BCE" w:rsidR="00EC2DF1" w:rsidRPr="00831ADD" w:rsidRDefault="00EC2DF1"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7</w:t>
      </w:r>
      <w:r w:rsidRPr="00831ADD">
        <w:rPr>
          <w:rFonts w:ascii="Times New Roman" w:hAnsi="Times New Roman" w:cs="Times New Roman"/>
          <w:i/>
          <w:iCs/>
          <w:color w:val="000000" w:themeColor="text1"/>
          <w:sz w:val="18"/>
          <w:szCs w:val="18"/>
        </w:rPr>
        <w:t xml:space="preserve"> </w:t>
      </w:r>
      <w:proofErr w:type="spellStart"/>
      <w:r w:rsidRPr="00831ADD">
        <w:rPr>
          <w:rFonts w:ascii="Times New Roman" w:hAnsi="Times New Roman" w:cs="Times New Roman"/>
          <w:i/>
          <w:iCs/>
          <w:color w:val="000000" w:themeColor="text1"/>
          <w:sz w:val="18"/>
          <w:szCs w:val="18"/>
        </w:rPr>
        <w:t>VoteRecord</w:t>
      </w:r>
      <w:proofErr w:type="spellEnd"/>
      <w:r w:rsidRPr="00831ADD">
        <w:rPr>
          <w:rFonts w:ascii="Times New Roman" w:hAnsi="Times New Roman" w:cs="Times New Roman"/>
          <w:i/>
          <w:iCs/>
          <w:color w:val="000000" w:themeColor="text1"/>
          <w:sz w:val="18"/>
          <w:szCs w:val="18"/>
        </w:rPr>
        <w:t xml:space="preserve"> Table </w:t>
      </w:r>
    </w:p>
    <w:p w14:paraId="26F1EA33" w14:textId="77777777"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 xml:space="preserve">6.2 Https and Transport Security </w:t>
      </w:r>
    </w:p>
    <w:p w14:paraId="29B27F8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At an early point in the server’s development, a deployment challenge emerged due to issues with implementing HTTPS. HTTPS requires a valid hostname for issuing a certificate via Let’s Encrypt, but the EC2 instance doesn’t have one, it only has an elastic IP address. To resolve this problem, nip.io was used. Nip.io is a wildcard DNS service that maps hostnames containing an embedded IP address back to that IP. The Elastic IP (34.238.14.248) is mapped to the hostname 34-238-14-248.nip.io, which is provided by nip.io. This service 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TLS termination is handled entirely by Nginx reverse proxy which runs on the same EC2 instance the server does. Nginx listens on port 443, performs the TLS handshake and forwards decrypted requests over HTTP to Kestrel on localhost: 5000. The kestrel binding is restricted to the loopback interface which means the application is not able to be contacted from the internet, all traffic must pass through Nginx. </w:t>
      </w:r>
    </w:p>
    <w:p w14:paraId="3ADC2FE2"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45E05BB4" w:rsidR="00EC2DF1" w:rsidRPr="00831ADD" w:rsidRDefault="00EC2DF1"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8</w:t>
      </w:r>
      <w:r w:rsidR="00465CB8" w:rsidRPr="00831ADD">
        <w:rPr>
          <w:rFonts w:ascii="Times New Roman" w:hAnsi="Times New Roman" w:cs="Times New Roman"/>
          <w:i/>
          <w:iCs/>
          <w:color w:val="000000" w:themeColor="text1"/>
          <w:sz w:val="18"/>
          <w:szCs w:val="18"/>
        </w:rPr>
        <w:t xml:space="preserve"> -</w:t>
      </w:r>
      <w:r w:rsidR="00634CF8" w:rsidRPr="00831ADD">
        <w:rPr>
          <w:rFonts w:ascii="Times New Roman" w:hAnsi="Times New Roman" w:cs="Times New Roman"/>
          <w:i/>
          <w:iCs/>
          <w:color w:val="000000" w:themeColor="text1"/>
          <w:sz w:val="18"/>
          <w:szCs w:val="18"/>
        </w:rPr>
        <w:t xml:space="preserve"> </w:t>
      </w:r>
      <w:r w:rsidR="00465CB8" w:rsidRPr="00831ADD">
        <w:rPr>
          <w:rFonts w:ascii="Times New Roman" w:hAnsi="Times New Roman" w:cs="Times New Roman"/>
          <w:i/>
          <w:iCs/>
          <w:color w:val="000000" w:themeColor="text1"/>
          <w:sz w:val="18"/>
          <w:szCs w:val="18"/>
        </w:rPr>
        <w:t>Kestrel local port binding for Nginx reverse proxy</w:t>
      </w:r>
    </w:p>
    <w:p w14:paraId="3E8BAC62" w14:textId="77777777" w:rsidR="00EC2DF1" w:rsidRPr="00D530DA" w:rsidRDefault="00EC2DF1" w:rsidP="00EC2DF1">
      <w:pPr>
        <w:rPr>
          <w:rFonts w:ascii="Times New Roman" w:hAnsi="Times New Roman" w:cs="Times New Roman"/>
          <w:color w:val="000000" w:themeColor="text1"/>
        </w:rPr>
      </w:pPr>
      <w:r w:rsidRPr="00D530DA">
        <w:rPr>
          <w:rFonts w:ascii="Times New Roman" w:hAnsi="Times New Roman" w:cs="Times New Roman"/>
          <w:color w:val="000000" w:themeColor="text1"/>
        </w:rPr>
        <w:t xml:space="preserve">6.3.1 API Endpoint Structure </w:t>
      </w:r>
    </w:p>
    <w:p w14:paraId="0F60F40F"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server is built using ASP.NET Core's minimal API pattern, where each route is registered as a lambda directly in </w:t>
      </w:r>
      <w:proofErr w:type="spellStart"/>
      <w:r w:rsidRPr="001B0208">
        <w:rPr>
          <w:rFonts w:ascii="Times New Roman" w:hAnsi="Times New Roman" w:cs="Times New Roman"/>
          <w:color w:val="000000" w:themeColor="text1"/>
          <w:sz w:val="20"/>
          <w:szCs w:val="20"/>
        </w:rPr>
        <w:t>Program.cs</w:t>
      </w:r>
      <w:proofErr w:type="spellEnd"/>
      <w:r w:rsidRPr="001B0208">
        <w:rPr>
          <w:rFonts w:ascii="Times New Roman" w:hAnsi="Times New Roman" w:cs="Times New Roman"/>
          <w:color w:val="000000" w:themeColor="text1"/>
          <w:sz w:val="20"/>
          <w:szCs w:val="20"/>
        </w:rPr>
        <w:t xml:space="preserve"> rather than through controller classes. This keeps endpoint logic explicit and co-located, which was well suited to a project of this scale. The endpoints are organised into three logical route groups: /auth/ for session management, /</w:t>
      </w:r>
      <w:proofErr w:type="spellStart"/>
      <w:r w:rsidRPr="001B0208">
        <w:rPr>
          <w:rFonts w:ascii="Times New Roman" w:hAnsi="Times New Roman" w:cs="Times New Roman"/>
          <w:color w:val="000000" w:themeColor="text1"/>
          <w:sz w:val="20"/>
          <w:szCs w:val="20"/>
        </w:rPr>
        <w:t>api</w:t>
      </w:r>
      <w:proofErr w:type="spellEnd"/>
      <w:r w:rsidRPr="001B0208">
        <w:rPr>
          <w:rFonts w:ascii="Times New Roman" w:hAnsi="Times New Roman" w:cs="Times New Roman"/>
          <w:color w:val="000000" w:themeColor="text1"/>
          <w:sz w:val="20"/>
          <w:szCs w:val="20"/>
        </w:rPr>
        <w:t>/official/ for Official App operations, and /</w:t>
      </w:r>
      <w:proofErr w:type="spellStart"/>
      <w:r w:rsidRPr="001B0208">
        <w:rPr>
          <w:rFonts w:ascii="Times New Roman" w:hAnsi="Times New Roman" w:cs="Times New Roman"/>
          <w:color w:val="000000" w:themeColor="text1"/>
          <w:sz w:val="20"/>
          <w:szCs w:val="20"/>
        </w:rPr>
        <w:t>api</w:t>
      </w:r>
      <w:proofErr w:type="spellEnd"/>
      <w:r w:rsidRPr="001B0208">
        <w:rPr>
          <w:rFonts w:ascii="Times New Roman" w:hAnsi="Times New Roman" w:cs="Times New Roman"/>
          <w:color w:val="000000" w:themeColor="text1"/>
          <w:sz w:val="20"/>
          <w:szCs w:val="20"/>
        </w:rPr>
        <w:t xml:space="preserve">/voter/ for Secure Vote App </w:t>
      </w:r>
      <w:r w:rsidRPr="001B0208">
        <w:rPr>
          <w:rFonts w:ascii="Times New Roman" w:hAnsi="Times New Roman" w:cs="Times New Roman"/>
          <w:color w:val="000000" w:themeColor="text1"/>
          <w:sz w:val="20"/>
          <w:szCs w:val="20"/>
        </w:rPr>
        <w:t>operations. An /</w:t>
      </w:r>
      <w:proofErr w:type="spellStart"/>
      <w:r w:rsidRPr="001B0208">
        <w:rPr>
          <w:rFonts w:ascii="Times New Roman" w:hAnsi="Times New Roman" w:cs="Times New Roman"/>
          <w:color w:val="000000" w:themeColor="text1"/>
          <w:sz w:val="20"/>
          <w:szCs w:val="20"/>
        </w:rPr>
        <w:t>api</w:t>
      </w:r>
      <w:proofErr w:type="spellEnd"/>
      <w:r w:rsidRPr="001B0208">
        <w:rPr>
          <w:rFonts w:ascii="Times New Roman" w:hAnsi="Times New Roman" w:cs="Times New Roman"/>
          <w:color w:val="000000" w:themeColor="text1"/>
          <w:sz w:val="20"/>
          <w:szCs w:val="20"/>
        </w:rPr>
        <w:t xml:space="preserve">/crypto/ endpoint exposes the server's RSA public key to clients on request, and /hubs/voting hosts the </w:t>
      </w:r>
      <w:proofErr w:type="spellStart"/>
      <w:r w:rsidRPr="001B0208">
        <w:rPr>
          <w:rFonts w:ascii="Times New Roman" w:hAnsi="Times New Roman" w:cs="Times New Roman"/>
          <w:color w:val="000000" w:themeColor="text1"/>
          <w:sz w:val="20"/>
          <w:szCs w:val="20"/>
        </w:rPr>
        <w:t>SignalR</w:t>
      </w:r>
      <w:proofErr w:type="spellEnd"/>
      <w:r w:rsidRPr="001B0208">
        <w:rPr>
          <w:rFonts w:ascii="Times New Roman" w:hAnsi="Times New Roman" w:cs="Times New Roman"/>
          <w:color w:val="000000" w:themeColor="text1"/>
          <w:sz w:val="20"/>
          <w:szCs w:val="20"/>
        </w:rPr>
        <w:t xml:space="preserve"> real-time hub.</w:t>
      </w:r>
    </w:p>
    <w:p w14:paraId="157FAFB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Access control is enforced uniformly through JWT </w:t>
      </w:r>
      <w:proofErr w:type="gramStart"/>
      <w:r w:rsidRPr="001B0208">
        <w:rPr>
          <w:rFonts w:ascii="Times New Roman" w:hAnsi="Times New Roman" w:cs="Times New Roman"/>
          <w:color w:val="000000" w:themeColor="text1"/>
          <w:sz w:val="20"/>
          <w:szCs w:val="20"/>
        </w:rPr>
        <w:t>role based</w:t>
      </w:r>
      <w:proofErr w:type="gramEnd"/>
      <w:r w:rsidRPr="001B0208">
        <w:rPr>
          <w:rFonts w:ascii="Times New Roman" w:hAnsi="Times New Roman" w:cs="Times New Roman"/>
          <w:color w:val="000000" w:themeColor="text1"/>
          <w:sz w:val="20"/>
          <w:szCs w:val="20"/>
        </w:rPr>
        <w:t xml:space="preserve"> authorisation. Every sensitive endpoint is decorated with a </w:t>
      </w:r>
      <w:proofErr w:type="spellStart"/>
      <w:r w:rsidRPr="001B0208">
        <w:rPr>
          <w:rFonts w:ascii="Times New Roman" w:hAnsi="Times New Roman" w:cs="Times New Roman"/>
          <w:color w:val="000000" w:themeColor="text1"/>
          <w:sz w:val="20"/>
          <w:szCs w:val="20"/>
        </w:rPr>
        <w:t>RequireAuthorisation</w:t>
      </w:r>
      <w:proofErr w:type="spellEnd"/>
      <w:r w:rsidRPr="001B0208">
        <w:rPr>
          <w:rFonts w:ascii="Times New Roman" w:hAnsi="Times New Roman" w:cs="Times New Roman"/>
          <w:color w:val="000000" w:themeColor="text1"/>
          <w:sz w:val="20"/>
          <w:szCs w:val="20"/>
        </w:rPr>
        <w:t xml:space="preserve">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4524DAE7" w:rsidR="00EC2DF1" w:rsidRPr="00831ADD" w:rsidRDefault="00EC2DF1"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9</w:t>
      </w:r>
      <w:r w:rsidRPr="00831ADD">
        <w:rPr>
          <w:rFonts w:ascii="Times New Roman" w:hAnsi="Times New Roman" w:cs="Times New Roman"/>
          <w:i/>
          <w:iCs/>
          <w:color w:val="000000" w:themeColor="text1"/>
          <w:sz w:val="18"/>
          <w:szCs w:val="18"/>
        </w:rPr>
        <w:t xml:space="preserve"> Polling stations vote count API end point </w:t>
      </w:r>
    </w:p>
    <w:p w14:paraId="34970959" w14:textId="2D541CDC"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br/>
        <w:t xml:space="preserve">As demonstrated in Figure </w:t>
      </w:r>
      <w:r w:rsidR="00131B9F" w:rsidRPr="001B0208">
        <w:rPr>
          <w:rFonts w:ascii="Times New Roman" w:hAnsi="Times New Roman" w:cs="Times New Roman"/>
          <w:color w:val="000000" w:themeColor="text1"/>
          <w:sz w:val="20"/>
          <w:szCs w:val="20"/>
        </w:rPr>
        <w:t>9</w:t>
      </w:r>
      <w:r w:rsidRPr="001B0208">
        <w:rPr>
          <w:rFonts w:ascii="Times New Roman" w:hAnsi="Times New Roman" w:cs="Times New Roman"/>
          <w:color w:val="000000" w:themeColor="text1"/>
          <w:sz w:val="20"/>
          <w:szCs w:val="20"/>
        </w:rPr>
        <w:t xml:space="preserve">, the polling station identity is extracted from the </w:t>
      </w:r>
      <w:proofErr w:type="spellStart"/>
      <w:r w:rsidRPr="001B0208">
        <w:rPr>
          <w:rFonts w:ascii="Times New Roman" w:hAnsi="Times New Roman" w:cs="Times New Roman"/>
          <w:color w:val="000000" w:themeColor="text1"/>
          <w:sz w:val="20"/>
          <w:szCs w:val="20"/>
        </w:rPr>
        <w:t>ClaimsPrincipal</w:t>
      </w:r>
      <w:proofErr w:type="spellEnd"/>
      <w:r w:rsidRPr="001B0208">
        <w:rPr>
          <w:rFonts w:ascii="Times New Roman" w:hAnsi="Times New Roman" w:cs="Times New Roman"/>
          <w:color w:val="000000" w:themeColor="text1"/>
          <w:sz w:val="20"/>
          <w:szCs w:val="20"/>
        </w:rPr>
        <w:t xml:space="preserve"> object on line 3. The endpoint validates that the claim is present and well-formed before proceeding, returning a structured error response if not. Two asynchronous database calls then retrieve the total votes cast and the expected turnout for that station, which feeds the live dashboard in the Official App. This pattern of claim derived context is applied consistently across all protected endpoints in the system.</w:t>
      </w:r>
    </w:p>
    <w:p w14:paraId="6BE7B1F3" w14:textId="77777777" w:rsidR="00FD2652" w:rsidRPr="001B0208" w:rsidRDefault="00FD2652" w:rsidP="00EC2DF1">
      <w:pPr>
        <w:rPr>
          <w:rFonts w:ascii="Times New Roman" w:hAnsi="Times New Roman" w:cs="Times New Roman"/>
          <w:i/>
          <w:iCs/>
          <w:color w:val="000000" w:themeColor="text1"/>
          <w:sz w:val="20"/>
          <w:szCs w:val="20"/>
        </w:rPr>
      </w:pPr>
    </w:p>
    <w:p w14:paraId="214E5853" w14:textId="77777777"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 xml:space="preserve">6.3.2 JWT Token Distribution </w:t>
      </w:r>
    </w:p>
    <w:p w14:paraId="559F3C72"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limit access to both the voter and official apps, access to API endpoints the assignment of JSON Web Tokens (JWT) was used. The JWT token is used as an identity that API endpoints can verify, making sure that a request is not coming from a </w:t>
      </w:r>
      <w:r w:rsidRPr="001B0208">
        <w:rPr>
          <w:rFonts w:ascii="Times New Roman" w:hAnsi="Times New Roman" w:cs="Times New Roman"/>
          <w:color w:val="000000" w:themeColor="text1"/>
          <w:sz w:val="20"/>
          <w:szCs w:val="20"/>
        </w:rPr>
        <w:lastRenderedPageBreak/>
        <w:t xml:space="preserve">wrong app or an outside attacker. The signing secret for the JWT is not stored in configuration files nor environment variables but is retrieved at startup from AWS secrets manager under the </w:t>
      </w:r>
      <w:proofErr w:type="spellStart"/>
      <w:r w:rsidRPr="001B0208">
        <w:rPr>
          <w:rFonts w:ascii="Times New Roman" w:hAnsi="Times New Roman" w:cs="Times New Roman"/>
          <w:color w:val="000000" w:themeColor="text1"/>
          <w:sz w:val="20"/>
          <w:szCs w:val="20"/>
        </w:rPr>
        <w:t>jwt</w:t>
      </w:r>
      <w:proofErr w:type="spellEnd"/>
      <w:r w:rsidRPr="001B0208">
        <w:rPr>
          <w:rFonts w:ascii="Times New Roman" w:hAnsi="Times New Roman" w:cs="Times New Roman"/>
          <w:color w:val="000000" w:themeColor="text1"/>
          <w:sz w:val="20"/>
          <w:szCs w:val="20"/>
        </w:rPr>
        <w:t xml:space="preserve">-secret and cached in memory for the lifetime of the process. The </w:t>
      </w:r>
      <w:proofErr w:type="spellStart"/>
      <w:r w:rsidRPr="001B0208">
        <w:rPr>
          <w:rFonts w:ascii="Times New Roman" w:hAnsi="Times New Roman" w:cs="Times New Roman"/>
          <w:color w:val="000000" w:themeColor="text1"/>
          <w:sz w:val="20"/>
          <w:szCs w:val="20"/>
        </w:rPr>
        <w:t>SecretsHelper</w:t>
      </w:r>
      <w:proofErr w:type="spellEnd"/>
      <w:r w:rsidRPr="001B0208">
        <w:rPr>
          <w:rFonts w:ascii="Times New Roman" w:hAnsi="Times New Roman" w:cs="Times New Roman"/>
          <w:color w:val="000000" w:themeColor="text1"/>
          <w:sz w:val="20"/>
          <w:szCs w:val="20"/>
        </w:rPr>
        <w:t xml:space="preserve"> enforces a minimum length of 32 bytes on the retrieved secret, failing fast if the value is absent or short. This prevents the server from starting in a misconfigured state. </w:t>
      </w:r>
    </w:p>
    <w:p w14:paraId="58DEC884"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validation parameters are configured with zero tolerance. </w:t>
      </w:r>
      <w:proofErr w:type="spellStart"/>
      <w:r w:rsidRPr="001B0208">
        <w:rPr>
          <w:rFonts w:ascii="Times New Roman" w:hAnsi="Times New Roman" w:cs="Times New Roman"/>
          <w:color w:val="000000" w:themeColor="text1"/>
          <w:sz w:val="20"/>
          <w:szCs w:val="20"/>
        </w:rPr>
        <w:t>ClockSkew</w:t>
      </w:r>
      <w:proofErr w:type="spellEnd"/>
      <w:r w:rsidRPr="001B0208">
        <w:rPr>
          <w:rFonts w:ascii="Times New Roman" w:hAnsi="Times New Roman" w:cs="Times New Roman"/>
          <w:color w:val="000000" w:themeColor="text1"/>
          <w:sz w:val="20"/>
          <w:szCs w:val="20"/>
        </w:rPr>
        <w:t xml:space="preserve"> is set to </w:t>
      </w:r>
      <w:proofErr w:type="spellStart"/>
      <w:r w:rsidRPr="001B0208">
        <w:rPr>
          <w:rFonts w:ascii="Times New Roman" w:hAnsi="Times New Roman" w:cs="Times New Roman"/>
          <w:color w:val="000000" w:themeColor="text1"/>
          <w:sz w:val="20"/>
          <w:szCs w:val="20"/>
        </w:rPr>
        <w:t>TimeSpan.Zero</w:t>
      </w:r>
      <w:proofErr w:type="spellEnd"/>
      <w:r w:rsidRPr="001B0208">
        <w:rPr>
          <w:rFonts w:ascii="Times New Roman" w:hAnsi="Times New Roman" w:cs="Times New Roman"/>
          <w:color w:val="000000" w:themeColor="text1"/>
          <w:sz w:val="20"/>
          <w:szCs w:val="20"/>
        </w:rPr>
        <w:t xml:space="preserve">, meaning a token that has expired by even a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66F5E8D8" w14:textId="343CDCCD" w:rsidR="00634CF8" w:rsidRPr="00831ADD" w:rsidRDefault="00634CF8"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31B9F" w:rsidRPr="00831ADD">
        <w:rPr>
          <w:rFonts w:ascii="Times New Roman" w:hAnsi="Times New Roman" w:cs="Times New Roman"/>
          <w:i/>
          <w:iCs/>
          <w:color w:val="000000" w:themeColor="text1"/>
          <w:sz w:val="18"/>
          <w:szCs w:val="18"/>
        </w:rPr>
        <w:t>10</w:t>
      </w:r>
      <w:r w:rsidRPr="00831ADD">
        <w:rPr>
          <w:rFonts w:ascii="Times New Roman" w:hAnsi="Times New Roman" w:cs="Times New Roman"/>
          <w:i/>
          <w:iCs/>
          <w:color w:val="000000" w:themeColor="text1"/>
          <w:sz w:val="18"/>
          <w:szCs w:val="18"/>
        </w:rPr>
        <w:t xml:space="preserve"> JWT Token Validation Parameters </w:t>
      </w:r>
    </w:p>
    <w:p w14:paraId="4622C68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Tokens carry a rich claim payload beyond the standard subject and role fields. At official login, claims for polling station, county, constituency, </w:t>
      </w:r>
      <w:proofErr w:type="spellStart"/>
      <w:r w:rsidRPr="001B0208">
        <w:rPr>
          <w:rFonts w:ascii="Times New Roman" w:hAnsi="Times New Roman" w:cs="Times New Roman"/>
          <w:color w:val="000000" w:themeColor="text1"/>
          <w:sz w:val="20"/>
          <w:szCs w:val="20"/>
        </w:rPr>
        <w:t>systemCode</w:t>
      </w:r>
      <w:proofErr w:type="spellEnd"/>
      <w:r w:rsidRPr="001B0208">
        <w:rPr>
          <w:rFonts w:ascii="Times New Roman" w:hAnsi="Times New Roman" w:cs="Times New Roman"/>
          <w:color w:val="000000" w:themeColor="text1"/>
          <w:sz w:val="20"/>
          <w:szCs w:val="20"/>
        </w:rPr>
        <w:t xml:space="preserve"> and a monotonically incrementing </w:t>
      </w:r>
      <w:proofErr w:type="spellStart"/>
      <w:r w:rsidRPr="001B0208">
        <w:rPr>
          <w:rFonts w:ascii="Times New Roman" w:hAnsi="Times New Roman" w:cs="Times New Roman"/>
          <w:color w:val="000000" w:themeColor="text1"/>
          <w:sz w:val="20"/>
          <w:szCs w:val="20"/>
        </w:rPr>
        <w:t>tokenId</w:t>
      </w:r>
      <w:proofErr w:type="spellEnd"/>
      <w:r w:rsidRPr="001B0208">
        <w:rPr>
          <w:rFonts w:ascii="Times New Roman" w:hAnsi="Times New Roman" w:cs="Times New Roman"/>
          <w:color w:val="000000" w:themeColor="text1"/>
          <w:sz w:val="20"/>
          <w:szCs w:val="20"/>
        </w:rPr>
        <w:t xml:space="preserve"> are embedded. These claims are then read server side on every protected request. </w:t>
      </w:r>
      <w:proofErr w:type="spellStart"/>
      <w:r w:rsidRPr="001B0208">
        <w:rPr>
          <w:rFonts w:ascii="Times New Roman" w:hAnsi="Times New Roman" w:cs="Times New Roman"/>
          <w:color w:val="000000" w:themeColor="text1"/>
          <w:sz w:val="20"/>
          <w:szCs w:val="20"/>
        </w:rPr>
        <w:t>StationId</w:t>
      </w:r>
      <w:proofErr w:type="spellEnd"/>
      <w:r w:rsidRPr="001B0208">
        <w:rPr>
          <w:rFonts w:ascii="Times New Roman" w:hAnsi="Times New Roman" w:cs="Times New Roman"/>
          <w:color w:val="000000" w:themeColor="text1"/>
          <w:sz w:val="20"/>
          <w:szCs w:val="20"/>
        </w:rPr>
        <w:t xml:space="preserve"> is never trusted from the request body, only from the JWT. Tokens also expire after eight hours, which aligns with the voting period and prevents any requests from being submitted once official voting hours have ended. 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6.3.3</w:t>
      </w:r>
      <w:r w:rsidR="00AD173E" w:rsidRPr="00D530DA">
        <w:rPr>
          <w:rFonts w:ascii="Times New Roman" w:hAnsi="Times New Roman" w:cs="Times New Roman"/>
          <w:b/>
          <w:bCs/>
          <w:color w:val="000000" w:themeColor="text1"/>
        </w:rPr>
        <w:t>.1</w:t>
      </w:r>
      <w:r w:rsidRPr="00D530DA">
        <w:rPr>
          <w:rFonts w:ascii="Times New Roman" w:hAnsi="Times New Roman" w:cs="Times New Roman"/>
          <w:b/>
          <w:bCs/>
          <w:color w:val="000000" w:themeColor="text1"/>
        </w:rPr>
        <w:t xml:space="preserve"> Organisation of channels</w:t>
      </w:r>
    </w:p>
    <w:p w14:paraId="015CFDD2" w14:textId="77777777"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Britain has 650 constituencies, each with a varying number of voters and multiple polling stations per constituency. In an electronic voting system, each polling station creates a new server connection, and without proper organisation, communication between voter devices and the Official App could become slow and disorderly. The following </w:t>
      </w:r>
      <w:r w:rsidRPr="001B0208">
        <w:rPr>
          <w:rFonts w:ascii="Times New Roman" w:hAnsi="Times New Roman" w:cs="Times New Roman"/>
          <w:color w:val="000000" w:themeColor="text1"/>
          <w:sz w:val="20"/>
          <w:szCs w:val="20"/>
        </w:rPr>
        <w:t xml:space="preserve">implementation was designed to address this directly. </w:t>
      </w:r>
    </w:p>
    <w:p w14:paraId="67822266" w14:textId="77777777" w:rsidR="00EC2DF1" w:rsidRPr="001B0208" w:rsidRDefault="00EC2DF1" w:rsidP="00EC2DF1">
      <w:pPr>
        <w:rPr>
          <w:rFonts w:ascii="Times New Roman" w:hAnsi="Times New Roman" w:cs="Times New Roman"/>
          <w:color w:val="000000" w:themeColor="text1"/>
          <w:sz w:val="20"/>
          <w:szCs w:val="20"/>
        </w:rPr>
      </w:pPr>
    </w:p>
    <w:p w14:paraId="066E9D58" w14:textId="517CA6E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w:t>
      </w:r>
      <w:proofErr w:type="spellStart"/>
      <w:r w:rsidRPr="001B0208">
        <w:rPr>
          <w:rFonts w:ascii="Times New Roman" w:hAnsi="Times New Roman" w:cs="Times New Roman"/>
          <w:color w:val="000000" w:themeColor="text1"/>
          <w:sz w:val="20"/>
          <w:szCs w:val="20"/>
        </w:rPr>
        <w:t>SignalR</w:t>
      </w:r>
      <w:proofErr w:type="spellEnd"/>
      <w:r w:rsidRPr="001B0208">
        <w:rPr>
          <w:rFonts w:ascii="Times New Roman" w:hAnsi="Times New Roman" w:cs="Times New Roman"/>
          <w:color w:val="000000" w:themeColor="text1"/>
          <w:sz w:val="20"/>
          <w:szCs w:val="20"/>
        </w:rPr>
        <w:t xml:space="preserve">, which maintains a persistent WebSocket connection and allows the server to push events to clients the moment they occur. This decision was made midway through the </w:t>
      </w:r>
      <w:r w:rsidR="0021437D" w:rsidRPr="001B0208">
        <w:rPr>
          <w:rFonts w:ascii="Times New Roman" w:hAnsi="Times New Roman" w:cs="Times New Roman"/>
          <w:color w:val="000000" w:themeColor="text1"/>
          <w:sz w:val="20"/>
          <w:szCs w:val="20"/>
        </w:rPr>
        <w:t>app</w:t>
      </w:r>
      <w:r w:rsidRPr="001B0208">
        <w:rPr>
          <w:rFonts w:ascii="Times New Roman" w:hAnsi="Times New Roman" w:cs="Times New Roman"/>
          <w:color w:val="000000" w:themeColor="text1"/>
          <w:sz w:val="20"/>
          <w:szCs w:val="20"/>
        </w:rPr>
        <w:t xml:space="preserve"> development in March and required considerable time to correct.</w:t>
      </w:r>
    </w:p>
    <w:p w14:paraId="5C96E254"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channel structure is organised first by county and then by constituency. All stateful in memory dictionaries follow the same nested pattern, keyed by county, then constituency, then connection. Vote notifications, device statuses, device commands, and voter access codes are all structured this way using thread safe </w:t>
      </w:r>
      <w:proofErr w:type="spellStart"/>
      <w:r w:rsidRPr="001B0208">
        <w:rPr>
          <w:rFonts w:ascii="Times New Roman" w:hAnsi="Times New Roman" w:cs="Times New Roman"/>
          <w:color w:val="000000" w:themeColor="text1"/>
          <w:sz w:val="20"/>
          <w:szCs w:val="20"/>
        </w:rPr>
        <w:t>ConcurrentDictionary</w:t>
      </w:r>
      <w:proofErr w:type="spellEnd"/>
      <w:r w:rsidRPr="001B0208">
        <w:rPr>
          <w:rFonts w:ascii="Times New Roman" w:hAnsi="Times New Roman" w:cs="Times New Roman"/>
          <w:color w:val="000000" w:themeColor="text1"/>
          <w:sz w:val="20"/>
          <w:szCs w:val="20"/>
        </w:rPr>
        <w:t xml:space="preserve"> collections, ensuring no official ever receives events intended for another constituency.</w:t>
      </w:r>
    </w:p>
    <w:p w14:paraId="2375948C" w14:textId="5FA5C2C5"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On connection to the </w:t>
      </w:r>
      <w:proofErr w:type="spellStart"/>
      <w:r w:rsidRPr="001B0208">
        <w:rPr>
          <w:rFonts w:ascii="Times New Roman" w:hAnsi="Times New Roman" w:cs="Times New Roman"/>
          <w:color w:val="000000" w:themeColor="text1"/>
          <w:sz w:val="20"/>
          <w:szCs w:val="20"/>
        </w:rPr>
        <w:t>VotingHub</w:t>
      </w:r>
      <w:proofErr w:type="spellEnd"/>
      <w:r w:rsidRPr="001B0208">
        <w:rPr>
          <w:rFonts w:ascii="Times New Roman" w:hAnsi="Times New Roman" w:cs="Times New Roman"/>
          <w:color w:val="000000" w:themeColor="text1"/>
          <w:sz w:val="20"/>
          <w:szCs w:val="20"/>
        </w:rPr>
        <w:t xml:space="preserve">, every client is assigned to a set of named </w:t>
      </w:r>
      <w:proofErr w:type="spellStart"/>
      <w:r w:rsidRPr="001B0208">
        <w:rPr>
          <w:rFonts w:ascii="Times New Roman" w:hAnsi="Times New Roman" w:cs="Times New Roman"/>
          <w:color w:val="000000" w:themeColor="text1"/>
          <w:sz w:val="20"/>
          <w:szCs w:val="20"/>
        </w:rPr>
        <w:t>SignalR</w:t>
      </w:r>
      <w:proofErr w:type="spellEnd"/>
      <w:r w:rsidRPr="001B0208">
        <w:rPr>
          <w:rFonts w:ascii="Times New Roman" w:hAnsi="Times New Roman" w:cs="Times New Roman"/>
          <w:color w:val="000000" w:themeColor="text1"/>
          <w:sz w:val="20"/>
          <w:szCs w:val="20"/>
        </w:rPr>
        <w:t xml:space="preserve"> groups derived directly from their JWT claims, as shown in Figure </w:t>
      </w:r>
      <w:r w:rsidR="00131B9F" w:rsidRPr="001B0208">
        <w:rPr>
          <w:rFonts w:ascii="Times New Roman" w:hAnsi="Times New Roman" w:cs="Times New Roman"/>
          <w:color w:val="000000" w:themeColor="text1"/>
          <w:sz w:val="20"/>
          <w:szCs w:val="20"/>
        </w:rPr>
        <w:t>11</w:t>
      </w:r>
      <w:r w:rsidRPr="001B0208">
        <w:rPr>
          <w:rFonts w:ascii="Times New Roman" w:hAnsi="Times New Roman" w:cs="Times New Roman"/>
          <w:color w:val="000000" w:themeColor="text1"/>
          <w:sz w:val="20"/>
          <w:szCs w:val="20"/>
        </w:rPr>
        <w:t xml:space="preserve">. </w:t>
      </w:r>
    </w:p>
    <w:p w14:paraId="0A909E75" w14:textId="2A7F4094"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691BA307" w14:textId="64F52007" w:rsidR="00EC2DF1" w:rsidRPr="00831ADD" w:rsidRDefault="00EC2DF1" w:rsidP="00EC2DF1">
      <w:pPr>
        <w:spacing w:after="0"/>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31B9F" w:rsidRPr="00831ADD">
        <w:rPr>
          <w:rFonts w:ascii="Times New Roman" w:hAnsi="Times New Roman" w:cs="Times New Roman"/>
          <w:i/>
          <w:iCs/>
          <w:color w:val="000000" w:themeColor="text1"/>
          <w:sz w:val="18"/>
          <w:szCs w:val="18"/>
        </w:rPr>
        <w:t>11</w:t>
      </w:r>
      <w:r w:rsidRPr="00831ADD">
        <w:rPr>
          <w:rFonts w:ascii="Times New Roman" w:hAnsi="Times New Roman" w:cs="Times New Roman"/>
          <w:i/>
          <w:iCs/>
          <w:color w:val="000000" w:themeColor="text1"/>
          <w:sz w:val="18"/>
          <w:szCs w:val="18"/>
        </w:rPr>
        <w:t xml:space="preserve"> – </w:t>
      </w:r>
      <w:proofErr w:type="spellStart"/>
      <w:r w:rsidRPr="00831ADD">
        <w:rPr>
          <w:rFonts w:ascii="Times New Roman" w:hAnsi="Times New Roman" w:cs="Times New Roman"/>
          <w:i/>
          <w:iCs/>
          <w:color w:val="000000" w:themeColor="text1"/>
          <w:sz w:val="18"/>
          <w:szCs w:val="18"/>
        </w:rPr>
        <w:t>SignalR</w:t>
      </w:r>
      <w:proofErr w:type="spellEnd"/>
      <w:r w:rsidRPr="00831ADD">
        <w:rPr>
          <w:rFonts w:ascii="Times New Roman" w:hAnsi="Times New Roman" w:cs="Times New Roman"/>
          <w:i/>
          <w:iCs/>
          <w:color w:val="000000" w:themeColor="text1"/>
          <w:sz w:val="18"/>
          <w:szCs w:val="18"/>
        </w:rPr>
        <w:t xml:space="preserve"> group assignments made on client connection to </w:t>
      </w:r>
      <w:proofErr w:type="spellStart"/>
      <w:r w:rsidRPr="00831ADD">
        <w:rPr>
          <w:rFonts w:ascii="Times New Roman" w:hAnsi="Times New Roman" w:cs="Times New Roman"/>
          <w:i/>
          <w:iCs/>
          <w:color w:val="000000" w:themeColor="text1"/>
          <w:sz w:val="18"/>
          <w:szCs w:val="18"/>
        </w:rPr>
        <w:t>VotingHub</w:t>
      </w:r>
      <w:proofErr w:type="spellEnd"/>
    </w:p>
    <w:p w14:paraId="644A2A0B" w14:textId="77777777" w:rsidR="00EC2DF1" w:rsidRPr="001B0208" w:rsidRDefault="00EC2DF1" w:rsidP="00EC2DF1">
      <w:pPr>
        <w:rPr>
          <w:rFonts w:ascii="Times New Roman" w:hAnsi="Times New Roman" w:cs="Times New Roman"/>
          <w:color w:val="000000" w:themeColor="text1"/>
          <w:sz w:val="20"/>
          <w:szCs w:val="20"/>
        </w:rPr>
      </w:pPr>
    </w:p>
    <w:p w14:paraId="0C3BD46C"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Group names are generated by the </w:t>
      </w:r>
      <w:proofErr w:type="spellStart"/>
      <w:r w:rsidRPr="001B0208">
        <w:rPr>
          <w:rFonts w:ascii="Times New Roman" w:hAnsi="Times New Roman" w:cs="Times New Roman"/>
          <w:color w:val="000000" w:themeColor="text1"/>
          <w:sz w:val="20"/>
          <w:szCs w:val="20"/>
        </w:rPr>
        <w:t>RealTimeGroups</w:t>
      </w:r>
      <w:proofErr w:type="spellEnd"/>
      <w:r w:rsidRPr="001B0208">
        <w:rPr>
          <w:rFonts w:ascii="Times New Roman" w:hAnsi="Times New Roman" w:cs="Times New Roman"/>
          <w:color w:val="000000" w:themeColor="text1"/>
          <w:sz w:val="20"/>
          <w:szCs w:val="20"/>
        </w:rPr>
        <w:t xml:space="preserve"> static class, producing deterministic keys such as </w:t>
      </w:r>
      <w:proofErr w:type="spellStart"/>
      <w:proofErr w:type="gramStart"/>
      <w:r w:rsidRPr="001B0208">
        <w:rPr>
          <w:rFonts w:ascii="Times New Roman" w:hAnsi="Times New Roman" w:cs="Times New Roman"/>
          <w:color w:val="000000" w:themeColor="text1"/>
          <w:sz w:val="20"/>
          <w:szCs w:val="20"/>
        </w:rPr>
        <w:t>County:Kent</w:t>
      </w:r>
      <w:proofErr w:type="gramEnd"/>
      <w:r w:rsidRPr="001B0208">
        <w:rPr>
          <w:rFonts w:ascii="Times New Roman" w:hAnsi="Times New Roman" w:cs="Times New Roman"/>
          <w:color w:val="000000" w:themeColor="text1"/>
          <w:sz w:val="20"/>
          <w:szCs w:val="20"/>
        </w:rPr>
        <w:t>:</w:t>
      </w:r>
      <w:proofErr w:type="gramStart"/>
      <w:r w:rsidRPr="001B0208">
        <w:rPr>
          <w:rFonts w:ascii="Times New Roman" w:hAnsi="Times New Roman" w:cs="Times New Roman"/>
          <w:color w:val="000000" w:themeColor="text1"/>
          <w:sz w:val="20"/>
          <w:szCs w:val="20"/>
        </w:rPr>
        <w:t>Constituency:Ashford</w:t>
      </w:r>
      <w:proofErr w:type="spellEnd"/>
      <w:proofErr w:type="gramEnd"/>
      <w:r w:rsidRPr="001B0208">
        <w:rPr>
          <w:rFonts w:ascii="Times New Roman" w:hAnsi="Times New Roman" w:cs="Times New Roman"/>
          <w:color w:val="000000" w:themeColor="text1"/>
          <w:sz w:val="20"/>
          <w:szCs w:val="20"/>
        </w:rPr>
        <w:t xml:space="preserve">. A vote cast in Ashford is pushed only to the </w:t>
      </w:r>
      <w:proofErr w:type="gramStart"/>
      <w:r w:rsidRPr="001B0208">
        <w:rPr>
          <w:rFonts w:ascii="Times New Roman" w:hAnsi="Times New Roman" w:cs="Times New Roman"/>
          <w:color w:val="000000" w:themeColor="text1"/>
          <w:sz w:val="20"/>
          <w:szCs w:val="20"/>
        </w:rPr>
        <w:t>official:{</w:t>
      </w:r>
      <w:proofErr w:type="spellStart"/>
      <w:proofErr w:type="gramEnd"/>
      <w:r w:rsidRPr="001B0208">
        <w:rPr>
          <w:rFonts w:ascii="Times New Roman" w:hAnsi="Times New Roman" w:cs="Times New Roman"/>
          <w:color w:val="000000" w:themeColor="text1"/>
          <w:sz w:val="20"/>
          <w:szCs w:val="20"/>
        </w:rPr>
        <w:t>officialId</w:t>
      </w:r>
      <w:proofErr w:type="spellEnd"/>
      <w:r w:rsidRPr="001B0208">
        <w:rPr>
          <w:rFonts w:ascii="Times New Roman" w:hAnsi="Times New Roman" w:cs="Times New Roman"/>
          <w:color w:val="000000" w:themeColor="text1"/>
          <w:sz w:val="20"/>
          <w:szCs w:val="20"/>
        </w:rPr>
        <w:t xml:space="preserve">} group of the linked official rather than being broadcast county wide. Device lock commands target </w:t>
      </w:r>
      <w:proofErr w:type="gramStart"/>
      <w:r w:rsidRPr="001B0208">
        <w:rPr>
          <w:rFonts w:ascii="Times New Roman" w:hAnsi="Times New Roman" w:cs="Times New Roman"/>
          <w:color w:val="000000" w:themeColor="text1"/>
          <w:sz w:val="20"/>
          <w:szCs w:val="20"/>
        </w:rPr>
        <w:t>voter:{</w:t>
      </w:r>
      <w:proofErr w:type="spellStart"/>
      <w:proofErr w:type="gramEnd"/>
      <w:r w:rsidRPr="001B0208">
        <w:rPr>
          <w:rFonts w:ascii="Times New Roman" w:hAnsi="Times New Roman" w:cs="Times New Roman"/>
          <w:color w:val="000000" w:themeColor="text1"/>
          <w:sz w:val="20"/>
          <w:szCs w:val="20"/>
        </w:rPr>
        <w:t>voterId</w:t>
      </w:r>
      <w:proofErr w:type="spellEnd"/>
      <w:proofErr w:type="gramStart"/>
      <w:r w:rsidRPr="001B0208">
        <w:rPr>
          <w:rFonts w:ascii="Times New Roman" w:hAnsi="Times New Roman" w:cs="Times New Roman"/>
          <w:color w:val="000000" w:themeColor="text1"/>
          <w:sz w:val="20"/>
          <w:szCs w:val="20"/>
        </w:rPr>
        <w:t>}:device</w:t>
      </w:r>
      <w:proofErr w:type="gramEnd"/>
      <w:r w:rsidRPr="001B0208">
        <w:rPr>
          <w:rFonts w:ascii="Times New Roman" w:hAnsi="Times New Roman" w:cs="Times New Roman"/>
          <w:color w:val="000000" w:themeColor="text1"/>
          <w:sz w:val="20"/>
          <w:szCs w:val="20"/>
        </w:rPr>
        <w:t>:{</w:t>
      </w:r>
      <w:proofErr w:type="spellStart"/>
      <w:r w:rsidRPr="001B0208">
        <w:rPr>
          <w:rFonts w:ascii="Times New Roman" w:hAnsi="Times New Roman" w:cs="Times New Roman"/>
          <w:color w:val="000000" w:themeColor="text1"/>
          <w:sz w:val="20"/>
          <w:szCs w:val="20"/>
        </w:rPr>
        <w:t>deviceId</w:t>
      </w:r>
      <w:proofErr w:type="spellEnd"/>
      <w:r w:rsidRPr="001B0208">
        <w:rPr>
          <w:rFonts w:ascii="Times New Roman" w:hAnsi="Times New Roman" w:cs="Times New Roman"/>
          <w:color w:val="000000" w:themeColor="text1"/>
          <w:sz w:val="20"/>
          <w:szCs w:val="20"/>
        </w:rPr>
        <w:t xml:space="preserve">} directly. If county or constituency claims are absent from the token, the connection is aborted server side, </w:t>
      </w:r>
      <w:r w:rsidRPr="001B0208">
        <w:rPr>
          <w:rFonts w:ascii="Times New Roman" w:hAnsi="Times New Roman" w:cs="Times New Roman"/>
          <w:color w:val="000000" w:themeColor="text1"/>
          <w:sz w:val="20"/>
          <w:szCs w:val="20"/>
        </w:rPr>
        <w:lastRenderedPageBreak/>
        <w:t>preventing any misconfigured client from entering the channel hierarchy.</w:t>
      </w:r>
    </w:p>
    <w:p w14:paraId="5C5FFA70" w14:textId="0C66E3FE" w:rsidR="00AD173E" w:rsidRPr="00D530DA" w:rsidRDefault="00AD173E"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6.3.3.2 Load Testing</w:t>
      </w:r>
    </w:p>
    <w:p w14:paraId="6DD1FE69" w14:textId="74095A9D" w:rsidR="00AD173E" w:rsidRPr="001B0208" w:rsidRDefault="00AD173E"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evaluate the scalability of the </w:t>
      </w:r>
      <w:proofErr w:type="spellStart"/>
      <w:r w:rsidRPr="001B0208">
        <w:rPr>
          <w:rFonts w:ascii="Times New Roman" w:hAnsi="Times New Roman" w:cs="Times New Roman"/>
          <w:color w:val="000000" w:themeColor="text1"/>
          <w:sz w:val="20"/>
          <w:szCs w:val="20"/>
        </w:rPr>
        <w:t>SignalR</w:t>
      </w:r>
      <w:proofErr w:type="spellEnd"/>
      <w:r w:rsidRPr="001B0208">
        <w:rPr>
          <w:rFonts w:ascii="Times New Roman" w:hAnsi="Times New Roman" w:cs="Times New Roman"/>
          <w:color w:val="000000" w:themeColor="text1"/>
          <w:sz w:val="20"/>
          <w:szCs w:val="20"/>
        </w:rPr>
        <w:t xml:space="preserve"> hub, a concurrent connection load test was conducted against the live EC2 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w:t>
      </w:r>
      <w:proofErr w:type="spellStart"/>
      <w:r w:rsidRPr="001B0208">
        <w:rPr>
          <w:rFonts w:ascii="Times New Roman" w:hAnsi="Times New Roman" w:cs="Times New Roman"/>
          <w:color w:val="000000" w:themeColor="text1"/>
          <w:sz w:val="20"/>
          <w:szCs w:val="20"/>
        </w:rPr>
        <w:t>ms</w:t>
      </w:r>
      <w:proofErr w:type="spellEnd"/>
      <w:r w:rsidRPr="001B0208">
        <w:rPr>
          <w:rFonts w:ascii="Times New Roman" w:hAnsi="Times New Roman" w:cs="Times New Roman"/>
          <w:color w:val="000000" w:themeColor="text1"/>
          <w:sz w:val="20"/>
          <w:szCs w:val="20"/>
        </w:rPr>
        <w:t xml:space="preserve">.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w:t>
      </w:r>
      <w:proofErr w:type="spellStart"/>
      <w:r w:rsidRPr="001B0208">
        <w:rPr>
          <w:rFonts w:ascii="Times New Roman" w:hAnsi="Times New Roman" w:cs="Times New Roman"/>
          <w:color w:val="000000" w:themeColor="text1"/>
          <w:sz w:val="20"/>
          <w:szCs w:val="20"/>
        </w:rPr>
        <w:t>ms</w:t>
      </w:r>
      <w:proofErr w:type="spellEnd"/>
      <w:r w:rsidRPr="001B0208">
        <w:rPr>
          <w:rFonts w:ascii="Times New Roman" w:hAnsi="Times New Roman" w:cs="Times New Roman"/>
          <w:color w:val="000000" w:themeColor="text1"/>
          <w:sz w:val="20"/>
          <w:szCs w:val="20"/>
        </w:rPr>
        <w:t xml:space="preserve">, indicating that latency degradation was not the bottleneck. </w:t>
      </w:r>
    </w:p>
    <w:p w14:paraId="7C5A67C4" w14:textId="77777777" w:rsidR="00AD173E" w:rsidRPr="001B0208" w:rsidRDefault="00AD173E" w:rsidP="00EC2DF1">
      <w:pPr>
        <w:rPr>
          <w:rFonts w:ascii="Times New Roman" w:hAnsi="Times New Roman" w:cs="Times New Roman"/>
          <w:color w:val="000000" w:themeColor="text1"/>
          <w:sz w:val="20"/>
          <w:szCs w:val="20"/>
        </w:rPr>
      </w:pPr>
    </w:p>
    <w:p w14:paraId="6E50E057"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6.3.4 </w:t>
      </w:r>
      <w:proofErr w:type="spellStart"/>
      <w:r w:rsidRPr="00D530DA">
        <w:rPr>
          <w:rFonts w:ascii="Times New Roman" w:hAnsi="Times New Roman" w:cs="Times New Roman"/>
          <w:b/>
          <w:bCs/>
        </w:rPr>
        <w:t>SourceAFIS</w:t>
      </w:r>
      <w:proofErr w:type="spellEnd"/>
      <w:r w:rsidRPr="00D530DA">
        <w:rPr>
          <w:rFonts w:ascii="Times New Roman" w:hAnsi="Times New Roman" w:cs="Times New Roman"/>
          <w:b/>
          <w:bCs/>
        </w:rPr>
        <w:t xml:space="preserve"> – Fingerprint Matching </w:t>
      </w:r>
    </w:p>
    <w:p w14:paraId="2FBB50C8" w14:textId="1A750995" w:rsidR="00EC2DF1" w:rsidRPr="001B0208" w:rsidRDefault="00EC2DF1" w:rsidP="00EC2DF1">
      <w:pPr>
        <w:rPr>
          <w:rFonts w:ascii="Times New Roman" w:hAnsi="Times New Roman" w:cs="Times New Roman"/>
          <w:sz w:val="20"/>
          <w:szCs w:val="20"/>
        </w:rPr>
      </w:pP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3.14.0 is the fingerprint matching library integrated into the server. It uses a </w:t>
      </w:r>
      <w:proofErr w:type="gramStart"/>
      <w:r w:rsidRPr="001B0208">
        <w:rPr>
          <w:rFonts w:ascii="Times New Roman" w:hAnsi="Times New Roman" w:cs="Times New Roman"/>
          <w:sz w:val="20"/>
          <w:szCs w:val="20"/>
        </w:rPr>
        <w:t>minutiae based</w:t>
      </w:r>
      <w:proofErr w:type="gramEnd"/>
      <w:r w:rsidRPr="001B0208">
        <w:rPr>
          <w:rFonts w:ascii="Times New Roman" w:hAnsi="Times New Roman" w:cs="Times New Roman"/>
          <w:sz w:val="20"/>
          <w:szCs w:val="20"/>
        </w:rPr>
        <w:t xml:space="preserve">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w:t>
      </w:r>
      <w:proofErr w:type="gramStart"/>
      <w:r w:rsidRPr="001B0208">
        <w:rPr>
          <w:rFonts w:ascii="Times New Roman" w:hAnsi="Times New Roman" w:cs="Times New Roman"/>
          <w:sz w:val="20"/>
          <w:szCs w:val="20"/>
        </w:rPr>
        <w:t>floating point</w:t>
      </w:r>
      <w:proofErr w:type="gramEnd"/>
      <w:r w:rsidRPr="001B0208">
        <w:rPr>
          <w:rFonts w:ascii="Times New Roman" w:hAnsi="Times New Roman" w:cs="Times New Roman"/>
          <w:sz w:val="20"/>
          <w:szCs w:val="20"/>
        </w:rPr>
        <w:t xml:space="preserve"> similarity score. This score is compared against a predefined threshold to determine whether a match has occurred, as illustrated in Figure </w:t>
      </w:r>
      <w:r w:rsidR="00131B9F" w:rsidRPr="001B0208">
        <w:rPr>
          <w:rFonts w:ascii="Times New Roman" w:hAnsi="Times New Roman" w:cs="Times New Roman"/>
          <w:sz w:val="20"/>
          <w:szCs w:val="20"/>
        </w:rPr>
        <w:t>12</w:t>
      </w:r>
      <w:r w:rsidRPr="001B0208">
        <w:rPr>
          <w:rFonts w:ascii="Times New Roman" w:hAnsi="Times New Roman" w:cs="Times New Roman"/>
          <w:sz w:val="20"/>
          <w:szCs w:val="20"/>
        </w:rPr>
        <w:t>.</w:t>
      </w:r>
      <w:r w:rsidRPr="001B0208">
        <w:rPr>
          <w:rFonts w:ascii="Times New Roman" w:hAnsi="Times New Roman" w:cs="Times New Roman"/>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831ADD">
        <w:rPr>
          <w:rFonts w:ascii="Times New Roman" w:hAnsi="Times New Roman" w:cs="Times New Roman"/>
          <w:i/>
          <w:iCs/>
          <w:sz w:val="18"/>
          <w:szCs w:val="18"/>
        </w:rPr>
        <w:t xml:space="preserve">Figure </w:t>
      </w:r>
      <w:r w:rsidR="00131B9F" w:rsidRPr="00831ADD">
        <w:rPr>
          <w:rFonts w:ascii="Times New Roman" w:hAnsi="Times New Roman" w:cs="Times New Roman"/>
          <w:i/>
          <w:iCs/>
          <w:sz w:val="18"/>
          <w:szCs w:val="18"/>
        </w:rPr>
        <w:t>12</w:t>
      </w:r>
      <w:r w:rsidRPr="00831ADD">
        <w:rPr>
          <w:rFonts w:ascii="Times New Roman" w:hAnsi="Times New Roman" w:cs="Times New Roman"/>
          <w:i/>
          <w:iCs/>
          <w:sz w:val="18"/>
          <w:szCs w:val="18"/>
        </w:rPr>
        <w:t xml:space="preserve"> – Fingerprint Matching Pipeline from the Server</w:t>
      </w:r>
    </w:p>
    <w:p w14:paraId="4016E724"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Both probe and candidate images are accepted as raw PNG byte arrays, which was a key factor in </w:t>
      </w:r>
      <w:r w:rsidRPr="001B0208">
        <w:rPr>
          <w:rFonts w:ascii="Times New Roman" w:hAnsi="Times New Roman" w:cs="Times New Roman"/>
          <w:sz w:val="20"/>
          <w:szCs w:val="20"/>
        </w:rPr>
        <w:t xml:space="preserve">selecting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given the hardware constraints of the Columbo scanner. The matching threshold was set to 40.0, a value verified against two </w:t>
      </w:r>
      <w:proofErr w:type="gramStart"/>
      <w:r w:rsidRPr="001B0208">
        <w:rPr>
          <w:rFonts w:ascii="Times New Roman" w:hAnsi="Times New Roman" w:cs="Times New Roman"/>
          <w:sz w:val="20"/>
          <w:szCs w:val="20"/>
        </w:rPr>
        <w:t>open source</w:t>
      </w:r>
      <w:proofErr w:type="gramEnd"/>
      <w:r w:rsidRPr="001B0208">
        <w:rPr>
          <w:rFonts w:ascii="Times New Roman" w:hAnsi="Times New Roman" w:cs="Times New Roman"/>
          <w:sz w:val="20"/>
          <w:szCs w:val="20"/>
        </w:rPr>
        <w:t xml:space="preserve"> fingerprint datasets, each testing a distinct aspect of the algorithm's performance.</w:t>
      </w:r>
    </w:p>
    <w:p w14:paraId="49AE2BCA"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To validate the chosen threshold, a dedicated test program was developed. The program references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B0208" w14:paraId="3AF71CC7" w14:textId="77777777" w:rsidTr="00846F35">
        <w:trPr>
          <w:trHeight w:val="244"/>
        </w:trPr>
        <w:tc>
          <w:tcPr>
            <w:tcW w:w="1547" w:type="dxa"/>
            <w:vAlign w:val="center"/>
          </w:tcPr>
          <w:p w14:paraId="39D2CACF"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b/>
                <w:bCs/>
                <w:color w:val="000000" w:themeColor="text1"/>
                <w:kern w:val="0"/>
                <w:sz w:val="20"/>
                <w:szCs w:val="20"/>
                <w:lang w:eastAsia="en-GB"/>
                <w14:ligatures w14:val="none"/>
              </w:rPr>
              <w:t>Metric</w:t>
            </w:r>
          </w:p>
        </w:tc>
        <w:tc>
          <w:tcPr>
            <w:tcW w:w="1271" w:type="dxa"/>
            <w:vAlign w:val="center"/>
          </w:tcPr>
          <w:p w14:paraId="66BB4CA6"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b/>
                <w:bCs/>
                <w:color w:val="000000" w:themeColor="text1"/>
                <w:kern w:val="0"/>
                <w:sz w:val="20"/>
                <w:szCs w:val="20"/>
                <w:lang w:eastAsia="en-GB"/>
                <w14:ligatures w14:val="none"/>
              </w:rPr>
              <w:t>FVC2002</w:t>
            </w:r>
          </w:p>
        </w:tc>
        <w:tc>
          <w:tcPr>
            <w:tcW w:w="1432" w:type="dxa"/>
            <w:vAlign w:val="center"/>
          </w:tcPr>
          <w:p w14:paraId="3A787A43" w14:textId="77777777" w:rsidR="00EC2DF1" w:rsidRPr="001B0208" w:rsidRDefault="00EC2DF1" w:rsidP="00846F35">
            <w:pPr>
              <w:rPr>
                <w:rFonts w:ascii="Times New Roman" w:hAnsi="Times New Roman" w:cs="Times New Roman"/>
                <w:color w:val="000000" w:themeColor="text1"/>
                <w:sz w:val="20"/>
                <w:szCs w:val="20"/>
              </w:rPr>
            </w:pPr>
            <w:proofErr w:type="spellStart"/>
            <w:r w:rsidRPr="001B0208">
              <w:rPr>
                <w:rFonts w:ascii="Times New Roman" w:eastAsia="Times New Roman" w:hAnsi="Times New Roman" w:cs="Times New Roman"/>
                <w:b/>
                <w:bCs/>
                <w:color w:val="000000" w:themeColor="text1"/>
                <w:kern w:val="0"/>
                <w:sz w:val="20"/>
                <w:szCs w:val="20"/>
                <w:lang w:eastAsia="en-GB"/>
                <w14:ligatures w14:val="none"/>
              </w:rPr>
              <w:t>SOCOFing</w:t>
            </w:r>
            <w:proofErr w:type="spellEnd"/>
          </w:p>
        </w:tc>
      </w:tr>
      <w:tr w:rsidR="00EC2DF1" w:rsidRPr="001B0208" w14:paraId="20B6DA3D" w14:textId="77777777" w:rsidTr="00846F35">
        <w:trPr>
          <w:trHeight w:val="520"/>
        </w:trPr>
        <w:tc>
          <w:tcPr>
            <w:tcW w:w="1547" w:type="dxa"/>
            <w:vAlign w:val="center"/>
          </w:tcPr>
          <w:p w14:paraId="3517E03A"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color w:val="000000" w:themeColor="text1"/>
                <w:kern w:val="0"/>
                <w:sz w:val="20"/>
                <w:szCs w:val="20"/>
                <w:lang w:eastAsia="en-GB"/>
                <w14:ligatures w14:val="none"/>
              </w:rPr>
              <w:t>Equal Error Rate (EER)</w:t>
            </w:r>
          </w:p>
        </w:tc>
        <w:tc>
          <w:tcPr>
            <w:tcW w:w="1271" w:type="dxa"/>
            <w:vAlign w:val="center"/>
          </w:tcPr>
          <w:p w14:paraId="7001D40E"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color w:val="000000" w:themeColor="text1"/>
                <w:kern w:val="0"/>
                <w:sz w:val="20"/>
                <w:szCs w:val="20"/>
                <w:lang w:eastAsia="en-GB"/>
                <w14:ligatures w14:val="none"/>
              </w:rPr>
              <w:t>5.11%</w:t>
            </w:r>
          </w:p>
        </w:tc>
        <w:tc>
          <w:tcPr>
            <w:tcW w:w="1432" w:type="dxa"/>
            <w:vAlign w:val="center"/>
          </w:tcPr>
          <w:p w14:paraId="113105C4"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color w:val="000000" w:themeColor="text1"/>
                <w:kern w:val="0"/>
                <w:sz w:val="20"/>
                <w:szCs w:val="20"/>
                <w:lang w:eastAsia="en-GB"/>
                <w14:ligatures w14:val="none"/>
              </w:rPr>
              <w:t>36.66%</w:t>
            </w:r>
          </w:p>
        </w:tc>
      </w:tr>
      <w:tr w:rsidR="00EC2DF1" w:rsidRPr="001B0208" w14:paraId="44D53142" w14:textId="77777777" w:rsidTr="00846F35">
        <w:trPr>
          <w:trHeight w:val="844"/>
        </w:trPr>
        <w:tc>
          <w:tcPr>
            <w:tcW w:w="1547" w:type="dxa"/>
            <w:vAlign w:val="center"/>
          </w:tcPr>
          <w:p w14:paraId="21DF2C2E"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FAR at threshold 40</w:t>
            </w:r>
          </w:p>
        </w:tc>
        <w:tc>
          <w:tcPr>
            <w:tcW w:w="1271" w:type="dxa"/>
            <w:vAlign w:val="center"/>
          </w:tcPr>
          <w:p w14:paraId="09AEA845"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0.00%</w:t>
            </w:r>
          </w:p>
        </w:tc>
        <w:tc>
          <w:tcPr>
            <w:tcW w:w="1432" w:type="dxa"/>
            <w:vAlign w:val="center"/>
          </w:tcPr>
          <w:p w14:paraId="0C7A2474"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0.00%</w:t>
            </w:r>
          </w:p>
        </w:tc>
      </w:tr>
      <w:tr w:rsidR="00EC2DF1" w:rsidRPr="001B0208" w14:paraId="0CEFAA55" w14:textId="77777777" w:rsidTr="00846F35">
        <w:trPr>
          <w:trHeight w:val="856"/>
        </w:trPr>
        <w:tc>
          <w:tcPr>
            <w:tcW w:w="1547" w:type="dxa"/>
            <w:vAlign w:val="center"/>
          </w:tcPr>
          <w:p w14:paraId="41CF96E1"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FRR at threshold 40</w:t>
            </w:r>
          </w:p>
        </w:tc>
        <w:tc>
          <w:tcPr>
            <w:tcW w:w="1271" w:type="dxa"/>
            <w:vAlign w:val="center"/>
          </w:tcPr>
          <w:p w14:paraId="53DC10C6"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18.21%</w:t>
            </w:r>
          </w:p>
        </w:tc>
        <w:tc>
          <w:tcPr>
            <w:tcW w:w="1432" w:type="dxa"/>
            <w:vAlign w:val="center"/>
          </w:tcPr>
          <w:p w14:paraId="3C7C705E"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94.64%</w:t>
            </w:r>
          </w:p>
        </w:tc>
      </w:tr>
    </w:tbl>
    <w:p w14:paraId="61662CBC" w14:textId="63DBDB99" w:rsidR="00EC2DF1" w:rsidRPr="00831ADD" w:rsidRDefault="00EC2DF1" w:rsidP="00EC2DF1">
      <w:pPr>
        <w:jc w:val="center"/>
        <w:rPr>
          <w:rFonts w:ascii="Times New Roman" w:hAnsi="Times New Roman" w:cs="Times New Roman"/>
          <w:i/>
          <w:iCs/>
          <w:sz w:val="18"/>
          <w:szCs w:val="18"/>
        </w:rPr>
      </w:pPr>
      <w:r w:rsidRPr="00831ADD">
        <w:rPr>
          <w:rFonts w:ascii="Times New Roman" w:hAnsi="Times New Roman" w:cs="Times New Roman"/>
          <w:i/>
          <w:iCs/>
          <w:sz w:val="18"/>
          <w:szCs w:val="18"/>
        </w:rPr>
        <w:t xml:space="preserve">Table </w:t>
      </w:r>
      <w:r w:rsidR="00B022B2" w:rsidRPr="00831ADD">
        <w:rPr>
          <w:rFonts w:ascii="Times New Roman" w:hAnsi="Times New Roman" w:cs="Times New Roman"/>
          <w:i/>
          <w:iCs/>
          <w:sz w:val="18"/>
          <w:szCs w:val="18"/>
        </w:rPr>
        <w:t>3</w:t>
      </w:r>
      <w:r w:rsidRPr="00831ADD">
        <w:rPr>
          <w:rFonts w:ascii="Times New Roman" w:hAnsi="Times New Roman" w:cs="Times New Roman"/>
          <w:i/>
          <w:iCs/>
          <w:sz w:val="18"/>
          <w:szCs w:val="18"/>
        </w:rPr>
        <w:t xml:space="preserve"> – Performance table of </w:t>
      </w:r>
      <w:proofErr w:type="spellStart"/>
      <w:r w:rsidRPr="00831ADD">
        <w:rPr>
          <w:rFonts w:ascii="Times New Roman" w:hAnsi="Times New Roman" w:cs="Times New Roman"/>
          <w:i/>
          <w:iCs/>
          <w:sz w:val="18"/>
          <w:szCs w:val="18"/>
        </w:rPr>
        <w:t>SourceAFIS</w:t>
      </w:r>
      <w:proofErr w:type="spellEnd"/>
      <w:r w:rsidRPr="00831ADD">
        <w:rPr>
          <w:rFonts w:ascii="Times New Roman" w:hAnsi="Times New Roman" w:cs="Times New Roman"/>
          <w:i/>
          <w:iCs/>
          <w:sz w:val="18"/>
          <w:szCs w:val="18"/>
        </w:rPr>
        <w:t xml:space="preserve"> on Different Datasets</w:t>
      </w:r>
    </w:p>
    <w:p w14:paraId="27CF086F" w14:textId="669200C5"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As shown in Table </w:t>
      </w:r>
      <w:r w:rsidR="00B022B2" w:rsidRPr="001B0208">
        <w:rPr>
          <w:rFonts w:ascii="Times New Roman" w:hAnsi="Times New Roman" w:cs="Times New Roman"/>
          <w:sz w:val="20"/>
          <w:szCs w:val="20"/>
        </w:rPr>
        <w:t>3</w:t>
      </w:r>
      <w:r w:rsidRPr="001B0208">
        <w:rPr>
          <w:rFonts w:ascii="Times New Roman" w:hAnsi="Times New Roman" w:cs="Times New Roman"/>
          <w:sz w:val="20"/>
          <w:szCs w:val="20"/>
        </w:rPr>
        <w:t xml:space="preserve">, FVC2002 consists of repeated scans of the same fingers captured on real hardware and provides the primary performance benchmark for the system [61]. The 5.11% Equal Error Rate sits within </w:t>
      </w:r>
      <w:proofErr w:type="spellStart"/>
      <w:r w:rsidRPr="001B0208">
        <w:rPr>
          <w:rFonts w:ascii="Times New Roman" w:hAnsi="Times New Roman" w:cs="Times New Roman"/>
          <w:sz w:val="20"/>
          <w:szCs w:val="20"/>
        </w:rPr>
        <w:t>SourceAFIS's</w:t>
      </w:r>
      <w:proofErr w:type="spellEnd"/>
      <w:r w:rsidRPr="001B0208">
        <w:rPr>
          <w:rFonts w:ascii="Times New Roman" w:hAnsi="Times New Roman" w:cs="Times New Roman"/>
          <w:sz w:val="20"/>
          <w:szCs w:val="20"/>
        </w:rPr>
        <w:t xml:space="preserve"> published range for that dataset, and the large separation between genuine and impostor score averages </w:t>
      </w:r>
      <w:proofErr w:type="gramStart"/>
      <w:r w:rsidRPr="001B0208">
        <w:rPr>
          <w:rFonts w:ascii="Times New Roman" w:hAnsi="Times New Roman" w:cs="Times New Roman"/>
          <w:sz w:val="20"/>
          <w:szCs w:val="20"/>
        </w:rPr>
        <w:t>confirms</w:t>
      </w:r>
      <w:proofErr w:type="gramEnd"/>
      <w:r w:rsidRPr="001B0208">
        <w:rPr>
          <w:rFonts w:ascii="Times New Roman" w:hAnsi="Times New Roman" w:cs="Times New Roman"/>
          <w:sz w:val="20"/>
          <w:szCs w:val="20"/>
        </w:rPr>
        <w:t xml:space="preserve">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w:t>
      </w:r>
      <w:proofErr w:type="gramStart"/>
      <w:r w:rsidRPr="001B0208">
        <w:rPr>
          <w:rFonts w:ascii="Times New Roman" w:hAnsi="Times New Roman" w:cs="Times New Roman"/>
          <w:sz w:val="20"/>
          <w:szCs w:val="20"/>
        </w:rPr>
        <w:t>three attempt</w:t>
      </w:r>
      <w:proofErr w:type="gramEnd"/>
      <w:r w:rsidRPr="001B0208">
        <w:rPr>
          <w:rFonts w:ascii="Times New Roman" w:hAnsi="Times New Roman" w:cs="Times New Roman"/>
          <w:sz w:val="20"/>
          <w:szCs w:val="20"/>
        </w:rPr>
        <w:t xml:space="preserve"> policy and the accessible fallback mechanism described in the specification.</w:t>
      </w:r>
    </w:p>
    <w:p w14:paraId="4C833F86" w14:textId="77777777" w:rsidR="00EC2DF1" w:rsidRPr="001B0208" w:rsidRDefault="00EC2DF1" w:rsidP="00EC2DF1">
      <w:pPr>
        <w:rPr>
          <w:rFonts w:ascii="Times New Roman" w:hAnsi="Times New Roman" w:cs="Times New Roman"/>
          <w:sz w:val="20"/>
          <w:szCs w:val="20"/>
        </w:rPr>
      </w:pPr>
      <w:proofErr w:type="spellStart"/>
      <w:r w:rsidRPr="001B0208">
        <w:rPr>
          <w:rFonts w:ascii="Times New Roman" w:hAnsi="Times New Roman" w:cs="Times New Roman"/>
          <w:sz w:val="20"/>
          <w:szCs w:val="20"/>
        </w:rPr>
        <w:t>SOCOFing</w:t>
      </w:r>
      <w:proofErr w:type="spellEnd"/>
      <w:r w:rsidRPr="001B0208">
        <w:rPr>
          <w:rFonts w:ascii="Times New Roman" w:hAnsi="Times New Roman" w:cs="Times New Roman"/>
          <w:sz w:val="20"/>
          <w:szCs w:val="20"/>
        </w:rPr>
        <w:t xml:space="preserve"> tests a different scenario. Its altered images simulate physical attack on the fingerprint itself, with cuts and deliberate damage applied to a significant proportion of subjects [60]. This </w:t>
      </w:r>
      <w:r w:rsidRPr="001B0208">
        <w:rPr>
          <w:rFonts w:ascii="Times New Roman" w:hAnsi="Times New Roman" w:cs="Times New Roman"/>
          <w:sz w:val="20"/>
          <w:szCs w:val="20"/>
        </w:rPr>
        <w:lastRenderedPageBreak/>
        <w:t>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6.3.5 The Twin Problem </w:t>
      </w:r>
    </w:p>
    <w:p w14:paraId="52C6EF51"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one candidate record, the server sets </w:t>
      </w:r>
      <w:proofErr w:type="spellStart"/>
      <w:r w:rsidRPr="001B0208">
        <w:rPr>
          <w:rFonts w:ascii="Times New Roman" w:hAnsi="Times New Roman" w:cs="Times New Roman"/>
          <w:sz w:val="20"/>
          <w:szCs w:val="20"/>
        </w:rPr>
        <w:t>RequiresDisambiguation</w:t>
      </w:r>
      <w:proofErr w:type="spellEnd"/>
      <w:r w:rsidRPr="001B0208">
        <w:rPr>
          <w:rFonts w:ascii="Times New Roman" w:hAnsi="Times New Roman" w:cs="Times New Roman"/>
          <w:sz w:val="20"/>
          <w:szCs w:val="20"/>
        </w:rPr>
        <w:t xml:space="preserve"> to true in the response and returns the list of candidate voter IDs to the client. The client presents the voter with a fingerprint scan prompt as usual, then resubmits the authentication request with </w:t>
      </w:r>
      <w:proofErr w:type="spellStart"/>
      <w:r w:rsidRPr="001B0208">
        <w:rPr>
          <w:rFonts w:ascii="Times New Roman" w:hAnsi="Times New Roman" w:cs="Times New Roman"/>
          <w:sz w:val="20"/>
          <w:szCs w:val="20"/>
        </w:rPr>
        <w:t>CandiateVoterIds</w:t>
      </w:r>
      <w:proofErr w:type="spellEnd"/>
      <w:r w:rsidRPr="001B0208">
        <w:rPr>
          <w:rFonts w:ascii="Times New Roman" w:hAnsi="Times New Roman" w:cs="Times New Roman"/>
          <w:sz w:val="20"/>
          <w:szCs w:val="20"/>
        </w:rPr>
        <w:t xml:space="preserve"> populated.</w:t>
      </w:r>
    </w:p>
    <w:p w14:paraId="34D7CD4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3842D7E2" w:rsidR="00EC2DF1" w:rsidRPr="00831ADD" w:rsidRDefault="00EC2DF1" w:rsidP="00EC2DF1">
      <w:pPr>
        <w:rPr>
          <w:rFonts w:ascii="Times New Roman" w:hAnsi="Times New Roman" w:cs="Times New Roman"/>
          <w:i/>
          <w:iCs/>
          <w:sz w:val="18"/>
          <w:szCs w:val="18"/>
        </w:rPr>
      </w:pPr>
      <w:r w:rsidRPr="00831ADD">
        <w:rPr>
          <w:rFonts w:ascii="Times New Roman" w:hAnsi="Times New Roman" w:cs="Times New Roman"/>
          <w:i/>
          <w:iCs/>
          <w:sz w:val="18"/>
          <w:szCs w:val="18"/>
        </w:rPr>
        <w:t xml:space="preserve">Figure </w:t>
      </w:r>
      <w:r w:rsidR="00133AB1" w:rsidRPr="00831ADD">
        <w:rPr>
          <w:rFonts w:ascii="Times New Roman" w:hAnsi="Times New Roman" w:cs="Times New Roman"/>
          <w:i/>
          <w:iCs/>
          <w:sz w:val="18"/>
          <w:szCs w:val="18"/>
        </w:rPr>
        <w:t>13</w:t>
      </w:r>
      <w:r w:rsidRPr="00831ADD">
        <w:rPr>
          <w:rFonts w:ascii="Times New Roman" w:hAnsi="Times New Roman" w:cs="Times New Roman"/>
          <w:i/>
          <w:iCs/>
          <w:sz w:val="18"/>
          <w:szCs w:val="18"/>
        </w:rPr>
        <w:t xml:space="preserve"> – SDI collision disambiguation loop</w:t>
      </w:r>
    </w:p>
    <w:p w14:paraId="23C4BAA4" w14:textId="3EDF5DD0"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As shown in Figure </w:t>
      </w:r>
      <w:r w:rsidR="00133AB1" w:rsidRPr="001B0208">
        <w:rPr>
          <w:rFonts w:ascii="Times New Roman" w:hAnsi="Times New Roman" w:cs="Times New Roman"/>
          <w:sz w:val="20"/>
          <w:szCs w:val="20"/>
        </w:rPr>
        <w:t>13</w:t>
      </w:r>
      <w:r w:rsidRPr="001B0208">
        <w:rPr>
          <w:rFonts w:ascii="Times New Roman" w:hAnsi="Times New Roman" w:cs="Times New Roman"/>
          <w:sz w:val="20"/>
          <w:szCs w:val="20"/>
        </w:rPr>
        <w:t xml:space="preserve">,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w:t>
      </w:r>
      <w:r w:rsidRPr="001B0208">
        <w:rPr>
          <w:rFonts w:ascii="Times New Roman" w:hAnsi="Times New Roman" w:cs="Times New Roman"/>
          <w:sz w:val="20"/>
          <w:szCs w:val="20"/>
        </w:rPr>
        <w:t>Official App is notified of the repeated attempt, the voter device is locked, and a status changed for the device, alerting the official to potential electoral fraud.</w:t>
      </w:r>
    </w:p>
    <w:p w14:paraId="4D38E4D1"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An operational challenge also remains, requiring a duplicate fingerprint scan across all registered voters in the two weeks leading up to polling day. 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D530DA" w:rsidRDefault="00EC2DF1" w:rsidP="00EC2DF1">
      <w:pPr>
        <w:rPr>
          <w:rFonts w:ascii="Times New Roman" w:hAnsi="Times New Roman" w:cs="Times New Roman"/>
          <w:b/>
          <w:bCs/>
          <w:sz w:val="20"/>
          <w:szCs w:val="20"/>
        </w:rPr>
      </w:pPr>
      <w:r w:rsidRPr="001B0208">
        <w:rPr>
          <w:rFonts w:ascii="Times New Roman" w:hAnsi="Times New Roman" w:cs="Times New Roman"/>
          <w:sz w:val="20"/>
          <w:szCs w:val="20"/>
        </w:rPr>
        <w:t xml:space="preserve"> </w:t>
      </w:r>
      <w:r w:rsidRPr="00D530DA">
        <w:rPr>
          <w:rFonts w:ascii="Times New Roman" w:hAnsi="Times New Roman" w:cs="Times New Roman"/>
          <w:b/>
          <w:bCs/>
        </w:rPr>
        <w:t>6.3.5.1 SDI Hash Verification Test</w:t>
      </w:r>
    </w:p>
    <w:p w14:paraId="563398B5" w14:textId="1DAD3D1D" w:rsidR="00EC2DF1"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w:t>
      </w:r>
      <w:r w:rsidR="00133AB1" w:rsidRPr="001B0208">
        <w:rPr>
          <w:rFonts w:ascii="Times New Roman" w:hAnsi="Times New Roman" w:cs="Times New Roman"/>
          <w:sz w:val="20"/>
          <w:szCs w:val="20"/>
        </w:rPr>
        <w:t>14</w:t>
      </w:r>
      <w:r w:rsidRPr="001B0208">
        <w:rPr>
          <w:rFonts w:ascii="Times New Roman" w:hAnsi="Times New Roman" w:cs="Times New Roman"/>
          <w:sz w:val="20"/>
          <w:szCs w:val="20"/>
        </w:rPr>
        <w:t xml:space="preserve"> and the console output confirming both assertions passed is shown in Figure </w:t>
      </w:r>
      <w:r w:rsidR="00133AB1" w:rsidRPr="001B0208">
        <w:rPr>
          <w:rFonts w:ascii="Times New Roman" w:hAnsi="Times New Roman" w:cs="Times New Roman"/>
          <w:sz w:val="20"/>
          <w:szCs w:val="20"/>
        </w:rPr>
        <w:t>15</w:t>
      </w:r>
      <w:r w:rsidRPr="001B0208">
        <w:rPr>
          <w:rFonts w:ascii="Times New Roman" w:hAnsi="Times New Roman" w:cs="Times New Roman"/>
          <w:sz w:val="20"/>
          <w:szCs w:val="20"/>
        </w:rPr>
        <w:t>. These two properties are essential to the correctness of the system as determinism of the SDI is essential for finding records of a voter.</w:t>
      </w:r>
    </w:p>
    <w:p w14:paraId="361A24A2" w14:textId="77777777" w:rsidR="00831ADD" w:rsidRPr="001B0208" w:rsidRDefault="00831ADD" w:rsidP="00EC2DF1">
      <w:pPr>
        <w:rPr>
          <w:rFonts w:ascii="Times New Roman" w:hAnsi="Times New Roman" w:cs="Times New Roman"/>
          <w:sz w:val="20"/>
          <w:szCs w:val="20"/>
        </w:rPr>
      </w:pPr>
    </w:p>
    <w:p w14:paraId="14763A10" w14:textId="77777777" w:rsidR="00EC2DF1" w:rsidRPr="001B0208" w:rsidRDefault="00EC2DF1" w:rsidP="00EC2DF1">
      <w:pPr>
        <w:rPr>
          <w:rFonts w:ascii="Times New Roman" w:hAnsi="Times New Roman" w:cs="Times New Roman"/>
          <w:i/>
          <w:iCs/>
          <w:sz w:val="20"/>
          <w:szCs w:val="20"/>
        </w:rPr>
      </w:pPr>
      <w:r w:rsidRPr="001B0208">
        <w:rPr>
          <w:rFonts w:ascii="Times New Roman" w:hAnsi="Times New Roman" w:cs="Times New Roman"/>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7CA33A80" w:rsidR="00EC2DF1" w:rsidRPr="00831ADD" w:rsidRDefault="00EC2DF1" w:rsidP="00EC2DF1">
      <w:pPr>
        <w:rPr>
          <w:rFonts w:ascii="Times New Roman" w:hAnsi="Times New Roman" w:cs="Times New Roman"/>
          <w:i/>
          <w:iCs/>
          <w:sz w:val="18"/>
          <w:szCs w:val="18"/>
        </w:rPr>
      </w:pPr>
      <w:r w:rsidRPr="00831ADD">
        <w:rPr>
          <w:rFonts w:ascii="Times New Roman" w:hAnsi="Times New Roman" w:cs="Times New Roman"/>
          <w:i/>
          <w:iCs/>
          <w:sz w:val="18"/>
          <w:szCs w:val="18"/>
        </w:rPr>
        <w:t xml:space="preserve">Figure </w:t>
      </w:r>
      <w:r w:rsidR="00133AB1" w:rsidRPr="00831ADD">
        <w:rPr>
          <w:rFonts w:ascii="Times New Roman" w:hAnsi="Times New Roman" w:cs="Times New Roman"/>
          <w:i/>
          <w:iCs/>
          <w:sz w:val="18"/>
          <w:szCs w:val="18"/>
        </w:rPr>
        <w:t>14</w:t>
      </w:r>
      <w:r w:rsidR="00634CF8" w:rsidRPr="00831ADD">
        <w:rPr>
          <w:rFonts w:ascii="Times New Roman" w:hAnsi="Times New Roman" w:cs="Times New Roman"/>
          <w:i/>
          <w:iCs/>
          <w:sz w:val="18"/>
          <w:szCs w:val="18"/>
        </w:rPr>
        <w:t xml:space="preserve"> – SDI Hash Determinism Test Code</w:t>
      </w:r>
    </w:p>
    <w:p w14:paraId="4EBB72DD" w14:textId="77777777" w:rsidR="00EC2DF1" w:rsidRPr="001B0208" w:rsidRDefault="00EC2DF1" w:rsidP="00EC2DF1">
      <w:pPr>
        <w:rPr>
          <w:rFonts w:ascii="Times New Roman" w:hAnsi="Times New Roman" w:cs="Times New Roman"/>
          <w:i/>
          <w:iCs/>
          <w:sz w:val="20"/>
          <w:szCs w:val="20"/>
        </w:rPr>
      </w:pPr>
      <w:r w:rsidRPr="001B0208">
        <w:rPr>
          <w:rFonts w:ascii="Times New Roman" w:hAnsi="Times New Roman" w:cs="Times New Roman"/>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1CFA01ED" w:rsidR="00EC2DF1" w:rsidRDefault="00EC2DF1" w:rsidP="00EC2DF1">
      <w:pPr>
        <w:rPr>
          <w:rFonts w:ascii="Times New Roman" w:hAnsi="Times New Roman" w:cs="Times New Roman"/>
          <w:i/>
          <w:iCs/>
          <w:sz w:val="18"/>
          <w:szCs w:val="18"/>
        </w:rPr>
      </w:pPr>
      <w:r w:rsidRPr="00831ADD">
        <w:rPr>
          <w:rFonts w:ascii="Times New Roman" w:hAnsi="Times New Roman" w:cs="Times New Roman"/>
          <w:i/>
          <w:iCs/>
          <w:sz w:val="18"/>
          <w:szCs w:val="18"/>
        </w:rPr>
        <w:t>Figure</w:t>
      </w:r>
      <w:r w:rsidR="00133AB1" w:rsidRPr="00831ADD">
        <w:rPr>
          <w:rFonts w:ascii="Times New Roman" w:hAnsi="Times New Roman" w:cs="Times New Roman"/>
          <w:i/>
          <w:iCs/>
          <w:sz w:val="18"/>
          <w:szCs w:val="18"/>
        </w:rPr>
        <w:t xml:space="preserve"> 15</w:t>
      </w:r>
      <w:r w:rsidRPr="00831ADD">
        <w:rPr>
          <w:rFonts w:ascii="Times New Roman" w:hAnsi="Times New Roman" w:cs="Times New Roman"/>
          <w:i/>
          <w:iCs/>
          <w:sz w:val="18"/>
          <w:szCs w:val="18"/>
        </w:rPr>
        <w:t xml:space="preserve"> </w:t>
      </w:r>
      <w:r w:rsidR="00634CF8" w:rsidRPr="00831ADD">
        <w:rPr>
          <w:rFonts w:ascii="Times New Roman" w:hAnsi="Times New Roman" w:cs="Times New Roman"/>
          <w:i/>
          <w:iCs/>
          <w:sz w:val="18"/>
          <w:szCs w:val="18"/>
        </w:rPr>
        <w:t>– SDI Hash Determinism Test Output</w:t>
      </w:r>
    </w:p>
    <w:p w14:paraId="357121BB" w14:textId="77777777" w:rsidR="00831ADD" w:rsidRPr="00831ADD" w:rsidRDefault="00831ADD" w:rsidP="00EC2DF1">
      <w:pPr>
        <w:rPr>
          <w:rFonts w:ascii="Times New Roman" w:hAnsi="Times New Roman" w:cs="Times New Roman"/>
          <w:i/>
          <w:iCs/>
          <w:sz w:val="18"/>
          <w:szCs w:val="18"/>
        </w:rPr>
      </w:pPr>
    </w:p>
    <w:p w14:paraId="0EC6047E"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6.3.6 Duplicate Fingerprint Detection</w:t>
      </w:r>
    </w:p>
    <w:p w14:paraId="5DA70726"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365A491D" w14:textId="56517824" w:rsidR="00634CF8" w:rsidRPr="00831ADD" w:rsidRDefault="00634CF8" w:rsidP="00EC2DF1">
      <w:pPr>
        <w:rPr>
          <w:rFonts w:ascii="Times New Roman" w:hAnsi="Times New Roman" w:cs="Times New Roman"/>
          <w:i/>
          <w:iCs/>
          <w:sz w:val="18"/>
          <w:szCs w:val="18"/>
        </w:rPr>
      </w:pPr>
      <w:r w:rsidRPr="00831ADD">
        <w:rPr>
          <w:rFonts w:ascii="Times New Roman" w:hAnsi="Times New Roman" w:cs="Times New Roman"/>
          <w:i/>
          <w:iCs/>
          <w:sz w:val="18"/>
          <w:szCs w:val="18"/>
        </w:rPr>
        <w:t xml:space="preserve">Figure </w:t>
      </w:r>
      <w:r w:rsidR="00EB054D" w:rsidRPr="00831ADD">
        <w:rPr>
          <w:rFonts w:ascii="Times New Roman" w:hAnsi="Times New Roman" w:cs="Times New Roman"/>
          <w:i/>
          <w:iCs/>
          <w:sz w:val="18"/>
          <w:szCs w:val="18"/>
        </w:rPr>
        <w:t>16</w:t>
      </w:r>
      <w:r w:rsidRPr="00831ADD">
        <w:rPr>
          <w:rFonts w:ascii="Times New Roman" w:hAnsi="Times New Roman" w:cs="Times New Roman"/>
          <w:i/>
          <w:iCs/>
          <w:sz w:val="18"/>
          <w:szCs w:val="18"/>
        </w:rPr>
        <w:t xml:space="preserve"> – Duplicate Fingerprint detection Algorithm </w:t>
      </w:r>
    </w:p>
    <w:p w14:paraId="46DB7B2F"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Every template is compared against every other using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When a duplicate is detected, the corresponding voters are grouped together and the </w:t>
      </w:r>
      <w:proofErr w:type="spellStart"/>
      <w:r w:rsidRPr="001B0208">
        <w:rPr>
          <w:rFonts w:ascii="Times New Roman" w:hAnsi="Times New Roman" w:cs="Times New Roman"/>
          <w:sz w:val="20"/>
          <w:szCs w:val="20"/>
        </w:rPr>
        <w:t>UnderSuspicion</w:t>
      </w:r>
      <w:proofErr w:type="spellEnd"/>
      <w:r w:rsidRPr="001B0208">
        <w:rPr>
          <w:rFonts w:ascii="Times New Roman" w:hAnsi="Times New Roman" w:cs="Times New Roman"/>
          <w:sz w:val="20"/>
          <w:szCs w:val="20"/>
        </w:rPr>
        <w:t xml:space="preserve"> field for all affected records is set to true within the database. Once all comparisons are complete, the groups of suspected duplicates are returned to the Official App. The information returned includes the names and National Insurance numbers of the flagged voters, allowing the official to investigate and resolve each case before polling day.</w:t>
      </w:r>
    </w:p>
    <w:p w14:paraId="6D11A43F"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6.4 Official app</w:t>
      </w:r>
    </w:p>
    <w:p w14:paraId="48619DC4"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6.4.1 Avalonia and MVVM Architecture</w:t>
      </w:r>
    </w:p>
    <w:p w14:paraId="63EE3B5F"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official application is a desktop system built using Avalonia UI, a </w:t>
      </w:r>
      <w:proofErr w:type="gramStart"/>
      <w:r w:rsidRPr="001B0208">
        <w:rPr>
          <w:rFonts w:ascii="Times New Roman" w:hAnsi="Times New Roman" w:cs="Times New Roman"/>
          <w:sz w:val="20"/>
          <w:szCs w:val="20"/>
        </w:rPr>
        <w:t>cross platform</w:t>
      </w:r>
      <w:proofErr w:type="gramEnd"/>
      <w:r w:rsidRPr="001B0208">
        <w:rPr>
          <w:rFonts w:ascii="Times New Roman" w:hAnsi="Times New Roman" w:cs="Times New Roman"/>
          <w:sz w:val="20"/>
          <w:szCs w:val="20"/>
        </w:rPr>
        <w:t xml:space="preserve"> .NET framework, and follows the Model View </w:t>
      </w:r>
      <w:proofErr w:type="spellStart"/>
      <w:r w:rsidRPr="001B0208">
        <w:rPr>
          <w:rFonts w:ascii="Times New Roman" w:hAnsi="Times New Roman" w:cs="Times New Roman"/>
          <w:sz w:val="20"/>
          <w:szCs w:val="20"/>
        </w:rPr>
        <w:t>ViewModel</w:t>
      </w:r>
      <w:proofErr w:type="spellEnd"/>
      <w:r w:rsidRPr="001B0208">
        <w:rPr>
          <w:rFonts w:ascii="Times New Roman" w:hAnsi="Times New Roman" w:cs="Times New Roman"/>
          <w:sz w:val="20"/>
          <w:szCs w:val="20"/>
        </w:rPr>
        <w:t xml:space="preserve"> (MVVM) architectural pattern implemented via the </w:t>
      </w:r>
      <w:proofErr w:type="spellStart"/>
      <w:r w:rsidRPr="001B0208">
        <w:rPr>
          <w:rFonts w:ascii="Times New Roman" w:hAnsi="Times New Roman" w:cs="Times New Roman"/>
          <w:sz w:val="20"/>
          <w:szCs w:val="20"/>
        </w:rPr>
        <w:t>CommunityToolkit.Mvvm</w:t>
      </w:r>
      <w:proofErr w:type="spellEnd"/>
      <w:r w:rsidRPr="001B0208">
        <w:rPr>
          <w:rFonts w:ascii="Times New Roman" w:hAnsi="Times New Roman" w:cs="Times New Roman"/>
          <w:sz w:val="20"/>
          <w:szCs w:val="20"/>
        </w:rPr>
        <w:t xml:space="preserve">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w:t>
      </w:r>
      <w:proofErr w:type="spellStart"/>
      <w:r w:rsidRPr="001B0208">
        <w:rPr>
          <w:rFonts w:ascii="Times New Roman" w:hAnsi="Times New Roman" w:cs="Times New Roman"/>
          <w:sz w:val="20"/>
          <w:szCs w:val="20"/>
        </w:rPr>
        <w:t>ViewModel</w:t>
      </w:r>
      <w:proofErr w:type="spellEnd"/>
      <w:r w:rsidRPr="001B0208">
        <w:rPr>
          <w:rFonts w:ascii="Times New Roman" w:hAnsi="Times New Roman" w:cs="Times New Roman"/>
          <w:sz w:val="20"/>
          <w:szCs w:val="20"/>
        </w:rPr>
        <w:t>, which handles the underlying logic.</w:t>
      </w:r>
    </w:p>
    <w:p w14:paraId="45689D2E"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6.4.2 Official app redesign </w:t>
      </w:r>
    </w:p>
    <w:p w14:paraId="5962B63E"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lastRenderedPageBreak/>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34754CD4" w:rsidR="00EC2DF1" w:rsidRPr="00D530DA" w:rsidRDefault="00EC2DF1" w:rsidP="00EC2DF1">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17</w:t>
      </w:r>
      <w:r w:rsidR="00B93A60" w:rsidRPr="00D530DA">
        <w:rPr>
          <w:rFonts w:ascii="Times New Roman" w:hAnsi="Times New Roman" w:cs="Times New Roman"/>
          <w:i/>
          <w:iCs/>
          <w:sz w:val="18"/>
          <w:szCs w:val="18"/>
        </w:rPr>
        <w:t>- High Fidelity of Poling Station Management screen</w:t>
      </w:r>
    </w:p>
    <w:p w14:paraId="5C5BEA83" w14:textId="77777777" w:rsidR="00EC2DF1" w:rsidRPr="00D530DA" w:rsidRDefault="00EC2DF1" w:rsidP="00EC2DF1">
      <w:pPr>
        <w:rPr>
          <w:rFonts w:ascii="Times New Roman" w:hAnsi="Times New Roman" w:cs="Times New Roman"/>
          <w:i/>
          <w:iCs/>
          <w:sz w:val="18"/>
          <w:szCs w:val="18"/>
        </w:rPr>
      </w:pPr>
      <w:r w:rsidRPr="00D530DA">
        <w:rPr>
          <w:rFonts w:ascii="Times New Roman" w:hAnsi="Times New Roman" w:cs="Times New Roman"/>
          <w:i/>
          <w:iCs/>
          <w:noProof/>
          <w:sz w:val="18"/>
          <w:szCs w:val="18"/>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6759949A" w14:textId="77777777" w:rsidR="00B93A60" w:rsidRPr="00D530DA" w:rsidRDefault="00EC2DF1" w:rsidP="00B93A60">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18</w:t>
      </w:r>
      <w:r w:rsidR="00B93A60" w:rsidRPr="00D530DA">
        <w:rPr>
          <w:rFonts w:ascii="Times New Roman" w:hAnsi="Times New Roman" w:cs="Times New Roman"/>
          <w:i/>
          <w:iCs/>
          <w:sz w:val="18"/>
          <w:szCs w:val="18"/>
        </w:rPr>
        <w:t xml:space="preserve"> – Finaly Version of Poling Station Management screen</w:t>
      </w:r>
    </w:p>
    <w:p w14:paraId="4D409D93" w14:textId="72A6C6C3" w:rsidR="00EC2DF1" w:rsidRPr="001B0208" w:rsidRDefault="00EC2DF1" w:rsidP="00EC2DF1">
      <w:pPr>
        <w:rPr>
          <w:rFonts w:ascii="Times New Roman" w:hAnsi="Times New Roman" w:cs="Times New Roman"/>
          <w:sz w:val="20"/>
          <w:szCs w:val="20"/>
        </w:rPr>
      </w:pPr>
    </w:p>
    <w:p w14:paraId="42E9DF27" w14:textId="0DB48BC9"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initial design, shown in Figure </w:t>
      </w:r>
      <w:r w:rsidR="009F74E7" w:rsidRPr="001B0208">
        <w:rPr>
          <w:rFonts w:ascii="Times New Roman" w:hAnsi="Times New Roman" w:cs="Times New Roman"/>
          <w:sz w:val="20"/>
          <w:szCs w:val="20"/>
        </w:rPr>
        <w:t>17</w:t>
      </w:r>
      <w:r w:rsidRPr="001B0208">
        <w:rPr>
          <w:rFonts w:ascii="Times New Roman" w:hAnsi="Times New Roman" w:cs="Times New Roman"/>
          <w:sz w:val="20"/>
          <w:szCs w:val="20"/>
        </w:rPr>
        <w:t>,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p>
    <w:p w14:paraId="2122B156" w14:textId="1F43D7AC"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final design, shown in Figure </w:t>
      </w:r>
      <w:r w:rsidR="009F74E7" w:rsidRPr="001B0208">
        <w:rPr>
          <w:rFonts w:ascii="Times New Roman" w:hAnsi="Times New Roman" w:cs="Times New Roman"/>
          <w:sz w:val="20"/>
          <w:szCs w:val="20"/>
        </w:rPr>
        <w:t>18</w:t>
      </w:r>
      <w:r w:rsidRPr="001B0208">
        <w:rPr>
          <w:rFonts w:ascii="Times New Roman" w:hAnsi="Times New Roman" w:cs="Times New Roman"/>
          <w:sz w:val="20"/>
          <w:szCs w:val="20"/>
        </w:rPr>
        <w:t xml:space="preserve">, incorporates feedback from both surveys. The layout was simplified into two distinct sections with connected devices on the left and polling station statistics on the right. The device interface was redesigned, replacing the previous </w:t>
      </w:r>
      <w:proofErr w:type="gramStart"/>
      <w:r w:rsidRPr="001B0208">
        <w:rPr>
          <w:rFonts w:ascii="Times New Roman" w:hAnsi="Times New Roman" w:cs="Times New Roman"/>
          <w:sz w:val="20"/>
          <w:szCs w:val="20"/>
        </w:rPr>
        <w:t>colour based</w:t>
      </w:r>
      <w:proofErr w:type="gramEnd"/>
      <w:r w:rsidRPr="001B0208">
        <w:rPr>
          <w:rFonts w:ascii="Times New Roman" w:hAnsi="Times New Roman" w:cs="Times New Roman"/>
          <w:sz w:val="20"/>
          <w:szCs w:val="20"/>
        </w:rPr>
        <w:t xml:space="preserve"> health indicators with clearly labelled status text. Additionally, explicit lock and unlock buttons were added to each device template, making these controls immediately visible and accessible. </w:t>
      </w:r>
    </w:p>
    <w:p w14:paraId="4AFA05BC"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6.4.3 Device Status and Locking </w:t>
      </w:r>
    </w:p>
    <w:p w14:paraId="74BAE0CC"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Each voter device connects to the server via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and joins a group scoped to the voter's identity. When the connection is established or its status changes the server pushes a presence event to the official's client. This was not always the mechanism used; the original implementation relied on HTTP polling where the official app requested device statuses on a fixed interval. When tested, the intervals created a gap between status </w:t>
      </w:r>
      <w:r w:rsidRPr="001B0208">
        <w:rPr>
          <w:rFonts w:ascii="Times New Roman" w:hAnsi="Times New Roman" w:cs="Times New Roman"/>
          <w:sz w:val="20"/>
          <w:szCs w:val="20"/>
        </w:rPr>
        <w:t xml:space="preserve">updates of up to 20–30 seconds, which was unacceptable for a lock command when an official needed immediate action against an attacker. The migration to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reduced this to near instant delivery and was the primary driver for adopting the persistent connection architecture.</w:t>
      </w:r>
    </w:p>
    <w:p w14:paraId="404EFAB4"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lock command itself follows a </w:t>
      </w:r>
      <w:proofErr w:type="gramStart"/>
      <w:r w:rsidRPr="001B0208">
        <w:rPr>
          <w:rFonts w:ascii="Times New Roman" w:hAnsi="Times New Roman" w:cs="Times New Roman"/>
          <w:sz w:val="20"/>
          <w:szCs w:val="20"/>
        </w:rPr>
        <w:t>three step</w:t>
      </w:r>
      <w:proofErr w:type="gramEnd"/>
      <w:r w:rsidRPr="001B0208">
        <w:rPr>
          <w:rFonts w:ascii="Times New Roman" w:hAnsi="Times New Roman" w:cs="Times New Roman"/>
          <w:sz w:val="20"/>
          <w:szCs w:val="20"/>
        </w:rPr>
        <w:t xml:space="preserve"> flow, the officials </w:t>
      </w:r>
      <w:proofErr w:type="spellStart"/>
      <w:r w:rsidRPr="001B0208">
        <w:rPr>
          <w:rFonts w:ascii="Times New Roman" w:hAnsi="Times New Roman" w:cs="Times New Roman"/>
          <w:sz w:val="20"/>
          <w:szCs w:val="20"/>
        </w:rPr>
        <w:t>viewmodel</w:t>
      </w:r>
      <w:proofErr w:type="spellEnd"/>
      <w:r w:rsidRPr="001B0208">
        <w:rPr>
          <w:rFonts w:ascii="Times New Roman" w:hAnsi="Times New Roman" w:cs="Times New Roman"/>
          <w:sz w:val="20"/>
          <w:szCs w:val="20"/>
        </w:rPr>
        <w:t xml:space="preserve"> sends a </w:t>
      </w:r>
      <w:proofErr w:type="spellStart"/>
      <w:r w:rsidRPr="001B0208">
        <w:rPr>
          <w:rFonts w:ascii="Times New Roman" w:hAnsi="Times New Roman" w:cs="Times New Roman"/>
          <w:sz w:val="20"/>
          <w:szCs w:val="20"/>
        </w:rPr>
        <w:t>lock_device</w:t>
      </w:r>
      <w:proofErr w:type="spellEnd"/>
      <w:r w:rsidRPr="001B0208">
        <w:rPr>
          <w:rFonts w:ascii="Times New Roman" w:hAnsi="Times New Roman" w:cs="Times New Roman"/>
          <w:sz w:val="20"/>
          <w:szCs w:val="20"/>
        </w:rPr>
        <w:t xml:space="preserve"> command to the server via the API, the server then forwards it through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directly to the target device’s group. Then the devices status is reflected back to all subscribers including the official’s screen. The </w:t>
      </w:r>
      <w:proofErr w:type="spellStart"/>
      <w:r w:rsidRPr="001B0208">
        <w:rPr>
          <w:rFonts w:ascii="Times New Roman" w:hAnsi="Times New Roman" w:cs="Times New Roman"/>
          <w:sz w:val="20"/>
          <w:szCs w:val="20"/>
        </w:rPr>
        <w:t>viewmodel</w:t>
      </w:r>
      <w:proofErr w:type="spellEnd"/>
      <w:r w:rsidRPr="001B0208">
        <w:rPr>
          <w:rFonts w:ascii="Times New Roman" w:hAnsi="Times New Roman" w:cs="Times New Roman"/>
          <w:sz w:val="20"/>
          <w:szCs w:val="20"/>
        </w:rPr>
        <w:t xml:space="preserve"> then updates the device status to locked before any confirmation is sent. </w:t>
      </w:r>
    </w:p>
    <w:p w14:paraId="30F4AA53"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6C3ED169" w14:textId="7D52ECC7" w:rsidR="00634CF8" w:rsidRPr="00D530DA" w:rsidRDefault="00634CF8" w:rsidP="00EC2DF1">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19</w:t>
      </w:r>
      <w:r w:rsidRPr="00D530DA">
        <w:rPr>
          <w:rFonts w:ascii="Times New Roman" w:hAnsi="Times New Roman" w:cs="Times New Roman"/>
          <w:i/>
          <w:iCs/>
          <w:sz w:val="18"/>
          <w:szCs w:val="18"/>
        </w:rPr>
        <w:t xml:space="preserve"> – Device Lock Command Handler</w:t>
      </w:r>
    </w:p>
    <w:p w14:paraId="35371150"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If the command to lock fails the status rolls back to its previous value on the official’s screen, this is so the official is not misled into thinking that the device is secured. When the lock is sent successfully the voter device receives it via its own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subscription and disables the voter interface, preventing further interaction until the unlock command is sent.</w:t>
      </w:r>
    </w:p>
    <w:p w14:paraId="1C9FF7C4"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6.5. Secure Vote App</w:t>
      </w:r>
    </w:p>
    <w:p w14:paraId="3FF0DB8A"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6.5.1 Design Choices</w:t>
      </w:r>
    </w:p>
    <w:p w14:paraId="162325F6"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showed a fundamental mismatch between user expectation and interface behaviour, </w:t>
      </w:r>
      <w:r w:rsidRPr="001B0208">
        <w:rPr>
          <w:rFonts w:ascii="Times New Roman" w:hAnsi="Times New Roman" w:cs="Times New Roman"/>
          <w:sz w:val="20"/>
          <w:szCs w:val="20"/>
        </w:rPr>
        <w:lastRenderedPageBreak/>
        <w:t>requiring a redesign of how the scanner was activated.</w:t>
      </w:r>
    </w:p>
    <w:p w14:paraId="5D740643"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five seconds before restarting automatically, giving the voter time to reposition their finger for a better placement. This cycle repeats up to three attempts before the session is ended. The cooldown period also serves a secondary purpose, preventing rapid repeated scan attempts that could be used as a brute force attack.</w:t>
      </w:r>
    </w:p>
    <w:p w14:paraId="5DA8DF04" w14:textId="6CE26FAA"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than only discovering a poor scan after a failed authentication attempt. </w:t>
      </w:r>
      <w:r w:rsidRPr="001B0208">
        <w:rPr>
          <w:rFonts w:ascii="Times New Roman" w:hAnsi="Times New Roman" w:cs="Times New Roman"/>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1DEFECA0" w14:textId="38CA97FA" w:rsidR="00B93A60" w:rsidRPr="00D530DA" w:rsidRDefault="00B93A60" w:rsidP="00EC2DF1">
      <w:pPr>
        <w:rPr>
          <w:rFonts w:ascii="Times New Roman" w:hAnsi="Times New Roman" w:cs="Times New Roman"/>
          <w:i/>
          <w:iCs/>
          <w:sz w:val="18"/>
          <w:szCs w:val="18"/>
        </w:rPr>
      </w:pPr>
      <w:r w:rsidRPr="00D530DA">
        <w:rPr>
          <w:rFonts w:ascii="Times New Roman" w:hAnsi="Times New Roman" w:cs="Times New Roman"/>
          <w:i/>
          <w:iCs/>
          <w:sz w:val="18"/>
          <w:szCs w:val="18"/>
        </w:rPr>
        <w:t>Figure 20 – Fingerprint Scanning View</w:t>
      </w:r>
    </w:p>
    <w:p w14:paraId="328080C9"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6.5.2 scanner integration </w:t>
      </w:r>
    </w:p>
    <w:p w14:paraId="06D95AD1" w14:textId="5471B150"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Integrating the </w:t>
      </w:r>
      <w:proofErr w:type="spellStart"/>
      <w:r w:rsidRPr="001B0208">
        <w:rPr>
          <w:rFonts w:ascii="Times New Roman" w:hAnsi="Times New Roman" w:cs="Times New Roman"/>
          <w:sz w:val="20"/>
          <w:szCs w:val="20"/>
        </w:rPr>
        <w:t>IBScanUltimate</w:t>
      </w:r>
      <w:proofErr w:type="spellEnd"/>
      <w:r w:rsidRPr="001B0208">
        <w:rPr>
          <w:rFonts w:ascii="Times New Roman" w:hAnsi="Times New Roman" w:cs="Times New Roman"/>
          <w:sz w:val="20"/>
          <w:szCs w:val="20"/>
        </w:rPr>
        <w:t xml:space="preserv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w:t>
      </w:r>
      <w:r w:rsidRPr="001B0208">
        <w:rPr>
          <w:rFonts w:ascii="Times New Roman" w:hAnsi="Times New Roman" w:cs="Times New Roman"/>
          <w:sz w:val="20"/>
          <w:szCs w:val="20"/>
        </w:rPr>
        <w:t>development kit, after which a P/Invoke wrapper had to be written to allow the .NET applications to communicate with the scanner</w:t>
      </w:r>
      <w:r w:rsidR="009B36C8" w:rsidRPr="001B0208">
        <w:rPr>
          <w:rFonts w:ascii="Times New Roman" w:hAnsi="Times New Roman" w:cs="Times New Roman"/>
          <w:sz w:val="20"/>
          <w:szCs w:val="20"/>
        </w:rPr>
        <w:t>.</w:t>
      </w:r>
    </w:p>
    <w:p w14:paraId="5B7DB574" w14:textId="79F2A750"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Once the scanner was connected the application still did not function correctly, producing an error indicating that a template could not be captured. Significant time was spent debugging the wrapper code looking for mistakes. The underlying problem was unrelated to the code itself. The SDK had been set to request a higher</w:t>
      </w:r>
      <w:r w:rsidRPr="001B0208">
        <w:rPr>
          <w:rFonts w:ascii="Times New Roman" w:hAnsi="Times New Roman" w:cs="Times New Roman"/>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r w:rsidR="001B21B4" w:rsidRPr="001B0208">
        <w:rPr>
          <w:rFonts w:ascii="Times New Roman" w:hAnsi="Times New Roman" w:cs="Times New Roman"/>
          <w:sz w:val="20"/>
          <w:szCs w:val="20"/>
        </w:rPr>
        <w:t xml:space="preserve"> A further limitation of the </w:t>
      </w:r>
      <w:proofErr w:type="spellStart"/>
      <w:r w:rsidR="001B21B4" w:rsidRPr="001B0208">
        <w:rPr>
          <w:rFonts w:ascii="Times New Roman" w:hAnsi="Times New Roman" w:cs="Times New Roman"/>
          <w:sz w:val="20"/>
          <w:szCs w:val="20"/>
        </w:rPr>
        <w:t>IBScan</w:t>
      </w:r>
      <w:proofErr w:type="spellEnd"/>
      <w:r w:rsidR="001B21B4" w:rsidRPr="001B0208">
        <w:rPr>
          <w:rFonts w:ascii="Times New Roman" w:hAnsi="Times New Roman" w:cs="Times New Roman"/>
          <w:sz w:val="20"/>
          <w:szCs w:val="20"/>
        </w:rPr>
        <w:t xml:space="preserve"> SDK is that it only provides drivers for Windows, Linux and Android, meaning the scanner integration is not functional on macOS despite both applications otherwise running cross-platform via Avalonia. This constrains the current deployment to Windows devices only if users wish to progress past authentication. </w:t>
      </w:r>
    </w:p>
    <w:p w14:paraId="00A6FF7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 second compatibility problem appeared between what the scanner produces and what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accepts. The SDK delivers a raw </w:t>
      </w:r>
      <w:proofErr w:type="gramStart"/>
      <w:r w:rsidRPr="001B0208">
        <w:rPr>
          <w:rFonts w:ascii="Times New Roman" w:hAnsi="Times New Roman" w:cs="Times New Roman"/>
          <w:sz w:val="20"/>
          <w:szCs w:val="20"/>
        </w:rPr>
        <w:t>8 bit</w:t>
      </w:r>
      <w:proofErr w:type="gramEnd"/>
      <w:r w:rsidRPr="001B0208">
        <w:rPr>
          <w:rFonts w:ascii="Times New Roman" w:hAnsi="Times New Roman" w:cs="Times New Roman"/>
          <w:sz w:val="20"/>
          <w:szCs w:val="20"/>
        </w:rPr>
        <w:t xml:space="preserve"> grayscale pixel buffer with metadata attached. A conversion step was needed so that every scan returns a PNG. </w:t>
      </w:r>
    </w:p>
    <w:p w14:paraId="21A2D697"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4C04B1DE" w14:textId="679326C2" w:rsidR="00634CF8" w:rsidRPr="00D530DA" w:rsidRDefault="00634CF8" w:rsidP="00EC2DF1">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2</w:t>
      </w:r>
      <w:r w:rsidR="00B93A60" w:rsidRPr="00D530DA">
        <w:rPr>
          <w:rFonts w:ascii="Times New Roman" w:hAnsi="Times New Roman" w:cs="Times New Roman"/>
          <w:i/>
          <w:iCs/>
          <w:sz w:val="18"/>
          <w:szCs w:val="18"/>
        </w:rPr>
        <w:t>1</w:t>
      </w:r>
      <w:r w:rsidRPr="00D530DA">
        <w:rPr>
          <w:rFonts w:ascii="Times New Roman" w:hAnsi="Times New Roman" w:cs="Times New Roman"/>
          <w:i/>
          <w:iCs/>
          <w:sz w:val="18"/>
          <w:szCs w:val="18"/>
        </w:rPr>
        <w:t xml:space="preserve"> – Fingerprint Image Preprocessing Pipeline </w:t>
      </w:r>
    </w:p>
    <w:p w14:paraId="328605DF" w14:textId="5027D73A" w:rsidR="00324FC7"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This conversion runs at both registration and authentication, ensuring the stored and live fingerprint images are always in the same format.</w:t>
      </w:r>
    </w:p>
    <w:p w14:paraId="687E766C" w14:textId="77777777" w:rsidR="00831ADD" w:rsidRPr="001B0208" w:rsidRDefault="00831ADD" w:rsidP="00EC2DF1">
      <w:pPr>
        <w:rPr>
          <w:rFonts w:ascii="Times New Roman" w:hAnsi="Times New Roman" w:cs="Times New Roman"/>
          <w:sz w:val="20"/>
          <w:szCs w:val="20"/>
        </w:rPr>
      </w:pPr>
    </w:p>
    <w:p w14:paraId="0FD23945" w14:textId="77777777" w:rsidR="00831ADD" w:rsidRDefault="00831ADD" w:rsidP="00EC2DF1">
      <w:pPr>
        <w:rPr>
          <w:rFonts w:ascii="Times New Roman" w:hAnsi="Times New Roman" w:cs="Times New Roman"/>
          <w:b/>
          <w:bCs/>
        </w:rPr>
        <w:sectPr w:rsidR="00831ADD" w:rsidSect="001B0208">
          <w:type w:val="continuous"/>
          <w:pgSz w:w="11906" w:h="16838"/>
          <w:pgMar w:top="1440" w:right="1440" w:bottom="1440" w:left="1440" w:header="708" w:footer="708" w:gutter="0"/>
          <w:cols w:num="2" w:space="708"/>
          <w:docGrid w:linePitch="360"/>
        </w:sectPr>
      </w:pPr>
    </w:p>
    <w:p w14:paraId="02CBA6B3"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6.6 AWS</w:t>
      </w:r>
    </w:p>
    <w:p w14:paraId="59C6D40D"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6.6.1 AWS Hosting</w:t>
      </w:r>
    </w:p>
    <w:p w14:paraId="3BC1EB50"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w:t>
      </w:r>
      <w:proofErr w:type="gramStart"/>
      <w:r w:rsidRPr="001B0208">
        <w:rPr>
          <w:rFonts w:ascii="Times New Roman" w:hAnsi="Times New Roman" w:cs="Times New Roman"/>
          <w:sz w:val="20"/>
          <w:szCs w:val="20"/>
        </w:rPr>
        <w:t>an</w:t>
      </w:r>
      <w:proofErr w:type="gramEnd"/>
      <w:r w:rsidRPr="001B0208">
        <w:rPr>
          <w:rFonts w:ascii="Times New Roman" w:hAnsi="Times New Roman" w:cs="Times New Roman"/>
          <w:sz w:val="20"/>
          <w:szCs w:val="20"/>
        </w:rPr>
        <w:t xml:space="preserve"> Nginx reverse proxy, and a second hosting the PostgreSQL database. Elastic IPs were assigned to both instances to provide </w:t>
      </w:r>
      <w:r w:rsidRPr="001B0208">
        <w:rPr>
          <w:rFonts w:ascii="Times New Roman" w:hAnsi="Times New Roman" w:cs="Times New Roman"/>
          <w:sz w:val="20"/>
          <w:szCs w:val="20"/>
        </w:rPr>
        <w:t>stable addresses that persist across restarts. Security groups were configured to restrict inbound traffic to only the necessary ports ensuring the instances were not unnecessarily exposed.</w:t>
      </w:r>
    </w:p>
    <w:p w14:paraId="196D3ED2"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6.6.2 AWS Security </w:t>
      </w:r>
    </w:p>
    <w:p w14:paraId="5EDCC7CB" w14:textId="17EA9E91" w:rsidR="00831ADD" w:rsidRPr="007640CF" w:rsidRDefault="00EC2DF1" w:rsidP="00EC6F59">
      <w:pPr>
        <w:rPr>
          <w:rFonts w:ascii="Times New Roman" w:hAnsi="Times New Roman" w:cs="Times New Roman"/>
          <w:sz w:val="20"/>
          <w:szCs w:val="20"/>
        </w:rPr>
      </w:pPr>
      <w:r w:rsidRPr="001B0208">
        <w:rPr>
          <w:rFonts w:ascii="Times New Roman" w:hAnsi="Times New Roman" w:cs="Times New Roman"/>
          <w:sz w:val="20"/>
          <w:szCs w:val="20"/>
        </w:rPr>
        <w:t xml:space="preserve">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w:t>
      </w:r>
      <w:r w:rsidRPr="001B0208">
        <w:rPr>
          <w:rFonts w:ascii="Times New Roman" w:hAnsi="Times New Roman" w:cs="Times New Roman"/>
          <w:sz w:val="20"/>
          <w:szCs w:val="20"/>
        </w:rPr>
        <w:lastRenderedPageBreak/>
        <w:t>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64317309" w14:textId="0837C713" w:rsidR="00831ADD" w:rsidRDefault="007F2167" w:rsidP="00EC6F59">
      <w:pPr>
        <w:rPr>
          <w:rFonts w:ascii="Times New Roman" w:hAnsi="Times New Roman" w:cs="Times New Roman"/>
          <w:b/>
          <w:bCs/>
        </w:rPr>
      </w:pPr>
      <w:r w:rsidRPr="00D530DA">
        <w:rPr>
          <w:rFonts w:ascii="Times New Roman" w:hAnsi="Times New Roman" w:cs="Times New Roman"/>
          <w:b/>
          <w:bCs/>
        </w:rPr>
        <w:t xml:space="preserve">6.7 Artificial Intelligence </w:t>
      </w:r>
    </w:p>
    <w:p w14:paraId="59AB7115" w14:textId="613A62BC" w:rsidR="002A0E3E" w:rsidRPr="00D530DA" w:rsidRDefault="00A44091" w:rsidP="002A0E3E">
      <w:pPr>
        <w:rPr>
          <w:rFonts w:ascii="Times New Roman" w:hAnsi="Times New Roman" w:cs="Times New Roman"/>
          <w:b/>
          <w:bCs/>
        </w:rPr>
      </w:pPr>
      <w:r w:rsidRPr="001B0208">
        <w:rPr>
          <w:rFonts w:ascii="Times New Roman" w:hAnsi="Times New Roman" w:cs="Times New Roman"/>
          <w:sz w:val="20"/>
          <w:szCs w:val="20"/>
        </w:rPr>
        <w:t xml:space="preserve">During implementation, Artificial Intelligence tools were used to accelerate development and support the learning of unfamiliar technologies, including Avalonia,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and ASP.NET Core</w:t>
      </w:r>
      <w:r w:rsidR="000B4A68" w:rsidRPr="001B0208">
        <w:rPr>
          <w:rFonts w:ascii="Times New Roman" w:hAnsi="Times New Roman" w:cs="Times New Roman"/>
          <w:sz w:val="20"/>
          <w:szCs w:val="20"/>
        </w:rPr>
        <w:t xml:space="preserve"> [62]</w:t>
      </w:r>
      <w:r w:rsidRPr="001B0208">
        <w:rPr>
          <w:rFonts w:ascii="Times New Roman" w:hAnsi="Times New Roman" w:cs="Times New Roman"/>
          <w:sz w:val="20"/>
          <w:szCs w:val="20"/>
        </w:rPr>
        <w:t>. AI helped to reduce time spent on low level integration code, allowing development momentum to be maintained and new frameworks to be understood more quickly. In all cases, AI-generated output was reviewed, tested, and adapted by the researcher before being incorporated into the system</w:t>
      </w:r>
      <w:r w:rsidR="002A0E3E" w:rsidRPr="00D530DA">
        <w:rPr>
          <w:rFonts w:ascii="Times New Roman" w:hAnsi="Times New Roman" w:cs="Times New Roman"/>
          <w:b/>
          <w:bCs/>
        </w:rPr>
        <w:t>7. Evaluation</w:t>
      </w:r>
    </w:p>
    <w:p w14:paraId="211E147D"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7.1 User Evaluation Methodology</w:t>
      </w:r>
    </w:p>
    <w:p w14:paraId="1A04BB6E"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To evaluate the system, two surveys were conducted at different stages of development. The first was conducted on the high-fidelity mock-ups (Appendix A) to gather feedback on the interface design. The second was conducted after the redesign that resulted from the first survey's feedback. Both surveys used the same questionnaire (Appendix J), consisting of </w:t>
      </w:r>
      <w:proofErr w:type="gramStart"/>
      <w:r w:rsidRPr="001B0208">
        <w:rPr>
          <w:rFonts w:ascii="Times New Roman" w:hAnsi="Times New Roman" w:cs="Times New Roman"/>
          <w:sz w:val="20"/>
          <w:szCs w:val="20"/>
        </w:rPr>
        <w:t>five point</w:t>
      </w:r>
      <w:proofErr w:type="gramEnd"/>
      <w:r w:rsidRPr="001B0208">
        <w:rPr>
          <w:rFonts w:ascii="Times New Roman" w:hAnsi="Times New Roman" w:cs="Times New Roman"/>
          <w:sz w:val="20"/>
          <w:szCs w:val="20"/>
        </w:rPr>
        <w:t xml:space="preserve"> ratings and open-ended text responses. Participants were briefed on the anonymous nature of the data collection process and were given a consent form to review and sign (Appendix L). The full results of both surveys are available in Appendix G.</w:t>
      </w:r>
    </w:p>
    <w:p w14:paraId="42973165"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7.2.1 Survey One</w:t>
      </w:r>
    </w:p>
    <w:p w14:paraId="3D4EBFA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response cited the layout as unintuitive or overly complex. One participant noted that they would not have known device locking was possible had the task not specified it. These comments directly affected the redesign. Participants reported that the voter app was intuitive and that the overall flow was clear.</w:t>
      </w:r>
    </w:p>
    <w:p w14:paraId="1FD6477A" w14:textId="77777777" w:rsidR="004348C1" w:rsidRPr="001B0208" w:rsidRDefault="004348C1" w:rsidP="002A0E3E">
      <w:pPr>
        <w:rPr>
          <w:rFonts w:ascii="Times New Roman" w:hAnsi="Times New Roman" w:cs="Times New Roman"/>
          <w:sz w:val="20"/>
          <w:szCs w:val="20"/>
        </w:rPr>
      </w:pPr>
    </w:p>
    <w:p w14:paraId="111AC927"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7.2.2 Survey Two</w:t>
      </w:r>
    </w:p>
    <w:p w14:paraId="4BA3971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Following the redesign, the same questionnaire was repeated on the live system. The second survey shifted focus away from the Polling Manager screen, with responses raising new issues primarily around the user interface and fingerprint scanning. Feedback on the Official App indicated that the process of linking a voter device was unclear, and that an average user would be unlikely to complete this step without assistance. 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DE8107D"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7.2.3 Evaluation of Surveys</w:t>
      </w:r>
    </w:p>
    <w:p w14:paraId="2ACD820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Whilst the surveys aided in improving the design of both applications, the sample size of eleven participants limits the ability to generalise the results. All participants possessed some level of computing knowledge, which excludes users who may struggle with technology and who are likely to represent a portion of both polling station staff and voters in real</w:t>
      </w:r>
      <w:r w:rsidRPr="001B0208">
        <w:rPr>
          <w:rFonts w:ascii="Times New Roman" w:hAnsi="Times New Roman" w:cs="Times New Roman"/>
          <w:sz w:val="20"/>
          <w:szCs w:val="20"/>
        </w:rPr>
        <w:noBreakHyphen/>
        <w:t>world settings. The results suggest that a structured demonstration or training session would significantly improve an official's ability to operate the system, particularly for the device linking process which requires prior knowledge of the workflow. To properly evaluate the system, election officials would need to be involved in user testing to identify the real skill gap and inform any necessary training materials.</w:t>
      </w:r>
    </w:p>
    <w:p w14:paraId="2901E843"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7.3 Methodology Evaluation </w:t>
      </w:r>
    </w:p>
    <w:p w14:paraId="49382223"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agile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098283B7"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A strength of the agile methodology was demonstrated when the system was switched from HTTP polling to a persistent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connection. The need for this change was identified during development of the client applications, outside the server's development sprints. The flexible nature of agile allowed this to be factored into the following sprint, enabling a fast response to a significant </w:t>
      </w:r>
      <w:r w:rsidRPr="001B0208">
        <w:rPr>
          <w:rFonts w:ascii="Times New Roman" w:hAnsi="Times New Roman" w:cs="Times New Roman"/>
          <w:sz w:val="20"/>
          <w:szCs w:val="20"/>
        </w:rPr>
        <w:lastRenderedPageBreak/>
        <w:t>architectural problem without disrupting the broader development timeline.</w:t>
      </w:r>
    </w:p>
    <w:p w14:paraId="6F03C5A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iterative approach also allowed user feedback from the first survey to directly inform implementation before the final system was built, which was one of its clearest practical benefits. Overall, the methodology suited an individual scale of this project, though a more structured sprint review process would have helped identify architectural risks like polling earlier.</w:t>
      </w:r>
    </w:p>
    <w:p w14:paraId="7EC20D53"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7.4 Requirements Evaluation</w:t>
      </w:r>
    </w:p>
    <w:p w14:paraId="758626F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majority of the </w:t>
      </w:r>
      <w:r w:rsidRPr="001B0208">
        <w:rPr>
          <w:rFonts w:ascii="Times New Roman" w:hAnsi="Times New Roman" w:cs="Times New Roman"/>
          <w:i/>
          <w:iCs/>
          <w:sz w:val="20"/>
          <w:szCs w:val="20"/>
        </w:rPr>
        <w:t>must-have</w:t>
      </w:r>
      <w:r w:rsidRPr="001B0208">
        <w:rPr>
          <w:rFonts w:ascii="Times New Roman" w:hAnsi="Times New Roman" w:cs="Times New Roman"/>
          <w:sz w:val="20"/>
          <w:szCs w:val="20"/>
        </w:rPr>
        <w:t xml:space="preser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connection. The server correctly separates vote records from voter identity, verifies fingerprints against stored templates using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and distributes lock and unlock commands to the correct linked voter devices. The duplicate fingerprint detection requirement was implemented and returns grouped results to the official on request. </w:t>
      </w:r>
    </w:p>
    <w:p w14:paraId="36915DF2"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 attempt limit, status messages to the official on failure, and confirmation of a successful vote submission were all implemented as specified.</w:t>
      </w:r>
    </w:p>
    <w:p w14:paraId="01CDD7C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Several of the system’s </w:t>
      </w:r>
      <w:r w:rsidRPr="001B0208">
        <w:rPr>
          <w:rFonts w:ascii="Times New Roman" w:hAnsi="Times New Roman" w:cs="Times New Roman"/>
          <w:i/>
          <w:iCs/>
          <w:sz w:val="20"/>
          <w:szCs w:val="20"/>
        </w:rPr>
        <w:t>should</w:t>
      </w:r>
      <w:r w:rsidRPr="001B0208">
        <w:rPr>
          <w:rFonts w:ascii="Times New Roman" w:hAnsi="Times New Roman" w:cs="Times New Roman"/>
          <w:i/>
          <w:iCs/>
          <w:sz w:val="20"/>
          <w:szCs w:val="20"/>
        </w:rPr>
        <w:noBreakHyphen/>
        <w:t>have</w:t>
      </w:r>
      <w:r w:rsidRPr="001B0208">
        <w:rPr>
          <w:rFonts w:ascii="Times New Roman" w:hAnsi="Times New Roman" w:cs="Times New Roman"/>
          <w:sz w:val="20"/>
          <w:szCs w:val="20"/>
        </w:rPr>
        <w:t xml:space="preserve"> requirements were also achieved. Proxy voting is supported, officials can log out and terminate their session, and JWT tokens expire after eight hours as specified. The Avalonia framework satisfies the cross-platform requirement, with both applications running on Windows and macOS.</w:t>
      </w:r>
    </w:p>
    <w:p w14:paraId="50DB65A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Three requirements were only partially addressed. The server requirement to delete or anonymise biometric data after a defined retention period in line with UK GDPR was not implemented in the current version. The server audit log requirement was also not fully implemented as security relevant events such as failed authentications and lock commands are not logged except for a status update sent to the official management screen. The cross-platform requirement was also only partially met. </w:t>
      </w:r>
      <w:r w:rsidRPr="001B0208">
        <w:rPr>
          <w:rFonts w:ascii="Times New Roman" w:hAnsi="Times New Roman" w:cs="Times New Roman"/>
          <w:sz w:val="20"/>
          <w:szCs w:val="20"/>
        </w:rPr>
        <w:t xml:space="preserve">Although both applications run on Windows and macOS via the Avalonia framework, the </w:t>
      </w:r>
      <w:proofErr w:type="spellStart"/>
      <w:r w:rsidRPr="001B0208">
        <w:rPr>
          <w:rFonts w:ascii="Times New Roman" w:hAnsi="Times New Roman" w:cs="Times New Roman"/>
          <w:sz w:val="20"/>
          <w:szCs w:val="20"/>
        </w:rPr>
        <w:t>IBScan</w:t>
      </w:r>
      <w:proofErr w:type="spellEnd"/>
      <w:r w:rsidRPr="001B0208">
        <w:rPr>
          <w:rFonts w:ascii="Times New Roman" w:hAnsi="Times New Roman" w:cs="Times New Roman"/>
          <w:sz w:val="20"/>
          <w:szCs w:val="20"/>
        </w:rPr>
        <w:t xml:space="preserve"> Columbo fingerprint scanner SDK only provides drivers for Windows, meaning fingerprint capture is not functional on macOS in the current deployment.</w:t>
      </w:r>
    </w:p>
    <w:p w14:paraId="0BD77D48"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due to the constraints of the EC2 instance tier used for deployment rather than a fundamental flaw in the application architecture. A further performance consideration is the fingerprint duplicate detection algorithm, while functionally correct, its time complexity is O(n²), meaning it scales poorly as the voter database grows and would require before deployment at national scale.</w:t>
      </w:r>
    </w:p>
    <w:p w14:paraId="64EDF3D1"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8. Description of Final Product </w:t>
      </w:r>
    </w:p>
    <w:p w14:paraId="17AF8FC4"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8.1 System Overview </w:t>
      </w:r>
    </w:p>
    <w:p w14:paraId="452B08D3"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final product is an Electronic Voting System that uses Biometric Authentication to verify a voter. The system consists of two desktop applications a cloud-hosted Server on AWS and a cloud-hosted database on AWS. The Official App is operated by polling station staff, and the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is used by voters to cast their ballot. Both apps are built with Avalonia and run on Windows and macOS. The server runs as an ASP.NET Core API on an AWS EC2 instance, accessible to both applications over HTTPS via a persistent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connection. </w:t>
      </w:r>
    </w:p>
    <w:p w14:paraId="1EFE7074"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8.2 Major Areas of Functionality </w:t>
      </w:r>
    </w:p>
    <w:p w14:paraId="222CD7E7"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Two key areas of functionality have been selected to demonstrate how the components interact: device linking and status updates. Together, these illustrate how the Official App and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communicate through the server, and how actions taken by an official directly affect a connected voter device.</w:t>
      </w:r>
    </w:p>
    <w:p w14:paraId="2D637084" w14:textId="77777777" w:rsidR="002A0E3E" w:rsidRPr="00D530DA" w:rsidRDefault="002A0E3E" w:rsidP="002A0E3E">
      <w:pPr>
        <w:rPr>
          <w:rFonts w:ascii="Times New Roman" w:hAnsi="Times New Roman" w:cs="Times New Roman"/>
        </w:rPr>
      </w:pPr>
      <w:r w:rsidRPr="00D530DA">
        <w:rPr>
          <w:rFonts w:ascii="Times New Roman" w:hAnsi="Times New Roman" w:cs="Times New Roman"/>
          <w:b/>
          <w:bCs/>
        </w:rPr>
        <w:t>8.2.1 Linking a Device</w:t>
      </w:r>
    </w:p>
    <w:p w14:paraId="5AE04940" w14:textId="478DB069"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Before any ballot can be cast, the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must be linked to the Official App. This is achieved through an access code generated by the official. As shown in Figure </w:t>
      </w:r>
      <w:r w:rsidR="009F74E7" w:rsidRPr="001B0208">
        <w:rPr>
          <w:rFonts w:ascii="Times New Roman" w:hAnsi="Times New Roman" w:cs="Times New Roman"/>
          <w:sz w:val="20"/>
          <w:szCs w:val="20"/>
        </w:rPr>
        <w:t>2</w:t>
      </w:r>
      <w:r w:rsidR="00B93A60" w:rsidRPr="001B0208">
        <w:rPr>
          <w:rFonts w:ascii="Times New Roman" w:hAnsi="Times New Roman" w:cs="Times New Roman"/>
          <w:sz w:val="20"/>
          <w:szCs w:val="20"/>
        </w:rPr>
        <w:t>2</w:t>
      </w:r>
      <w:r w:rsidRPr="001B0208">
        <w:rPr>
          <w:rFonts w:ascii="Times New Roman" w:hAnsi="Times New Roman" w:cs="Times New Roman"/>
          <w:sz w:val="20"/>
          <w:szCs w:val="20"/>
        </w:rPr>
        <w:t>, the official enters a code of their choice through the access code generation view.</w:t>
      </w:r>
    </w:p>
    <w:p w14:paraId="6966F929"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lastRenderedPageBreak/>
        <w:drawing>
          <wp:inline distT="0" distB="0" distL="0" distR="0" wp14:anchorId="40B1DFA6" wp14:editId="02DDB8E0">
            <wp:extent cx="3427997" cy="1716657"/>
            <wp:effectExtent l="0" t="0" r="1270" b="0"/>
            <wp:docPr id="19424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7558" name=""/>
                    <pic:cNvPicPr/>
                  </pic:nvPicPr>
                  <pic:blipFill>
                    <a:blip r:embed="rId27"/>
                    <a:stretch>
                      <a:fillRect/>
                    </a:stretch>
                  </pic:blipFill>
                  <pic:spPr>
                    <a:xfrm>
                      <a:off x="0" y="0"/>
                      <a:ext cx="3444036" cy="1724689"/>
                    </a:xfrm>
                    <a:prstGeom prst="rect">
                      <a:avLst/>
                    </a:prstGeom>
                  </pic:spPr>
                </pic:pic>
              </a:graphicData>
            </a:graphic>
          </wp:inline>
        </w:drawing>
      </w:r>
    </w:p>
    <w:p w14:paraId="2E717CBA" w14:textId="5433309F" w:rsidR="002A0E3E" w:rsidRPr="00D530DA" w:rsidRDefault="002A0E3E" w:rsidP="002A0E3E">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2</w:t>
      </w:r>
      <w:r w:rsidR="00B93A60" w:rsidRPr="00D530DA">
        <w:rPr>
          <w:rFonts w:ascii="Times New Roman" w:hAnsi="Times New Roman" w:cs="Times New Roman"/>
          <w:i/>
          <w:iCs/>
          <w:sz w:val="18"/>
          <w:szCs w:val="18"/>
        </w:rPr>
        <w:t>2</w:t>
      </w:r>
      <w:r w:rsidRPr="00D530DA">
        <w:rPr>
          <w:rFonts w:ascii="Times New Roman" w:hAnsi="Times New Roman" w:cs="Times New Roman"/>
          <w:i/>
          <w:iCs/>
          <w:sz w:val="18"/>
          <w:szCs w:val="18"/>
        </w:rPr>
        <w:t xml:space="preserve"> – Generate Access Code View in Official App</w:t>
      </w:r>
    </w:p>
    <w:p w14:paraId="52CAB573" w14:textId="49EDBCB9"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When the generate button is pressed, the code is checked against the database. If an identical code already exists, the official is prompted to enter a different one. Once a unique code is confirmed, it is hashed and the corresponding polling station record is updated. The voter then launches the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which opens to the linking screen shown in 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3</w:t>
      </w:r>
      <w:r w:rsidR="008B5816" w:rsidRPr="001B0208">
        <w:rPr>
          <w:rFonts w:ascii="Times New Roman" w:hAnsi="Times New Roman" w:cs="Times New Roman"/>
          <w:sz w:val="20"/>
          <w:szCs w:val="20"/>
        </w:rPr>
        <w:t xml:space="preserve">. </w:t>
      </w:r>
      <w:r w:rsidRPr="001B0208">
        <w:rPr>
          <w:rFonts w:ascii="Times New Roman" w:hAnsi="Times New Roman" w:cs="Times New Roman"/>
          <w:sz w:val="20"/>
          <w:szCs w:val="20"/>
        </w:rPr>
        <w:t>The voter's county, constituency, and the code generated by the official must all be entered to establish the connection, ensuring that each device is tied to the correct polling station session.</w:t>
      </w:r>
    </w:p>
    <w:p w14:paraId="459FDA5D"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0F0A2D7D" wp14:editId="147FCC2A">
            <wp:extent cx="3541504" cy="1794294"/>
            <wp:effectExtent l="0" t="0" r="1905" b="0"/>
            <wp:docPr id="44237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8373" name=""/>
                    <pic:cNvPicPr/>
                  </pic:nvPicPr>
                  <pic:blipFill>
                    <a:blip r:embed="rId28"/>
                    <a:stretch>
                      <a:fillRect/>
                    </a:stretch>
                  </pic:blipFill>
                  <pic:spPr>
                    <a:xfrm>
                      <a:off x="0" y="0"/>
                      <a:ext cx="3564486" cy="1805938"/>
                    </a:xfrm>
                    <a:prstGeom prst="rect">
                      <a:avLst/>
                    </a:prstGeom>
                  </pic:spPr>
                </pic:pic>
              </a:graphicData>
            </a:graphic>
          </wp:inline>
        </w:drawing>
      </w:r>
    </w:p>
    <w:p w14:paraId="2088F69B" w14:textId="2F30D6D9" w:rsidR="002A0E3E" w:rsidRPr="00D530DA" w:rsidRDefault="002A0E3E" w:rsidP="002A0E3E">
      <w:pPr>
        <w:rPr>
          <w:rFonts w:ascii="Times New Roman" w:hAnsi="Times New Roman" w:cs="Times New Roman"/>
          <w:sz w:val="18"/>
          <w:szCs w:val="18"/>
        </w:rPr>
      </w:pPr>
      <w:r w:rsidRPr="00D530DA">
        <w:rPr>
          <w:rFonts w:ascii="Times New Roman" w:hAnsi="Times New Roman" w:cs="Times New Roman"/>
          <w:sz w:val="18"/>
          <w:szCs w:val="18"/>
        </w:rPr>
        <w:t xml:space="preserve">Figure </w:t>
      </w:r>
      <w:r w:rsidR="009F74E7" w:rsidRPr="00D530DA">
        <w:rPr>
          <w:rFonts w:ascii="Times New Roman" w:hAnsi="Times New Roman" w:cs="Times New Roman"/>
          <w:sz w:val="18"/>
          <w:szCs w:val="18"/>
        </w:rPr>
        <w:t>2</w:t>
      </w:r>
      <w:r w:rsidR="00B93A60" w:rsidRPr="00D530DA">
        <w:rPr>
          <w:rFonts w:ascii="Times New Roman" w:hAnsi="Times New Roman" w:cs="Times New Roman"/>
          <w:sz w:val="18"/>
          <w:szCs w:val="18"/>
        </w:rPr>
        <w:t>3</w:t>
      </w:r>
      <w:r w:rsidRPr="00D530DA">
        <w:rPr>
          <w:rFonts w:ascii="Times New Roman" w:hAnsi="Times New Roman" w:cs="Times New Roman"/>
          <w:sz w:val="18"/>
          <w:szCs w:val="18"/>
        </w:rPr>
        <w:t xml:space="preserve"> – Voter App Linking Screen </w:t>
      </w:r>
    </w:p>
    <w:p w14:paraId="41696376" w14:textId="503B363D"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3</w:t>
      </w:r>
      <w:r w:rsidRPr="001B0208">
        <w:rPr>
          <w:rFonts w:ascii="Times New Roman" w:hAnsi="Times New Roman" w:cs="Times New Roman"/>
          <w:sz w:val="20"/>
          <w:szCs w:val="20"/>
        </w:rPr>
        <w:t xml:space="preserve"> illustrates the initial linking screen displayed upon launching the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Establishing a connection requires the user to input the county, constituency, and the unique code generated in Figure </w:t>
      </w:r>
      <w:r w:rsidR="009F74E7" w:rsidRPr="001B0208">
        <w:rPr>
          <w:rFonts w:ascii="Times New Roman" w:hAnsi="Times New Roman" w:cs="Times New Roman"/>
          <w:sz w:val="20"/>
          <w:szCs w:val="20"/>
        </w:rPr>
        <w:t>21</w:t>
      </w:r>
      <w:r w:rsidRPr="001B0208">
        <w:rPr>
          <w:rFonts w:ascii="Times New Roman" w:hAnsi="Times New Roman" w:cs="Times New Roman"/>
          <w:sz w:val="20"/>
          <w:szCs w:val="20"/>
        </w:rPr>
        <w:t xml:space="preserve">. </w:t>
      </w:r>
    </w:p>
    <w:p w14:paraId="031986D4"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8.2.2 Status update when voter has voted</w:t>
      </w:r>
    </w:p>
    <w:p w14:paraId="05562825" w14:textId="38949595"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second area of functionality demonstrates how the system responds to potential electoral fraud. If a voter attempts to cast a second ballot, the system identifies this as a duplicate submission. The voter's screen is immediately locked, as shown in Figure </w:t>
      </w:r>
      <w:r w:rsidR="0055720D" w:rsidRPr="001B0208">
        <w:rPr>
          <w:rFonts w:ascii="Times New Roman" w:hAnsi="Times New Roman" w:cs="Times New Roman"/>
          <w:sz w:val="20"/>
          <w:szCs w:val="20"/>
        </w:rPr>
        <w:t>2</w:t>
      </w:r>
      <w:r w:rsidR="00B93A60" w:rsidRPr="001B0208">
        <w:rPr>
          <w:rFonts w:ascii="Times New Roman" w:hAnsi="Times New Roman" w:cs="Times New Roman"/>
          <w:sz w:val="20"/>
          <w:szCs w:val="20"/>
        </w:rPr>
        <w:t>4</w:t>
      </w:r>
      <w:r w:rsidRPr="001B0208">
        <w:rPr>
          <w:rFonts w:ascii="Times New Roman" w:hAnsi="Times New Roman" w:cs="Times New Roman"/>
          <w:sz w:val="20"/>
          <w:szCs w:val="20"/>
        </w:rPr>
        <w:t>, preventing any further interaction with the system and stopping the fraudulent attempt.</w:t>
      </w:r>
    </w:p>
    <w:p w14:paraId="554EBE9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05C810C6" wp14:editId="6738212B">
            <wp:extent cx="3533751" cy="1785668"/>
            <wp:effectExtent l="0" t="0" r="0" b="5080"/>
            <wp:docPr id="117144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7010" name=""/>
                    <pic:cNvPicPr/>
                  </pic:nvPicPr>
                  <pic:blipFill>
                    <a:blip r:embed="rId29"/>
                    <a:stretch>
                      <a:fillRect/>
                    </a:stretch>
                  </pic:blipFill>
                  <pic:spPr>
                    <a:xfrm>
                      <a:off x="0" y="0"/>
                      <a:ext cx="3553423" cy="1795609"/>
                    </a:xfrm>
                    <a:prstGeom prst="rect">
                      <a:avLst/>
                    </a:prstGeom>
                  </pic:spPr>
                </pic:pic>
              </a:graphicData>
            </a:graphic>
          </wp:inline>
        </w:drawing>
      </w:r>
    </w:p>
    <w:p w14:paraId="48F2FC64" w14:textId="6524A73F" w:rsidR="002A0E3E" w:rsidRPr="00D530DA" w:rsidRDefault="002A0E3E" w:rsidP="002A0E3E">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B93A60" w:rsidRPr="00D530DA">
        <w:rPr>
          <w:rFonts w:ascii="Times New Roman" w:hAnsi="Times New Roman" w:cs="Times New Roman"/>
          <w:i/>
          <w:iCs/>
          <w:sz w:val="18"/>
          <w:szCs w:val="18"/>
        </w:rPr>
        <w:t>24</w:t>
      </w:r>
      <w:r w:rsidRPr="00D530DA">
        <w:rPr>
          <w:rFonts w:ascii="Times New Roman" w:hAnsi="Times New Roman" w:cs="Times New Roman"/>
          <w:i/>
          <w:iCs/>
          <w:sz w:val="18"/>
          <w:szCs w:val="18"/>
        </w:rPr>
        <w:t xml:space="preserve"> – Enter Voter Information Screen Locked by Second Vote Attempt</w:t>
      </w:r>
    </w:p>
    <w:p w14:paraId="2CC96CCF" w14:textId="77856674"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Simultaneously, the Official App is updated with the device’s status, notifying the polling official of the suspicious behaviour. This enables an appropriate response, such as manually locking the device via the Polling Manager interface illustrated in 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5</w:t>
      </w:r>
      <w:r w:rsidRPr="001B0208">
        <w:rPr>
          <w:rFonts w:ascii="Times New Roman" w:hAnsi="Times New Roman" w:cs="Times New Roman"/>
          <w:sz w:val="20"/>
          <w:szCs w:val="20"/>
        </w:rPr>
        <w:t>.</w:t>
      </w:r>
    </w:p>
    <w:p w14:paraId="46600AEE"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6F5D5306" wp14:editId="6A46F64D">
            <wp:extent cx="3508694" cy="1759789"/>
            <wp:effectExtent l="0" t="0" r="0" b="0"/>
            <wp:docPr id="9490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63194" name=""/>
                    <pic:cNvPicPr/>
                  </pic:nvPicPr>
                  <pic:blipFill>
                    <a:blip r:embed="rId30"/>
                    <a:stretch>
                      <a:fillRect/>
                    </a:stretch>
                  </pic:blipFill>
                  <pic:spPr>
                    <a:xfrm>
                      <a:off x="0" y="0"/>
                      <a:ext cx="3529980" cy="1770465"/>
                    </a:xfrm>
                    <a:prstGeom prst="rect">
                      <a:avLst/>
                    </a:prstGeom>
                  </pic:spPr>
                </pic:pic>
              </a:graphicData>
            </a:graphic>
          </wp:inline>
        </w:drawing>
      </w:r>
    </w:p>
    <w:p w14:paraId="6D901C1B" w14:textId="11F4D882" w:rsidR="002A0E3E" w:rsidRPr="00D530DA" w:rsidRDefault="002A0E3E" w:rsidP="002A0E3E">
      <w:pPr>
        <w:rPr>
          <w:rFonts w:ascii="Times New Roman" w:hAnsi="Times New Roman" w:cs="Times New Roman"/>
          <w:sz w:val="18"/>
          <w:szCs w:val="18"/>
        </w:rPr>
      </w:pPr>
      <w:r w:rsidRPr="00D530DA">
        <w:rPr>
          <w:rFonts w:ascii="Times New Roman" w:hAnsi="Times New Roman" w:cs="Times New Roman"/>
          <w:sz w:val="18"/>
          <w:szCs w:val="18"/>
        </w:rPr>
        <w:t xml:space="preserve">Figure </w:t>
      </w:r>
      <w:r w:rsidR="008B5816" w:rsidRPr="00D530DA">
        <w:rPr>
          <w:rFonts w:ascii="Times New Roman" w:hAnsi="Times New Roman" w:cs="Times New Roman"/>
          <w:sz w:val="18"/>
          <w:szCs w:val="18"/>
        </w:rPr>
        <w:t>2</w:t>
      </w:r>
      <w:r w:rsidR="00B93A60" w:rsidRPr="00D530DA">
        <w:rPr>
          <w:rFonts w:ascii="Times New Roman" w:hAnsi="Times New Roman" w:cs="Times New Roman"/>
          <w:sz w:val="18"/>
          <w:szCs w:val="18"/>
        </w:rPr>
        <w:t>5</w:t>
      </w:r>
      <w:r w:rsidRPr="00D530DA">
        <w:rPr>
          <w:rFonts w:ascii="Times New Roman" w:hAnsi="Times New Roman" w:cs="Times New Roman"/>
          <w:sz w:val="18"/>
          <w:szCs w:val="18"/>
        </w:rPr>
        <w:t xml:space="preserve"> – Official Polling Manager Screen Having Locked a Voting Device </w:t>
      </w:r>
    </w:p>
    <w:p w14:paraId="4C933B3B" w14:textId="66BD6613"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When the lock command is issued, it is sent from the Official App to the server, which forwards it directly to the target device via </w:t>
      </w:r>
      <w:proofErr w:type="spellStart"/>
      <w:r w:rsidRPr="001B0208">
        <w:rPr>
          <w:rFonts w:ascii="Times New Roman" w:hAnsi="Times New Roman" w:cs="Times New Roman"/>
          <w:sz w:val="20"/>
          <w:szCs w:val="20"/>
        </w:rPr>
        <w:t>SignalR</w:t>
      </w:r>
      <w:proofErr w:type="spellEnd"/>
      <w:r w:rsidRPr="001B0208">
        <w:rPr>
          <w:rFonts w:ascii="Times New Roman" w:hAnsi="Times New Roman" w:cs="Times New Roman"/>
          <w:sz w:val="20"/>
          <w:szCs w:val="20"/>
        </w:rPr>
        <w:t xml:space="preserve">. The voter device is then redirected to the linking screen, as shown in 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6</w:t>
      </w:r>
      <w:r w:rsidRPr="001B0208">
        <w:rPr>
          <w:rFonts w:ascii="Times New Roman" w:hAnsi="Times New Roman" w:cs="Times New Roman"/>
          <w:sz w:val="20"/>
          <w:szCs w:val="20"/>
        </w:rPr>
        <w:t>.</w:t>
      </w:r>
    </w:p>
    <w:p w14:paraId="4754375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3F63E22E" wp14:editId="75E8E25D">
            <wp:extent cx="3512061" cy="1777042"/>
            <wp:effectExtent l="0" t="0" r="0" b="0"/>
            <wp:docPr id="9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0104" name=""/>
                    <pic:cNvPicPr/>
                  </pic:nvPicPr>
                  <pic:blipFill>
                    <a:blip r:embed="rId31"/>
                    <a:stretch>
                      <a:fillRect/>
                    </a:stretch>
                  </pic:blipFill>
                  <pic:spPr>
                    <a:xfrm>
                      <a:off x="0" y="0"/>
                      <a:ext cx="3521747" cy="1781943"/>
                    </a:xfrm>
                    <a:prstGeom prst="rect">
                      <a:avLst/>
                    </a:prstGeom>
                  </pic:spPr>
                </pic:pic>
              </a:graphicData>
            </a:graphic>
          </wp:inline>
        </w:drawing>
      </w:r>
    </w:p>
    <w:p w14:paraId="04DC4746" w14:textId="449B13F2" w:rsidR="002A0E3E" w:rsidRPr="00D530DA" w:rsidRDefault="002A0E3E" w:rsidP="002A0E3E">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8B5816" w:rsidRPr="00D530DA">
        <w:rPr>
          <w:rFonts w:ascii="Times New Roman" w:hAnsi="Times New Roman" w:cs="Times New Roman"/>
          <w:i/>
          <w:iCs/>
          <w:sz w:val="18"/>
          <w:szCs w:val="18"/>
        </w:rPr>
        <w:t>2</w:t>
      </w:r>
      <w:r w:rsidR="00B93A60" w:rsidRPr="00D530DA">
        <w:rPr>
          <w:rFonts w:ascii="Times New Roman" w:hAnsi="Times New Roman" w:cs="Times New Roman"/>
          <w:i/>
          <w:iCs/>
          <w:sz w:val="18"/>
          <w:szCs w:val="18"/>
        </w:rPr>
        <w:t>6</w:t>
      </w:r>
      <w:r w:rsidRPr="00D530DA">
        <w:rPr>
          <w:rFonts w:ascii="Times New Roman" w:hAnsi="Times New Roman" w:cs="Times New Roman"/>
          <w:i/>
          <w:iCs/>
          <w:sz w:val="18"/>
          <w:szCs w:val="18"/>
        </w:rPr>
        <w:t xml:space="preserve"> –Voter Device Screen Locked by Official</w:t>
      </w:r>
    </w:p>
    <w:p w14:paraId="11A6F82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lastRenderedPageBreak/>
        <w:t>Once locked, the voter device is fully disabled. Although the JWT token and server connection remain valid, the voter cannot enter any information or submit a linking request, with any such attempt being rejected at the server. The official retains the ability to unlock the device remotely, which would allow the session to be re-established and voting to resume if appropriate.</w:t>
      </w:r>
    </w:p>
    <w:p w14:paraId="4D8B0B6B"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9. Appraisal </w:t>
      </w:r>
    </w:p>
    <w:p w14:paraId="6A41EF7F"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When appraising the project, it was concluded that the development process had run relatively smoothly overall, and there was a high level of satisfaction with the final product and its functionality. In reflecting on what could be improved if the project were undertaken again, two key areas were identified: server design and the structure of user surveys.</w:t>
      </w:r>
    </w:p>
    <w:p w14:paraId="7E8DBCFD"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first area concerned server design. With no prior experience in building an ASP.NET server, the project encountered a steep learning curve in understanding the framework and its conventions. This inexperience contributed to the inappropriate selection of polling as the server’s communication structure, which significantly delayed implementation. In retrospect, incorporating an initial experimental phase into the project plan would have allowed time to test unfamiliar technologies before committing to architectural decisions.</w:t>
      </w:r>
    </w:p>
    <w:p w14:paraId="1E983EA8"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second area related to user surveys. Only two opportunities were allocated for collecting public feedback, which was sufficient for evaluating two stages of the user interface but did not allow for a final assessment of the completed system. A third survey would have provided valuable insight into how users interacted with the finished interface, offering a more comprehensive evaluation of its overall usability and effectiveness.</w:t>
      </w:r>
    </w:p>
    <w:p w14:paraId="14CA1B9F" w14:textId="77777777" w:rsidR="00D530DA" w:rsidRDefault="00D530DA" w:rsidP="002A0E3E">
      <w:pPr>
        <w:rPr>
          <w:rFonts w:ascii="Times New Roman" w:hAnsi="Times New Roman" w:cs="Times New Roman"/>
          <w:b/>
          <w:bCs/>
        </w:rPr>
      </w:pPr>
    </w:p>
    <w:p w14:paraId="51A8798A" w14:textId="6CB271F1"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10. Summary and Conclusion </w:t>
      </w:r>
    </w:p>
    <w:p w14:paraId="474B7A0D"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This project set out to develop a fingerprint authenticated electronic voting system capable of strengthening electoral integrity in the UK. Through the literature, several structural weaknesses were identified within the existing paper</w:t>
      </w:r>
      <w:r w:rsidRPr="001B0208">
        <w:rPr>
          <w:rFonts w:ascii="Times New Roman" w:hAnsi="Times New Roman" w:cs="Times New Roman"/>
          <w:sz w:val="20"/>
          <w:szCs w:val="20"/>
        </w:rPr>
        <w:noBreakHyphen/>
        <w:t xml:space="preserve">based voting system, including susceptibility to voter impersonation, risks of ballot tampering, and delays associated with manual counting. On this basis, the purpose of the proposed system was defined in the aim (to verify voter identity through fingerprint authentication before a vote is cast, </w:t>
      </w:r>
      <w:r w:rsidRPr="001B0208">
        <w:rPr>
          <w:rFonts w:ascii="Times New Roman" w:hAnsi="Times New Roman" w:cs="Times New Roman"/>
          <w:sz w:val="20"/>
          <w:szCs w:val="20"/>
        </w:rPr>
        <w:t>removing dependence on easily forged identifiers, whilst ensuring no vote can be linked back to the individual who cast it).</w:t>
      </w:r>
      <w:r w:rsidRPr="001B0208">
        <w:rPr>
          <w:rFonts w:ascii="Times New Roman" w:hAnsi="Times New Roman" w:cs="Times New Roman"/>
          <w:i/>
          <w:iCs/>
          <w:sz w:val="20"/>
          <w:szCs w:val="20"/>
        </w:rPr>
        <w:t xml:space="preserve"> </w:t>
      </w:r>
    </w:p>
    <w:p w14:paraId="3596132C"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Following an examination of international precedents, fingerprint scanning was selected as the most suitable biometric modality, balancing cost effectiveness with a FAR below 0.1%. The system was built across three integrated components: the Official App, the </w:t>
      </w:r>
      <w:proofErr w:type="spellStart"/>
      <w:r w:rsidRPr="001B0208">
        <w:rPr>
          <w:rFonts w:ascii="Times New Roman" w:hAnsi="Times New Roman" w:cs="Times New Roman"/>
          <w:sz w:val="20"/>
          <w:szCs w:val="20"/>
        </w:rPr>
        <w:t>SecureVote</w:t>
      </w:r>
      <w:proofErr w:type="spellEnd"/>
      <w:r w:rsidRPr="001B0208">
        <w:rPr>
          <w:rFonts w:ascii="Times New Roman" w:hAnsi="Times New Roman" w:cs="Times New Roman"/>
          <w:sz w:val="20"/>
          <w:szCs w:val="20"/>
        </w:rPr>
        <w:t xml:space="preserve"> App, and a cloud-hosted server, protected by multi-layered encryption, TLS transport security, and structural ballot anonymity enforced at the database level.</w:t>
      </w:r>
    </w:p>
    <w:p w14:paraId="596A5FA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Both rounds of user evaluation demonstrated that the system is functional and that the voting process itself is intuitive for users, with the Official App benefiting considerably from the redesign informed by participant feedback. It was concluded that the system demonstrates genuine viability as a foundation for biometric e-voting in the UK, with accessibility, scalability, and GDPR-compliant data retention identified as the most critical areas requiring further development before national deployment.</w:t>
      </w:r>
    </w:p>
    <w:p w14:paraId="60E3FC8E"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11. Recommendations for Future Work</w:t>
      </w:r>
    </w:p>
    <w:p w14:paraId="255CB598"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first recommendation is the addition of language options. Given the linguistic diversity of Britain's population, many users may not have English as their first language. Implementing a language selector would make the application significantly more inclusive and accessible to a wider audience.</w:t>
      </w:r>
    </w:p>
    <w:p w14:paraId="70AF522C"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second recommendation concerns the fingerprint scanner. The current implementation only functions on Windows, which represents a considerable limitation given the system's </w:t>
      </w:r>
      <w:proofErr w:type="gramStart"/>
      <w:r w:rsidRPr="001B0208">
        <w:rPr>
          <w:rFonts w:ascii="Times New Roman" w:hAnsi="Times New Roman" w:cs="Times New Roman"/>
          <w:sz w:val="20"/>
          <w:szCs w:val="20"/>
        </w:rPr>
        <w:t>cross-platform requirements</w:t>
      </w:r>
      <w:proofErr w:type="gramEnd"/>
      <w:r w:rsidRPr="001B0208">
        <w:rPr>
          <w:rFonts w:ascii="Times New Roman" w:hAnsi="Times New Roman" w:cs="Times New Roman"/>
          <w:sz w:val="20"/>
          <w:szCs w:val="20"/>
        </w:rPr>
        <w:t>. A more robust solution would be to source and integrate a higher-quality fingerprint scanner with broader compatibility. In time, the system could even evolve to support dedicated hardware scanners, such as those Apple has built into a range of their laptops, offering both reliability and a more seamless user experience.</w:t>
      </w:r>
    </w:p>
    <w:p w14:paraId="10F0468B"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Another recommendation is for more extensive user testing. At present, the User Interface has been designed primarily based on the researcher's own judgement, informed by the feedback received during the project. However, this may not fully reflect the preferences and expectations of the wider public across Britain. A broader and more structured programme of user testing would help ensure the interface is as intuitive and accessible as possible for all potential users.</w:t>
      </w:r>
    </w:p>
    <w:p w14:paraId="6CCEECF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lastRenderedPageBreak/>
        <w:t xml:space="preserve">A final recommendation for future work would be to redesign the server to function over multiple instances. Currently it can only handle under 1,000 connections where it was required to handle 10,000. Splitting the load of connections across </w:t>
      </w:r>
      <w:r w:rsidRPr="001B0208">
        <w:rPr>
          <w:rFonts w:ascii="Times New Roman" w:hAnsi="Times New Roman" w:cs="Times New Roman"/>
          <w:sz w:val="20"/>
          <w:szCs w:val="20"/>
        </w:rPr>
        <w:t xml:space="preserve">multiple EC2 instance would allow for more connections satisfying the requirement. </w:t>
      </w:r>
    </w:p>
    <w:p w14:paraId="21A67C9D" w14:textId="77777777" w:rsidR="000B4A68" w:rsidRPr="001B0208" w:rsidRDefault="000B4A68" w:rsidP="00D1215F">
      <w:pPr>
        <w:rPr>
          <w:rFonts w:ascii="Times New Roman" w:hAnsi="Times New Roman" w:cs="Times New Roman"/>
          <w:sz w:val="20"/>
          <w:szCs w:val="20"/>
        </w:rPr>
      </w:pPr>
    </w:p>
    <w:p w14:paraId="18F3BBB7" w14:textId="77777777" w:rsidR="001B0208" w:rsidRPr="001B0208" w:rsidRDefault="001B0208" w:rsidP="00D1215F">
      <w:pPr>
        <w:rPr>
          <w:rFonts w:ascii="Times New Roman" w:hAnsi="Times New Roman" w:cs="Times New Roman"/>
          <w:sz w:val="20"/>
          <w:szCs w:val="20"/>
        </w:rPr>
        <w:sectPr w:rsidR="001B0208" w:rsidRPr="001B0208" w:rsidSect="001B0208">
          <w:type w:val="continuous"/>
          <w:pgSz w:w="11906" w:h="16838"/>
          <w:pgMar w:top="1440" w:right="1440" w:bottom="1440" w:left="1440" w:header="708" w:footer="708" w:gutter="0"/>
          <w:cols w:num="2" w:space="708"/>
          <w:docGrid w:linePitch="360"/>
        </w:sectPr>
      </w:pPr>
    </w:p>
    <w:p w14:paraId="3398A533" w14:textId="77777777" w:rsidR="000B4A68" w:rsidRPr="001B0208" w:rsidRDefault="000B4A68" w:rsidP="00D1215F">
      <w:pPr>
        <w:rPr>
          <w:rFonts w:ascii="Times New Roman" w:hAnsi="Times New Roman" w:cs="Times New Roman"/>
          <w:sz w:val="20"/>
          <w:szCs w:val="20"/>
        </w:rPr>
      </w:pPr>
    </w:p>
    <w:p w14:paraId="4A10F029" w14:textId="77777777" w:rsidR="000B4A68" w:rsidRPr="001B0208" w:rsidRDefault="000B4A68" w:rsidP="00D1215F">
      <w:pPr>
        <w:rPr>
          <w:rFonts w:ascii="Times New Roman" w:hAnsi="Times New Roman" w:cs="Times New Roman"/>
          <w:sz w:val="20"/>
          <w:szCs w:val="20"/>
        </w:rPr>
      </w:pPr>
    </w:p>
    <w:p w14:paraId="18CA7E20" w14:textId="77777777" w:rsidR="000B4A68" w:rsidRPr="001B0208" w:rsidRDefault="000B4A68" w:rsidP="000B4A68">
      <w:pPr>
        <w:rPr>
          <w:rFonts w:ascii="Times New Roman" w:hAnsi="Times New Roman" w:cs="Times New Roman"/>
          <w:b/>
          <w:bCs/>
          <w:sz w:val="20"/>
          <w:szCs w:val="20"/>
        </w:rPr>
        <w:sectPr w:rsidR="000B4A68" w:rsidRPr="001B0208" w:rsidSect="00EE2AEC">
          <w:type w:val="continuous"/>
          <w:pgSz w:w="11906" w:h="16838"/>
          <w:pgMar w:top="1440" w:right="1440" w:bottom="1440" w:left="1440" w:header="708" w:footer="708" w:gutter="0"/>
          <w:cols w:space="708"/>
          <w:docGrid w:linePitch="360"/>
        </w:sectPr>
      </w:pPr>
    </w:p>
    <w:p w14:paraId="1B0CEE81" w14:textId="77777777" w:rsidR="000B4A68" w:rsidRPr="001B0208" w:rsidRDefault="000B4A68" w:rsidP="000B4A68">
      <w:pPr>
        <w:rPr>
          <w:rFonts w:ascii="Times New Roman" w:hAnsi="Times New Roman" w:cs="Times New Roman"/>
          <w:b/>
          <w:bCs/>
          <w:sz w:val="20"/>
          <w:szCs w:val="20"/>
        </w:rPr>
      </w:pPr>
      <w:r w:rsidRPr="001B0208">
        <w:rPr>
          <w:rFonts w:ascii="Times New Roman" w:hAnsi="Times New Roman" w:cs="Times New Roman"/>
          <w:b/>
          <w:bCs/>
          <w:sz w:val="20"/>
          <w:szCs w:val="20"/>
        </w:rPr>
        <w:t>Bibliography</w:t>
      </w:r>
    </w:p>
    <w:p w14:paraId="5A269A3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w:t>
      </w:r>
    </w:p>
    <w:p w14:paraId="15F6F12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M. Da Costa-Abreu and S. Smith, “Using biometric-based identification systems in Brazil: A review on </w:t>
      </w:r>
      <w:proofErr w:type="gramStart"/>
      <w:r w:rsidRPr="001B0208">
        <w:rPr>
          <w:rFonts w:ascii="Times New Roman" w:hAnsi="Times New Roman" w:cs="Times New Roman"/>
          <w:sz w:val="20"/>
          <w:szCs w:val="20"/>
        </w:rPr>
        <w:t>low cost</w:t>
      </w:r>
      <w:proofErr w:type="gramEnd"/>
      <w:r w:rsidRPr="001B0208">
        <w:rPr>
          <w:rFonts w:ascii="Times New Roman" w:hAnsi="Times New Roman" w:cs="Times New Roman"/>
          <w:sz w:val="20"/>
          <w:szCs w:val="20"/>
        </w:rPr>
        <w:t xml:space="preserve"> fingerprint techniques on-the-go,” </w:t>
      </w:r>
      <w:r w:rsidRPr="001B0208">
        <w:rPr>
          <w:rFonts w:ascii="Times New Roman" w:hAnsi="Times New Roman" w:cs="Times New Roman"/>
          <w:i/>
          <w:iCs/>
          <w:sz w:val="20"/>
          <w:szCs w:val="20"/>
        </w:rPr>
        <w:t>Computer Law &amp; Security Review</w:t>
      </w:r>
      <w:r w:rsidRPr="001B0208">
        <w:rPr>
          <w:rFonts w:ascii="Times New Roman" w:hAnsi="Times New Roman" w:cs="Times New Roman"/>
          <w:sz w:val="20"/>
          <w:szCs w:val="20"/>
        </w:rPr>
        <w:t xml:space="preserve">, vol. 33, no. 5, pp. 629–634, Oct. 2017,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https://doi.org/10.1016/j.clsr.2017.03.003.</w:t>
      </w:r>
    </w:p>
    <w:p w14:paraId="3D8ED98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w:t>
      </w:r>
    </w:p>
    <w:p w14:paraId="2C3B36B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D. Sadhya and T. Sahu, “A critical survey of the security and privacy aspects of the Aadhaar framework,” </w:t>
      </w:r>
      <w:r w:rsidRPr="001B0208">
        <w:rPr>
          <w:rFonts w:ascii="Times New Roman" w:hAnsi="Times New Roman" w:cs="Times New Roman"/>
          <w:i/>
          <w:iCs/>
          <w:sz w:val="20"/>
          <w:szCs w:val="20"/>
        </w:rPr>
        <w:t>Computers &amp; Security</w:t>
      </w:r>
      <w:r w:rsidRPr="001B0208">
        <w:rPr>
          <w:rFonts w:ascii="Times New Roman" w:hAnsi="Times New Roman" w:cs="Times New Roman"/>
          <w:sz w:val="20"/>
          <w:szCs w:val="20"/>
        </w:rPr>
        <w:t xml:space="preserve">, vol. 140, p. 103782, May 2024,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https://doi.org/10.1016/j.cose.2024.103782.</w:t>
      </w:r>
    </w:p>
    <w:p w14:paraId="76AF69F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w:t>
      </w:r>
    </w:p>
    <w:p w14:paraId="428208B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 S. Afolabi, “Biometric Technologies, Electoral Fraud and the Management of Elections in Nigeria and Zimbabwe,” </w:t>
      </w:r>
      <w:r w:rsidRPr="001B0208">
        <w:rPr>
          <w:rFonts w:ascii="Times New Roman" w:hAnsi="Times New Roman" w:cs="Times New Roman"/>
          <w:i/>
          <w:iCs/>
          <w:sz w:val="20"/>
          <w:szCs w:val="20"/>
        </w:rPr>
        <w:t>Strategic Review for Southern Africa</w:t>
      </w:r>
      <w:r w:rsidRPr="001B0208">
        <w:rPr>
          <w:rFonts w:ascii="Times New Roman" w:hAnsi="Times New Roman" w:cs="Times New Roman"/>
          <w:sz w:val="20"/>
          <w:szCs w:val="20"/>
        </w:rPr>
        <w:t xml:space="preserve">, vol. 42, no. 2, Dec. 2020,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https://doi.org/10.35293/srsa.v42i2.80.</w:t>
      </w:r>
    </w:p>
    <w:p w14:paraId="1196485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w:t>
      </w:r>
    </w:p>
    <w:p w14:paraId="4D626AA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Anwarul and S. Dahiya, “A Comprehensive Review on Face Recognition Methods and Factors Affecting Facial Recognition Accuracy,” </w:t>
      </w:r>
      <w:r w:rsidRPr="001B0208">
        <w:rPr>
          <w:rFonts w:ascii="Times New Roman" w:hAnsi="Times New Roman" w:cs="Times New Roman"/>
          <w:i/>
          <w:iCs/>
          <w:sz w:val="20"/>
          <w:szCs w:val="20"/>
        </w:rPr>
        <w:t>Lecture Notes in Electrical Engineering</w:t>
      </w:r>
      <w:r w:rsidRPr="001B0208">
        <w:rPr>
          <w:rFonts w:ascii="Times New Roman" w:hAnsi="Times New Roman" w:cs="Times New Roman"/>
          <w:sz w:val="20"/>
          <w:szCs w:val="20"/>
        </w:rPr>
        <w:t xml:space="preserve">, vol. 597, pp. 495–514, Nov. 2019,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https://doi.org/10.1007/978-3-030-29407-6_36.</w:t>
      </w:r>
    </w:p>
    <w:p w14:paraId="53A361B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w:t>
      </w:r>
    </w:p>
    <w:p w14:paraId="3DE86E6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Public Administration and Constitutional Affairs Committee, “Review of the 2024 general election,” House of Commons, Jul. 2024. Accessed: Jan. 09, 2026. [Online]. Available: https://publications.parliament.uk/pa/cm5901/cmselect/cmpubadm/487/report.html</w:t>
      </w:r>
    </w:p>
    <w:p w14:paraId="18E0B68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[6]</w:t>
      </w:r>
    </w:p>
    <w:p w14:paraId="7FC7CAC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M. C. Herron and D. A. Smith, “Postal delivery disruptions and the fragility of voting by mail: Lessons from Maine,” </w:t>
      </w:r>
      <w:r w:rsidRPr="001B0208">
        <w:rPr>
          <w:rFonts w:ascii="Times New Roman" w:hAnsi="Times New Roman" w:cs="Times New Roman"/>
          <w:i/>
          <w:iCs/>
          <w:sz w:val="20"/>
          <w:szCs w:val="20"/>
        </w:rPr>
        <w:t>Research &amp; Politics</w:t>
      </w:r>
      <w:r w:rsidRPr="001B0208">
        <w:rPr>
          <w:rFonts w:ascii="Times New Roman" w:hAnsi="Times New Roman" w:cs="Times New Roman"/>
          <w:sz w:val="20"/>
          <w:szCs w:val="20"/>
        </w:rPr>
        <w:t xml:space="preserve">, vol. 8, no. 1, p. 205316802098143, Jan. 2021,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https://doi.org/10.1177/2053168020981434.</w:t>
      </w:r>
    </w:p>
    <w:p w14:paraId="2EBA73A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[7]</w:t>
      </w:r>
    </w:p>
    <w:p w14:paraId="41F2CAC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E. Hill, M. Sobolewska, S. Wilks-Heeg, and M. Borkowska, “Explaining electoral fraud in an advanced democracy: Fraud vulnerabilities, opportunities and facilitating mechanisms in British elections,” </w:t>
      </w:r>
      <w:r w:rsidRPr="001B0208">
        <w:rPr>
          <w:rFonts w:ascii="Times New Roman" w:hAnsi="Times New Roman" w:cs="Times New Roman"/>
          <w:i/>
          <w:iCs/>
          <w:sz w:val="20"/>
          <w:szCs w:val="20"/>
        </w:rPr>
        <w:t>The British Journal of Politics and International Relations</w:t>
      </w:r>
      <w:r w:rsidRPr="001B0208">
        <w:rPr>
          <w:rFonts w:ascii="Times New Roman" w:hAnsi="Times New Roman" w:cs="Times New Roman"/>
          <w:sz w:val="20"/>
          <w:szCs w:val="20"/>
        </w:rPr>
        <w:t xml:space="preserve">, vol. 19, no. 4, pp. 772–789, Jun. 2017,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https://doi.org/10.1177/1369148117715222.</w:t>
      </w:r>
    </w:p>
    <w:p w14:paraId="1A59B4E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[8]</w:t>
      </w:r>
    </w:p>
    <w:p w14:paraId="7E7D7A0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P. Norris, “Will New Technology Boost Turnout? Evaluating Experiments in E-Voting v. All-Postal Voting Facilities in UK Local Elections,” Aug. 2003.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https://doi.org/10.2139/ssrn.437140.</w:t>
      </w:r>
    </w:p>
    <w:p w14:paraId="2EC01BC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[9]</w:t>
      </w:r>
    </w:p>
    <w:p w14:paraId="1AF6F0E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N. Johnston, “EU referendum - the count,” House of Commons Library, May 2016. Accessed: Apr. 09, 2026. [Online]. Available: https://researchbriefings.files.parliament.uk/documents/CBP-7588/CBP-7588.pdf</w:t>
      </w:r>
    </w:p>
    <w:p w14:paraId="0E854DB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[10]</w:t>
      </w:r>
    </w:p>
    <w:p w14:paraId="2B0390B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UK </w:t>
      </w:r>
      <w:proofErr w:type="spellStart"/>
      <w:r w:rsidRPr="001B0208">
        <w:rPr>
          <w:rFonts w:ascii="Times New Roman" w:hAnsi="Times New Roman" w:cs="Times New Roman"/>
          <w:sz w:val="20"/>
          <w:szCs w:val="20"/>
        </w:rPr>
        <w:t>Goverment</w:t>
      </w:r>
      <w:proofErr w:type="spellEnd"/>
      <w:r w:rsidRPr="001B0208">
        <w:rPr>
          <w:rFonts w:ascii="Times New Roman" w:hAnsi="Times New Roman" w:cs="Times New Roman"/>
          <w:sz w:val="20"/>
          <w:szCs w:val="20"/>
        </w:rPr>
        <w:t xml:space="preserve">, “Types of election, referendums, and who can vote,” </w:t>
      </w:r>
      <w:r w:rsidRPr="001B0208">
        <w:rPr>
          <w:rFonts w:ascii="Times New Roman" w:hAnsi="Times New Roman" w:cs="Times New Roman"/>
          <w:i/>
          <w:iCs/>
          <w:sz w:val="20"/>
          <w:szCs w:val="20"/>
        </w:rPr>
        <w:t>GOV.UK</w:t>
      </w:r>
      <w:r w:rsidRPr="001B0208">
        <w:rPr>
          <w:rFonts w:ascii="Times New Roman" w:hAnsi="Times New Roman" w:cs="Times New Roman"/>
          <w:sz w:val="20"/>
          <w:szCs w:val="20"/>
        </w:rPr>
        <w:t>. https://www.gov.uk/elections-in-the-uk/general-election (accessed Jan. 09, 2026).</w:t>
      </w:r>
    </w:p>
    <w:p w14:paraId="42D2B2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[11]</w:t>
      </w:r>
    </w:p>
    <w:p w14:paraId="2804038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K. K. </w:t>
      </w:r>
      <w:proofErr w:type="spellStart"/>
      <w:r w:rsidRPr="001B0208">
        <w:rPr>
          <w:rFonts w:ascii="Times New Roman" w:hAnsi="Times New Roman" w:cs="Times New Roman"/>
          <w:sz w:val="20"/>
          <w:szCs w:val="20"/>
        </w:rPr>
        <w:t>Sadasivuni</w:t>
      </w:r>
      <w:proofErr w:type="spellEnd"/>
      <w:r w:rsidRPr="001B0208">
        <w:rPr>
          <w:rFonts w:ascii="Times New Roman" w:hAnsi="Times New Roman" w:cs="Times New Roman"/>
          <w:sz w:val="20"/>
          <w:szCs w:val="20"/>
        </w:rPr>
        <w:t xml:space="preserve">, M. T. </w:t>
      </w:r>
      <w:proofErr w:type="spellStart"/>
      <w:r w:rsidRPr="001B0208">
        <w:rPr>
          <w:rFonts w:ascii="Times New Roman" w:hAnsi="Times New Roman" w:cs="Times New Roman"/>
          <w:sz w:val="20"/>
          <w:szCs w:val="20"/>
        </w:rPr>
        <w:t>Houkan</w:t>
      </w:r>
      <w:proofErr w:type="spellEnd"/>
      <w:r w:rsidRPr="001B0208">
        <w:rPr>
          <w:rFonts w:ascii="Times New Roman" w:hAnsi="Times New Roman" w:cs="Times New Roman"/>
          <w:sz w:val="20"/>
          <w:szCs w:val="20"/>
        </w:rPr>
        <w:t xml:space="preserve">, M. S. Taha, and J.-J. </w:t>
      </w:r>
      <w:proofErr w:type="spellStart"/>
      <w:r w:rsidRPr="001B0208">
        <w:rPr>
          <w:rFonts w:ascii="Times New Roman" w:hAnsi="Times New Roman" w:cs="Times New Roman"/>
          <w:sz w:val="20"/>
          <w:szCs w:val="20"/>
        </w:rPr>
        <w:t>Cabibihan</w:t>
      </w:r>
      <w:proofErr w:type="spellEnd"/>
      <w:r w:rsidRPr="001B0208">
        <w:rPr>
          <w:rFonts w:ascii="Times New Roman" w:hAnsi="Times New Roman" w:cs="Times New Roman"/>
          <w:sz w:val="20"/>
          <w:szCs w:val="20"/>
        </w:rPr>
        <w:t xml:space="preserve">, “Anti-spoofing device for biometric fingerprint scanners,” </w:t>
      </w:r>
      <w:r w:rsidRPr="001B0208">
        <w:rPr>
          <w:rFonts w:ascii="Times New Roman" w:hAnsi="Times New Roman" w:cs="Times New Roman"/>
          <w:i/>
          <w:iCs/>
          <w:sz w:val="20"/>
          <w:szCs w:val="20"/>
        </w:rPr>
        <w:t>IEEE Xplore</w:t>
      </w:r>
      <w:r w:rsidRPr="001B0208">
        <w:rPr>
          <w:rFonts w:ascii="Times New Roman" w:hAnsi="Times New Roman" w:cs="Times New Roman"/>
          <w:sz w:val="20"/>
          <w:szCs w:val="20"/>
        </w:rPr>
        <w:t>, Aug. 01, 2017. https://ieeexplore.ieee.org/abstract/document/8015898 (accessed Jan. 20, 2026).</w:t>
      </w:r>
    </w:p>
    <w:p w14:paraId="3D07C46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[12]</w:t>
      </w:r>
    </w:p>
    <w:p w14:paraId="6E06A15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R. </w:t>
      </w:r>
      <w:proofErr w:type="spellStart"/>
      <w:r w:rsidRPr="001B0208">
        <w:rPr>
          <w:rFonts w:ascii="Times New Roman" w:hAnsi="Times New Roman" w:cs="Times New Roman"/>
          <w:sz w:val="20"/>
          <w:szCs w:val="20"/>
        </w:rPr>
        <w:t>Alrawili</w:t>
      </w:r>
      <w:proofErr w:type="spellEnd"/>
      <w:r w:rsidRPr="001B0208">
        <w:rPr>
          <w:rFonts w:ascii="Times New Roman" w:hAnsi="Times New Roman" w:cs="Times New Roman"/>
          <w:sz w:val="20"/>
          <w:szCs w:val="20"/>
        </w:rPr>
        <w:t xml:space="preserve">, A. A. S. AlQahtani, and M. K. Khan, “Comprehensive survey: Biometric user authentication application, evaluation, and discussion,” </w:t>
      </w:r>
      <w:r w:rsidRPr="001B0208">
        <w:rPr>
          <w:rFonts w:ascii="Times New Roman" w:hAnsi="Times New Roman" w:cs="Times New Roman"/>
          <w:i/>
          <w:iCs/>
          <w:sz w:val="20"/>
          <w:szCs w:val="20"/>
        </w:rPr>
        <w:t>Computers and Electrical Engineering</w:t>
      </w:r>
      <w:r w:rsidRPr="001B0208">
        <w:rPr>
          <w:rFonts w:ascii="Times New Roman" w:hAnsi="Times New Roman" w:cs="Times New Roman"/>
          <w:sz w:val="20"/>
          <w:szCs w:val="20"/>
        </w:rPr>
        <w:t xml:space="preserve">, vol. 119, no. A, p. 109485, Oct. 2024,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xml:space="preserve">: </w:t>
      </w:r>
      <w:r w:rsidRPr="001B0208">
        <w:rPr>
          <w:rFonts w:ascii="Times New Roman" w:hAnsi="Times New Roman" w:cs="Times New Roman"/>
          <w:sz w:val="20"/>
          <w:szCs w:val="20"/>
        </w:rPr>
        <w:lastRenderedPageBreak/>
        <w:t>https://doi.org/10.1016/j.compeleceng.2024.109485.</w:t>
      </w:r>
    </w:p>
    <w:p w14:paraId="0F69A05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[13]</w:t>
      </w:r>
    </w:p>
    <w:p w14:paraId="6237FEF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K. Nguyen, H. Proença, and F. Alonso-Fernandez, “Deep Learning for Iris Recognition: A Survey,” </w:t>
      </w:r>
      <w:r w:rsidRPr="001B0208">
        <w:rPr>
          <w:rFonts w:ascii="Times New Roman" w:hAnsi="Times New Roman" w:cs="Times New Roman"/>
          <w:i/>
          <w:iCs/>
          <w:sz w:val="20"/>
          <w:szCs w:val="20"/>
        </w:rPr>
        <w:t>ACM computing surveys</w:t>
      </w:r>
      <w:r w:rsidRPr="001B0208">
        <w:rPr>
          <w:rFonts w:ascii="Times New Roman" w:hAnsi="Times New Roman" w:cs="Times New Roman"/>
          <w:sz w:val="20"/>
          <w:szCs w:val="20"/>
        </w:rPr>
        <w:t xml:space="preserve">, vol. 56, no. 9, pp. 1–35, Apr. 2024,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https://doi.org/10.1145/3651306.</w:t>
      </w:r>
    </w:p>
    <w:p w14:paraId="193E3FA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[14]</w:t>
      </w:r>
    </w:p>
    <w:p w14:paraId="041B9F7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Anwarul and S. Dahiya, “A Comprehensive Review on Face Recognition Methods and Factors Affecting Facial Recognition Accuracy,” </w:t>
      </w:r>
      <w:r w:rsidRPr="001B0208">
        <w:rPr>
          <w:rFonts w:ascii="Times New Roman" w:hAnsi="Times New Roman" w:cs="Times New Roman"/>
          <w:i/>
          <w:iCs/>
          <w:sz w:val="20"/>
          <w:szCs w:val="20"/>
        </w:rPr>
        <w:t>Lecture Notes in Electrical Engineering</w:t>
      </w:r>
      <w:r w:rsidRPr="001B0208">
        <w:rPr>
          <w:rFonts w:ascii="Times New Roman" w:hAnsi="Times New Roman" w:cs="Times New Roman"/>
          <w:sz w:val="20"/>
          <w:szCs w:val="20"/>
        </w:rPr>
        <w:t xml:space="preserve">, vol. 597, pp. 495–514, Nov. 2019,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https://doi.org/10.1007/978-3-030-29407-6_36.</w:t>
      </w:r>
    </w:p>
    <w:p w14:paraId="32C05C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[15]</w:t>
      </w:r>
    </w:p>
    <w:p w14:paraId="1896AE24"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Hosam El-</w:t>
      </w:r>
      <w:proofErr w:type="spellStart"/>
      <w:r w:rsidRPr="001B0208">
        <w:rPr>
          <w:rFonts w:ascii="Times New Roman" w:hAnsi="Times New Roman" w:cs="Times New Roman"/>
          <w:sz w:val="20"/>
          <w:szCs w:val="20"/>
        </w:rPr>
        <w:t>Sofany</w:t>
      </w:r>
      <w:proofErr w:type="spellEnd"/>
      <w:r w:rsidRPr="001B0208">
        <w:rPr>
          <w:rFonts w:ascii="Times New Roman" w:hAnsi="Times New Roman" w:cs="Times New Roman"/>
          <w:sz w:val="20"/>
          <w:szCs w:val="20"/>
        </w:rPr>
        <w:t xml:space="preserve">, Belgacem </w:t>
      </w:r>
      <w:proofErr w:type="spellStart"/>
      <w:r w:rsidRPr="001B0208">
        <w:rPr>
          <w:rFonts w:ascii="Times New Roman" w:hAnsi="Times New Roman" w:cs="Times New Roman"/>
          <w:sz w:val="20"/>
          <w:szCs w:val="20"/>
        </w:rPr>
        <w:t>Bouallegue</w:t>
      </w:r>
      <w:proofErr w:type="spellEnd"/>
      <w:r w:rsidRPr="001B0208">
        <w:rPr>
          <w:rFonts w:ascii="Times New Roman" w:hAnsi="Times New Roman" w:cs="Times New Roman"/>
          <w:sz w:val="20"/>
          <w:szCs w:val="20"/>
        </w:rPr>
        <w:t xml:space="preserve">, and Yasser M Abd El-Latif, “A Proposed Biometric Authentication Hybrid Approach Using Iris Recognition for Improving Cloud Security,” </w:t>
      </w:r>
      <w:proofErr w:type="spellStart"/>
      <w:r w:rsidRPr="001B0208">
        <w:rPr>
          <w:rFonts w:ascii="Times New Roman" w:hAnsi="Times New Roman" w:cs="Times New Roman"/>
          <w:i/>
          <w:iCs/>
          <w:sz w:val="20"/>
          <w:szCs w:val="20"/>
        </w:rPr>
        <w:t>Heliyon</w:t>
      </w:r>
      <w:proofErr w:type="spellEnd"/>
      <w:r w:rsidRPr="001B0208">
        <w:rPr>
          <w:rFonts w:ascii="Times New Roman" w:hAnsi="Times New Roman" w:cs="Times New Roman"/>
          <w:sz w:val="20"/>
          <w:szCs w:val="20"/>
        </w:rPr>
        <w:t xml:space="preserve">, vol. 10, no. 16, pp. e36390–e36390, Aug. 2024,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https://doi.org/10.1016/j.heliyon.2024.e36390.</w:t>
      </w:r>
    </w:p>
    <w:p w14:paraId="67A366C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[16]</w:t>
      </w:r>
    </w:p>
    <w:p w14:paraId="02A9E57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W. Yang, S. Wang, J. Hu, G. Zheng, and C. Valli, “Security and Accuracy of Fingerprint-Based Biometrics: A Review,” </w:t>
      </w:r>
      <w:r w:rsidRPr="001B0208">
        <w:rPr>
          <w:rFonts w:ascii="Times New Roman" w:hAnsi="Times New Roman" w:cs="Times New Roman"/>
          <w:i/>
          <w:iCs/>
          <w:sz w:val="20"/>
          <w:szCs w:val="20"/>
        </w:rPr>
        <w:t>Symmetry</w:t>
      </w:r>
      <w:r w:rsidRPr="001B0208">
        <w:rPr>
          <w:rFonts w:ascii="Times New Roman" w:hAnsi="Times New Roman" w:cs="Times New Roman"/>
          <w:sz w:val="20"/>
          <w:szCs w:val="20"/>
        </w:rPr>
        <w:t xml:space="preserve">, vol. 11, no. 2, p. 141, Jan. 2019,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https://doi.org/10.3390/sym11020141.</w:t>
      </w:r>
    </w:p>
    <w:p w14:paraId="4AD5AB0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[17]</w:t>
      </w:r>
    </w:p>
    <w:p w14:paraId="020FE5E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Y. Yu, Q. Niu, L. </w:t>
      </w:r>
      <w:proofErr w:type="spellStart"/>
      <w:r w:rsidRPr="001B0208">
        <w:rPr>
          <w:rFonts w:ascii="Times New Roman" w:hAnsi="Times New Roman" w:cs="Times New Roman"/>
          <w:sz w:val="20"/>
          <w:szCs w:val="20"/>
        </w:rPr>
        <w:t>Xiaoshi</w:t>
      </w:r>
      <w:proofErr w:type="spellEnd"/>
      <w:r w:rsidRPr="001B0208">
        <w:rPr>
          <w:rFonts w:ascii="Times New Roman" w:hAnsi="Times New Roman" w:cs="Times New Roman"/>
          <w:sz w:val="20"/>
          <w:szCs w:val="20"/>
        </w:rPr>
        <w:t xml:space="preserve">, J. Xue, W. Liu, and D. Lin, “A Review of Fingerprint Sensors: Mechanism, Characteristics, and Applications,” </w:t>
      </w:r>
      <w:r w:rsidRPr="001B0208">
        <w:rPr>
          <w:rFonts w:ascii="Times New Roman" w:hAnsi="Times New Roman" w:cs="Times New Roman"/>
          <w:i/>
          <w:iCs/>
          <w:sz w:val="20"/>
          <w:szCs w:val="20"/>
        </w:rPr>
        <w:t>Micromachines (Basel)</w:t>
      </w:r>
      <w:r w:rsidRPr="001B0208">
        <w:rPr>
          <w:rFonts w:ascii="Times New Roman" w:hAnsi="Times New Roman" w:cs="Times New Roman"/>
          <w:sz w:val="20"/>
          <w:szCs w:val="20"/>
        </w:rPr>
        <w:t xml:space="preserve">, vol. 14, no. 6, pp. 1253–1253, Jun. 2023,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https://doi.org/10.3390/mi14061253.</w:t>
      </w:r>
    </w:p>
    <w:p w14:paraId="36F265D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[18]</w:t>
      </w:r>
    </w:p>
    <w:p w14:paraId="0C38D98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L. Li, P. L. Correia, and A. Hadid, “Face recognition under spoofing attacks: countermeasures and research directions,” </w:t>
      </w:r>
      <w:r w:rsidRPr="001B0208">
        <w:rPr>
          <w:rFonts w:ascii="Times New Roman" w:hAnsi="Times New Roman" w:cs="Times New Roman"/>
          <w:i/>
          <w:iCs/>
          <w:sz w:val="20"/>
          <w:szCs w:val="20"/>
        </w:rPr>
        <w:t>IET Biometrics</w:t>
      </w:r>
      <w:r w:rsidRPr="001B0208">
        <w:rPr>
          <w:rFonts w:ascii="Times New Roman" w:hAnsi="Times New Roman" w:cs="Times New Roman"/>
          <w:sz w:val="20"/>
          <w:szCs w:val="20"/>
        </w:rPr>
        <w:t xml:space="preserve">, vol. 7, no. 1, pp. 3–14, Jan. 2018,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https://doi.org/10.1049/iet-bmt.2017.0089.</w:t>
      </w:r>
    </w:p>
    <w:p w14:paraId="7BFE997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[19]</w:t>
      </w:r>
    </w:p>
    <w:p w14:paraId="715145C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Devasia, “Biometric Access Control System Price: Full Guide (2024),” </w:t>
      </w:r>
      <w:r w:rsidRPr="001B0208">
        <w:rPr>
          <w:rFonts w:ascii="Times New Roman" w:hAnsi="Times New Roman" w:cs="Times New Roman"/>
          <w:i/>
          <w:iCs/>
          <w:sz w:val="20"/>
          <w:szCs w:val="20"/>
        </w:rPr>
        <w:t>Safe and Sound Security</w:t>
      </w:r>
      <w:r w:rsidRPr="001B0208">
        <w:rPr>
          <w:rFonts w:ascii="Times New Roman" w:hAnsi="Times New Roman" w:cs="Times New Roman"/>
          <w:sz w:val="20"/>
          <w:szCs w:val="20"/>
        </w:rPr>
        <w:t>, May 29, 2024. https://getsafeandsound.com/blog/biometric-access-control-system-price/</w:t>
      </w:r>
    </w:p>
    <w:p w14:paraId="55EE2F3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[20]</w:t>
      </w:r>
    </w:p>
    <w:p w14:paraId="2D96480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D. Diaz-Sanchez, A. Marin-Lopez, F. A. Mendoza, P. A. </w:t>
      </w:r>
      <w:proofErr w:type="spellStart"/>
      <w:r w:rsidRPr="001B0208">
        <w:rPr>
          <w:rFonts w:ascii="Times New Roman" w:hAnsi="Times New Roman" w:cs="Times New Roman"/>
          <w:sz w:val="20"/>
          <w:szCs w:val="20"/>
        </w:rPr>
        <w:t>Cabarcos</w:t>
      </w:r>
      <w:proofErr w:type="spellEnd"/>
      <w:r w:rsidRPr="001B0208">
        <w:rPr>
          <w:rFonts w:ascii="Times New Roman" w:hAnsi="Times New Roman" w:cs="Times New Roman"/>
          <w:sz w:val="20"/>
          <w:szCs w:val="20"/>
        </w:rPr>
        <w:t xml:space="preserve">, and R. S. Sherratt, “TLS/PKI Challenges and Certificate Pinning Techniques for IoT and M2M Secure Communications,” </w:t>
      </w:r>
      <w:r w:rsidRPr="001B0208">
        <w:rPr>
          <w:rFonts w:ascii="Times New Roman" w:hAnsi="Times New Roman" w:cs="Times New Roman"/>
          <w:i/>
          <w:iCs/>
          <w:sz w:val="20"/>
          <w:szCs w:val="20"/>
        </w:rPr>
        <w:t>IEEE Communications Surveys &amp; Tutorials</w:t>
      </w:r>
      <w:r w:rsidRPr="001B0208">
        <w:rPr>
          <w:rFonts w:ascii="Times New Roman" w:hAnsi="Times New Roman" w:cs="Times New Roman"/>
          <w:sz w:val="20"/>
          <w:szCs w:val="20"/>
        </w:rPr>
        <w:t xml:space="preserve">, vol. 21, no. 4, pp. 3502–3531, 2019,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https://doi.org/10.1109/comst.2019.2914453.</w:t>
      </w:r>
    </w:p>
    <w:p w14:paraId="7956998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[21]</w:t>
      </w:r>
    </w:p>
    <w:p w14:paraId="0A4C871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B.-Y. Sung, K.-B. Kim, and K.-W. Shin, “An AES-GCM authenticated encryption crypto-core for IoT security,” </w:t>
      </w:r>
      <w:r w:rsidRPr="001B0208">
        <w:rPr>
          <w:rFonts w:ascii="Times New Roman" w:hAnsi="Times New Roman" w:cs="Times New Roman"/>
          <w:i/>
          <w:iCs/>
          <w:sz w:val="20"/>
          <w:szCs w:val="20"/>
        </w:rPr>
        <w:t>IEEE Xplore</w:t>
      </w:r>
      <w:r w:rsidRPr="001B0208">
        <w:rPr>
          <w:rFonts w:ascii="Times New Roman" w:hAnsi="Times New Roman" w:cs="Times New Roman"/>
          <w:sz w:val="20"/>
          <w:szCs w:val="20"/>
        </w:rPr>
        <w:t>, Jan. 01, 2018. https://ieeexplore.ieee.org/abstract/document/8330586/ (accessed May 23, 2023).</w:t>
      </w:r>
    </w:p>
    <w:p w14:paraId="34E850D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[22]</w:t>
      </w:r>
    </w:p>
    <w:p w14:paraId="4F72BBE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 Ethelbert, F. F. Moghaddam, P. Wieder, and R. </w:t>
      </w:r>
      <w:proofErr w:type="spellStart"/>
      <w:r w:rsidRPr="001B0208">
        <w:rPr>
          <w:rFonts w:ascii="Times New Roman" w:hAnsi="Times New Roman" w:cs="Times New Roman"/>
          <w:sz w:val="20"/>
          <w:szCs w:val="20"/>
        </w:rPr>
        <w:t>Yahyapour</w:t>
      </w:r>
      <w:proofErr w:type="spellEnd"/>
      <w:r w:rsidRPr="001B0208">
        <w:rPr>
          <w:rFonts w:ascii="Times New Roman" w:hAnsi="Times New Roman" w:cs="Times New Roman"/>
          <w:sz w:val="20"/>
          <w:szCs w:val="20"/>
        </w:rPr>
        <w:t xml:space="preserve">, “A JSON Token-Based Authentication and Access Management Schema for Cloud SaaS Applications,” </w:t>
      </w:r>
      <w:r w:rsidRPr="001B0208">
        <w:rPr>
          <w:rFonts w:ascii="Times New Roman" w:hAnsi="Times New Roman" w:cs="Times New Roman"/>
          <w:i/>
          <w:iCs/>
          <w:sz w:val="20"/>
          <w:szCs w:val="20"/>
        </w:rPr>
        <w:t>IEEE Xplore</w:t>
      </w:r>
      <w:r w:rsidRPr="001B0208">
        <w:rPr>
          <w:rFonts w:ascii="Times New Roman" w:hAnsi="Times New Roman" w:cs="Times New Roman"/>
          <w:sz w:val="20"/>
          <w:szCs w:val="20"/>
        </w:rPr>
        <w:t>, Aug. 01, 2017. https://ieeexplore.ieee.org/abstract/document/8114462</w:t>
      </w:r>
    </w:p>
    <w:p w14:paraId="7FA028D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[23]</w:t>
      </w:r>
    </w:p>
    <w:p w14:paraId="3E4AE33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Ahmed and Q. Mahmood, “An </w:t>
      </w:r>
      <w:proofErr w:type="gramStart"/>
      <w:r w:rsidRPr="001B0208">
        <w:rPr>
          <w:rFonts w:ascii="Times New Roman" w:hAnsi="Times New Roman" w:cs="Times New Roman"/>
          <w:sz w:val="20"/>
          <w:szCs w:val="20"/>
        </w:rPr>
        <w:t>authentication based</w:t>
      </w:r>
      <w:proofErr w:type="gramEnd"/>
      <w:r w:rsidRPr="001B0208">
        <w:rPr>
          <w:rFonts w:ascii="Times New Roman" w:hAnsi="Times New Roman" w:cs="Times New Roman"/>
          <w:sz w:val="20"/>
          <w:szCs w:val="20"/>
        </w:rPr>
        <w:t xml:space="preserve"> scheme for applications using JSON web token,” </w:t>
      </w:r>
      <w:r w:rsidRPr="001B0208">
        <w:rPr>
          <w:rFonts w:ascii="Times New Roman" w:hAnsi="Times New Roman" w:cs="Times New Roman"/>
          <w:i/>
          <w:iCs/>
          <w:sz w:val="20"/>
          <w:szCs w:val="20"/>
        </w:rPr>
        <w:t>2019 22nd International Multitopic Conference (INMIC)</w:t>
      </w:r>
      <w:r w:rsidRPr="001B0208">
        <w:rPr>
          <w:rFonts w:ascii="Times New Roman" w:hAnsi="Times New Roman" w:cs="Times New Roman"/>
          <w:sz w:val="20"/>
          <w:szCs w:val="20"/>
        </w:rPr>
        <w:t xml:space="preserve">, Nov. 2019,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https://doi.org/10.1109/inmic48123.2019.9022766.</w:t>
      </w:r>
    </w:p>
    <w:p w14:paraId="59FAC6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[24]</w:t>
      </w:r>
    </w:p>
    <w:p w14:paraId="048B3A8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Biryukov, D. Dinu, and D. </w:t>
      </w:r>
      <w:proofErr w:type="spellStart"/>
      <w:r w:rsidRPr="001B0208">
        <w:rPr>
          <w:rFonts w:ascii="Times New Roman" w:hAnsi="Times New Roman" w:cs="Times New Roman"/>
          <w:sz w:val="20"/>
          <w:szCs w:val="20"/>
        </w:rPr>
        <w:t>Khovratovich</w:t>
      </w:r>
      <w:proofErr w:type="spellEnd"/>
      <w:r w:rsidRPr="001B0208">
        <w:rPr>
          <w:rFonts w:ascii="Times New Roman" w:hAnsi="Times New Roman" w:cs="Times New Roman"/>
          <w:sz w:val="20"/>
          <w:szCs w:val="20"/>
        </w:rPr>
        <w:t xml:space="preserve">, “Argon2: New Generation of Memory-Hard Functions for Password Hashing and Other Applications,” </w:t>
      </w:r>
      <w:r w:rsidRPr="001B0208">
        <w:rPr>
          <w:rFonts w:ascii="Times New Roman" w:hAnsi="Times New Roman" w:cs="Times New Roman"/>
          <w:i/>
          <w:iCs/>
          <w:sz w:val="20"/>
          <w:szCs w:val="20"/>
        </w:rPr>
        <w:t>2016 IEEE European Symposium on Security and Privacy (</w:t>
      </w:r>
      <w:proofErr w:type="spellStart"/>
      <w:r w:rsidRPr="001B0208">
        <w:rPr>
          <w:rFonts w:ascii="Times New Roman" w:hAnsi="Times New Roman" w:cs="Times New Roman"/>
          <w:i/>
          <w:iCs/>
          <w:sz w:val="20"/>
          <w:szCs w:val="20"/>
        </w:rPr>
        <w:t>EuroS&amp;P</w:t>
      </w:r>
      <w:proofErr w:type="spellEnd"/>
      <w:r w:rsidRPr="001B0208">
        <w:rPr>
          <w:rFonts w:ascii="Times New Roman" w:hAnsi="Times New Roman" w:cs="Times New Roman"/>
          <w:i/>
          <w:iCs/>
          <w:sz w:val="20"/>
          <w:szCs w:val="20"/>
        </w:rPr>
        <w:t>)</w:t>
      </w:r>
      <w:r w:rsidRPr="001B0208">
        <w:rPr>
          <w:rFonts w:ascii="Times New Roman" w:hAnsi="Times New Roman" w:cs="Times New Roman"/>
          <w:sz w:val="20"/>
          <w:szCs w:val="20"/>
        </w:rPr>
        <w:t xml:space="preserve">, Mar. 2016,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https://doi.org/10.1109/eurosp.2016.31.</w:t>
      </w:r>
    </w:p>
    <w:p w14:paraId="6C522EC7"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[25]</w:t>
      </w:r>
    </w:p>
    <w:p w14:paraId="27D9764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L. Chen, K. Huang, M. </w:t>
      </w:r>
      <w:proofErr w:type="spellStart"/>
      <w:r w:rsidRPr="001B0208">
        <w:rPr>
          <w:rFonts w:ascii="Times New Roman" w:hAnsi="Times New Roman" w:cs="Times New Roman"/>
          <w:sz w:val="20"/>
          <w:szCs w:val="20"/>
        </w:rPr>
        <w:t>Manulis</w:t>
      </w:r>
      <w:proofErr w:type="spellEnd"/>
      <w:r w:rsidRPr="001B0208">
        <w:rPr>
          <w:rFonts w:ascii="Times New Roman" w:hAnsi="Times New Roman" w:cs="Times New Roman"/>
          <w:sz w:val="20"/>
          <w:szCs w:val="20"/>
        </w:rPr>
        <w:t xml:space="preserve">, and V. Sekar, “Password-authenticated searchable encryption,” </w:t>
      </w:r>
      <w:r w:rsidRPr="001B0208">
        <w:rPr>
          <w:rFonts w:ascii="Times New Roman" w:hAnsi="Times New Roman" w:cs="Times New Roman"/>
          <w:i/>
          <w:iCs/>
          <w:sz w:val="20"/>
          <w:szCs w:val="20"/>
        </w:rPr>
        <w:t>International Journal of Information Security</w:t>
      </w:r>
      <w:r w:rsidRPr="001B0208">
        <w:rPr>
          <w:rFonts w:ascii="Times New Roman" w:hAnsi="Times New Roman" w:cs="Times New Roman"/>
          <w:sz w:val="20"/>
          <w:szCs w:val="20"/>
        </w:rPr>
        <w:t xml:space="preserve">, Nov. 2020,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https://doi.org/10.1007/s10207-020-00524-5.</w:t>
      </w:r>
    </w:p>
    <w:p w14:paraId="5C9BC13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[26]</w:t>
      </w:r>
    </w:p>
    <w:p w14:paraId="5E50F82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Google, “Envelope encryption,” </w:t>
      </w:r>
      <w:r w:rsidRPr="001B0208">
        <w:rPr>
          <w:rFonts w:ascii="Times New Roman" w:hAnsi="Times New Roman" w:cs="Times New Roman"/>
          <w:i/>
          <w:iCs/>
          <w:sz w:val="20"/>
          <w:szCs w:val="20"/>
        </w:rPr>
        <w:t>Google Cloud Documentation</w:t>
      </w:r>
      <w:r w:rsidRPr="001B0208">
        <w:rPr>
          <w:rFonts w:ascii="Times New Roman" w:hAnsi="Times New Roman" w:cs="Times New Roman"/>
          <w:sz w:val="20"/>
          <w:szCs w:val="20"/>
        </w:rPr>
        <w:t>, 2025. https://docs.cloud.google.com/kms/docs/envelope-encryption</w:t>
      </w:r>
    </w:p>
    <w:p w14:paraId="634CFCC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[27]</w:t>
      </w:r>
    </w:p>
    <w:p w14:paraId="1B8B68B8" w14:textId="77777777" w:rsidR="000B4A68" w:rsidRPr="001B0208" w:rsidRDefault="000B4A68" w:rsidP="000B4A68">
      <w:pPr>
        <w:rPr>
          <w:rFonts w:ascii="Times New Roman" w:hAnsi="Times New Roman" w:cs="Times New Roman"/>
          <w:sz w:val="20"/>
          <w:szCs w:val="20"/>
        </w:rPr>
      </w:pPr>
      <w:proofErr w:type="spellStart"/>
      <w:r w:rsidRPr="001B0208">
        <w:rPr>
          <w:rFonts w:ascii="Times New Roman" w:hAnsi="Times New Roman" w:cs="Times New Roman"/>
          <w:sz w:val="20"/>
          <w:szCs w:val="20"/>
        </w:rPr>
        <w:lastRenderedPageBreak/>
        <w:t>GraffersID</w:t>
      </w:r>
      <w:proofErr w:type="spellEnd"/>
      <w:r w:rsidRPr="001B0208">
        <w:rPr>
          <w:rFonts w:ascii="Times New Roman" w:hAnsi="Times New Roman" w:cs="Times New Roman"/>
          <w:sz w:val="20"/>
          <w:szCs w:val="20"/>
        </w:rPr>
        <w:t xml:space="preserve">, “.NET Advantages and Disadvantages | App Development,” </w:t>
      </w:r>
      <w:proofErr w:type="spellStart"/>
      <w:r w:rsidRPr="001B0208">
        <w:rPr>
          <w:rFonts w:ascii="Times New Roman" w:hAnsi="Times New Roman" w:cs="Times New Roman"/>
          <w:i/>
          <w:iCs/>
          <w:sz w:val="20"/>
          <w:szCs w:val="20"/>
        </w:rPr>
        <w:t>Graffersid</w:t>
      </w:r>
      <w:proofErr w:type="spellEnd"/>
      <w:r w:rsidRPr="001B0208">
        <w:rPr>
          <w:rFonts w:ascii="Times New Roman" w:hAnsi="Times New Roman" w:cs="Times New Roman"/>
          <w:sz w:val="20"/>
          <w:szCs w:val="20"/>
        </w:rPr>
        <w:t>, Feb. 04, 2020. https://graffersid.com/advantages-and-disadvantages-of-using-net/</w:t>
      </w:r>
    </w:p>
    <w:p w14:paraId="4E3D145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[28]</w:t>
      </w:r>
    </w:p>
    <w:p w14:paraId="1841271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J. M. Aguilar, </w:t>
      </w:r>
      <w:proofErr w:type="spellStart"/>
      <w:r w:rsidRPr="001B0208">
        <w:rPr>
          <w:rFonts w:ascii="Times New Roman" w:hAnsi="Times New Roman" w:cs="Times New Roman"/>
          <w:i/>
          <w:iCs/>
          <w:sz w:val="20"/>
          <w:szCs w:val="20"/>
        </w:rPr>
        <w:t>SignalR</w:t>
      </w:r>
      <w:proofErr w:type="spellEnd"/>
      <w:r w:rsidRPr="001B0208">
        <w:rPr>
          <w:rFonts w:ascii="Times New Roman" w:hAnsi="Times New Roman" w:cs="Times New Roman"/>
          <w:i/>
          <w:iCs/>
          <w:sz w:val="20"/>
          <w:szCs w:val="20"/>
        </w:rPr>
        <w:t xml:space="preserve"> Programming in Microsoft ASP.NET</w:t>
      </w:r>
      <w:r w:rsidRPr="001B0208">
        <w:rPr>
          <w:rFonts w:ascii="Times New Roman" w:hAnsi="Times New Roman" w:cs="Times New Roman"/>
          <w:sz w:val="20"/>
          <w:szCs w:val="20"/>
        </w:rPr>
        <w:t>. Microsoft, 2014.</w:t>
      </w:r>
    </w:p>
    <w:p w14:paraId="16866C8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[29]</w:t>
      </w:r>
    </w:p>
    <w:p w14:paraId="3DFDA36C" w14:textId="77777777" w:rsidR="000B4A68" w:rsidRPr="001B0208" w:rsidRDefault="000B4A68" w:rsidP="000B4A68">
      <w:pPr>
        <w:rPr>
          <w:rFonts w:ascii="Times New Roman" w:hAnsi="Times New Roman" w:cs="Times New Roman"/>
          <w:sz w:val="20"/>
          <w:szCs w:val="20"/>
        </w:rPr>
      </w:pPr>
      <w:proofErr w:type="spellStart"/>
      <w:r w:rsidRPr="001B0208">
        <w:rPr>
          <w:rFonts w:ascii="Times New Roman" w:hAnsi="Times New Roman" w:cs="Times New Roman"/>
          <w:sz w:val="20"/>
          <w:szCs w:val="20"/>
        </w:rPr>
        <w:t>AvaloniaUI</w:t>
      </w:r>
      <w:proofErr w:type="spellEnd"/>
      <w:r w:rsidRPr="001B0208">
        <w:rPr>
          <w:rFonts w:ascii="Times New Roman" w:hAnsi="Times New Roman" w:cs="Times New Roman"/>
          <w:sz w:val="20"/>
          <w:szCs w:val="20"/>
        </w:rPr>
        <w:t xml:space="preserve">, “Avalonia UI - Home,” </w:t>
      </w:r>
      <w:r w:rsidRPr="001B0208">
        <w:rPr>
          <w:rFonts w:ascii="Times New Roman" w:hAnsi="Times New Roman" w:cs="Times New Roman"/>
          <w:i/>
          <w:iCs/>
          <w:sz w:val="20"/>
          <w:szCs w:val="20"/>
        </w:rPr>
        <w:t>avaloniaui.net</w:t>
      </w:r>
      <w:r w:rsidRPr="001B0208">
        <w:rPr>
          <w:rFonts w:ascii="Times New Roman" w:hAnsi="Times New Roman" w:cs="Times New Roman"/>
          <w:sz w:val="20"/>
          <w:szCs w:val="20"/>
        </w:rPr>
        <w:t>. https://avaloniaui.net/</w:t>
      </w:r>
    </w:p>
    <w:p w14:paraId="46734B2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[30]</w:t>
      </w:r>
    </w:p>
    <w:p w14:paraId="5017576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M. Mahdhi, “Integrating Databases with EF Core,” </w:t>
      </w:r>
      <w:r w:rsidRPr="001B0208">
        <w:rPr>
          <w:rFonts w:ascii="Times New Roman" w:hAnsi="Times New Roman" w:cs="Times New Roman"/>
          <w:i/>
          <w:iCs/>
          <w:sz w:val="20"/>
          <w:szCs w:val="20"/>
        </w:rPr>
        <w:t>Mastering ASP.NET Core 10</w:t>
      </w:r>
      <w:r w:rsidRPr="001B0208">
        <w:rPr>
          <w:rFonts w:ascii="Times New Roman" w:hAnsi="Times New Roman" w:cs="Times New Roman"/>
          <w:sz w:val="20"/>
          <w:szCs w:val="20"/>
        </w:rPr>
        <w:t xml:space="preserve">, pp. 215–244, 2025,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https://doi.org/10.1007/979-8-8688-1892-9_11.</w:t>
      </w:r>
    </w:p>
    <w:p w14:paraId="2A821A9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[31]</w:t>
      </w:r>
    </w:p>
    <w:p w14:paraId="5C43B1F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M. Kumar, “The Potential Consequences of a Data Breach in Big Data Systems with Compromised Cyber Security and Privacy,” </w:t>
      </w:r>
      <w:r w:rsidRPr="001B0208">
        <w:rPr>
          <w:rFonts w:ascii="Times New Roman" w:hAnsi="Times New Roman" w:cs="Times New Roman"/>
          <w:i/>
          <w:iCs/>
          <w:sz w:val="20"/>
          <w:szCs w:val="20"/>
        </w:rPr>
        <w:t>2025 IEEE 17th International Conference on Computational Intelligence and Communication Networks (CICN)</w:t>
      </w:r>
      <w:r w:rsidRPr="001B0208">
        <w:rPr>
          <w:rFonts w:ascii="Times New Roman" w:hAnsi="Times New Roman" w:cs="Times New Roman"/>
          <w:sz w:val="20"/>
          <w:szCs w:val="20"/>
        </w:rPr>
        <w:t xml:space="preserve">, pp. 1072–1076, Dec. 2025,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https://doi.org/10.1109/cicn67655.2025.11368157.</w:t>
      </w:r>
    </w:p>
    <w:p w14:paraId="2C0FC5D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[32]</w:t>
      </w:r>
    </w:p>
    <w:p w14:paraId="7424E8B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ICO, “Information Commissioner’s Office,” </w:t>
      </w:r>
      <w:r w:rsidRPr="001B0208">
        <w:rPr>
          <w:rFonts w:ascii="Times New Roman" w:hAnsi="Times New Roman" w:cs="Times New Roman"/>
          <w:i/>
          <w:iCs/>
          <w:sz w:val="20"/>
          <w:szCs w:val="20"/>
        </w:rPr>
        <w:t>Ico.org.uk</w:t>
      </w:r>
      <w:r w:rsidRPr="001B0208">
        <w:rPr>
          <w:rFonts w:ascii="Times New Roman" w:hAnsi="Times New Roman" w:cs="Times New Roman"/>
          <w:sz w:val="20"/>
          <w:szCs w:val="20"/>
        </w:rPr>
        <w:t>, Mar. 21, 2023. https://ico.org.uk/</w:t>
      </w:r>
    </w:p>
    <w:p w14:paraId="4701D0F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[33]</w:t>
      </w:r>
    </w:p>
    <w:p w14:paraId="2BBA44A9"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J. </w:t>
      </w:r>
      <w:proofErr w:type="spellStart"/>
      <w:r w:rsidRPr="001B0208">
        <w:rPr>
          <w:rFonts w:ascii="Times New Roman" w:hAnsi="Times New Roman" w:cs="Times New Roman"/>
          <w:sz w:val="20"/>
          <w:szCs w:val="20"/>
        </w:rPr>
        <w:t>Galbally</w:t>
      </w:r>
      <w:proofErr w:type="spellEnd"/>
      <w:r w:rsidRPr="001B0208">
        <w:rPr>
          <w:rFonts w:ascii="Times New Roman" w:hAnsi="Times New Roman" w:cs="Times New Roman"/>
          <w:sz w:val="20"/>
          <w:szCs w:val="20"/>
        </w:rPr>
        <w:t xml:space="preserve">, R. Haraksim, and L. </w:t>
      </w:r>
      <w:proofErr w:type="spellStart"/>
      <w:r w:rsidRPr="001B0208">
        <w:rPr>
          <w:rFonts w:ascii="Times New Roman" w:hAnsi="Times New Roman" w:cs="Times New Roman"/>
          <w:sz w:val="20"/>
          <w:szCs w:val="20"/>
        </w:rPr>
        <w:t>Beslay</w:t>
      </w:r>
      <w:proofErr w:type="spellEnd"/>
      <w:r w:rsidRPr="001B0208">
        <w:rPr>
          <w:rFonts w:ascii="Times New Roman" w:hAnsi="Times New Roman" w:cs="Times New Roman"/>
          <w:sz w:val="20"/>
          <w:szCs w:val="20"/>
        </w:rPr>
        <w:t xml:space="preserve">, “A Study of Age and Ageing in Fingerprint Biometrics,” </w:t>
      </w:r>
      <w:r w:rsidRPr="001B0208">
        <w:rPr>
          <w:rFonts w:ascii="Times New Roman" w:hAnsi="Times New Roman" w:cs="Times New Roman"/>
          <w:i/>
          <w:iCs/>
          <w:sz w:val="20"/>
          <w:szCs w:val="20"/>
        </w:rPr>
        <w:t>IEEE Transactions on Information Forensics and Security</w:t>
      </w:r>
      <w:r w:rsidRPr="001B0208">
        <w:rPr>
          <w:rFonts w:ascii="Times New Roman" w:hAnsi="Times New Roman" w:cs="Times New Roman"/>
          <w:sz w:val="20"/>
          <w:szCs w:val="20"/>
        </w:rPr>
        <w:t xml:space="preserve">, vol. 14, no. 5, pp. 1351–1365, May 2019,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https://doi.org/10.1109/tifs.2018.2878160.</w:t>
      </w:r>
    </w:p>
    <w:p w14:paraId="23E8D25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[34]</w:t>
      </w:r>
    </w:p>
    <w:p w14:paraId="35D9863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Birch, “Perceptions of Electoral Fairness and Voter Turnout,” </w:t>
      </w:r>
      <w:r w:rsidRPr="001B0208">
        <w:rPr>
          <w:rFonts w:ascii="Times New Roman" w:hAnsi="Times New Roman" w:cs="Times New Roman"/>
          <w:i/>
          <w:iCs/>
          <w:sz w:val="20"/>
          <w:szCs w:val="20"/>
        </w:rPr>
        <w:t>Comparative Political Studies</w:t>
      </w:r>
      <w:r w:rsidRPr="001B0208">
        <w:rPr>
          <w:rFonts w:ascii="Times New Roman" w:hAnsi="Times New Roman" w:cs="Times New Roman"/>
          <w:sz w:val="20"/>
          <w:szCs w:val="20"/>
        </w:rPr>
        <w:t xml:space="preserve">, vol. 43, no. 12, pp. 1601–1622, Jul. 2010,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https://doi.org/10.1177/0010414010374021.</w:t>
      </w:r>
    </w:p>
    <w:p w14:paraId="74FE60B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[35]</w:t>
      </w:r>
    </w:p>
    <w:p w14:paraId="5DD2296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G. </w:t>
      </w:r>
      <w:proofErr w:type="spellStart"/>
      <w:r w:rsidRPr="001B0208">
        <w:rPr>
          <w:rFonts w:ascii="Times New Roman" w:hAnsi="Times New Roman" w:cs="Times New Roman"/>
          <w:sz w:val="20"/>
          <w:szCs w:val="20"/>
        </w:rPr>
        <w:t>Marinthe</w:t>
      </w:r>
      <w:proofErr w:type="spellEnd"/>
      <w:r w:rsidRPr="001B0208">
        <w:rPr>
          <w:rFonts w:ascii="Times New Roman" w:hAnsi="Times New Roman" w:cs="Times New Roman"/>
          <w:sz w:val="20"/>
          <w:szCs w:val="20"/>
        </w:rPr>
        <w:t xml:space="preserve">, F. Lalot, A. Kasper, E. </w:t>
      </w:r>
      <w:proofErr w:type="spellStart"/>
      <w:r w:rsidRPr="001B0208">
        <w:rPr>
          <w:rFonts w:ascii="Times New Roman" w:hAnsi="Times New Roman" w:cs="Times New Roman"/>
          <w:sz w:val="20"/>
          <w:szCs w:val="20"/>
        </w:rPr>
        <w:t>Manunta</w:t>
      </w:r>
      <w:proofErr w:type="spellEnd"/>
      <w:r w:rsidRPr="001B0208">
        <w:rPr>
          <w:rFonts w:ascii="Times New Roman" w:hAnsi="Times New Roman" w:cs="Times New Roman"/>
          <w:sz w:val="20"/>
          <w:szCs w:val="20"/>
        </w:rPr>
        <w:t xml:space="preserve">, and G. Brown, “Collective Action hinders the increase in post-election trust among election losers: Longitudinal evidence from the 2024 UK election,” </w:t>
      </w:r>
      <w:r w:rsidRPr="001B0208">
        <w:rPr>
          <w:rFonts w:ascii="Times New Roman" w:hAnsi="Times New Roman" w:cs="Times New Roman"/>
          <w:i/>
          <w:iCs/>
          <w:sz w:val="20"/>
          <w:szCs w:val="20"/>
        </w:rPr>
        <w:t>advances.in/psychology</w:t>
      </w:r>
      <w:r w:rsidRPr="001B0208">
        <w:rPr>
          <w:rFonts w:ascii="Times New Roman" w:hAnsi="Times New Roman" w:cs="Times New Roman"/>
          <w:sz w:val="20"/>
          <w:szCs w:val="20"/>
        </w:rPr>
        <w:t xml:space="preserve">, vol. 1, no. 1, p. e411811, 2026,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https://doi.org/10.56296/aip00048.</w:t>
      </w:r>
    </w:p>
    <w:p w14:paraId="628BEA5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[36]</w:t>
      </w:r>
    </w:p>
    <w:p w14:paraId="2CA9670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B. </w:t>
      </w:r>
      <w:proofErr w:type="spellStart"/>
      <w:r w:rsidRPr="001B0208">
        <w:rPr>
          <w:rFonts w:ascii="Times New Roman" w:hAnsi="Times New Roman" w:cs="Times New Roman"/>
          <w:sz w:val="20"/>
          <w:szCs w:val="20"/>
        </w:rPr>
        <w:t>Cunnie</w:t>
      </w:r>
      <w:proofErr w:type="spellEnd"/>
      <w:r w:rsidRPr="001B0208">
        <w:rPr>
          <w:rFonts w:ascii="Times New Roman" w:hAnsi="Times New Roman" w:cs="Times New Roman"/>
          <w:sz w:val="20"/>
          <w:szCs w:val="20"/>
        </w:rPr>
        <w:t xml:space="preserve">, “Welcome to nip.io / sslip.io,” </w:t>
      </w:r>
      <w:r w:rsidRPr="001B0208">
        <w:rPr>
          <w:rFonts w:ascii="Times New Roman" w:hAnsi="Times New Roman" w:cs="Times New Roman"/>
          <w:i/>
          <w:iCs/>
          <w:sz w:val="20"/>
          <w:szCs w:val="20"/>
        </w:rPr>
        <w:t>Sslip.io</w:t>
      </w:r>
      <w:r w:rsidRPr="001B0208">
        <w:rPr>
          <w:rFonts w:ascii="Times New Roman" w:hAnsi="Times New Roman" w:cs="Times New Roman"/>
          <w:sz w:val="20"/>
          <w:szCs w:val="20"/>
        </w:rPr>
        <w:t>, 2026. https://sslip.io/ (accessed Apr. 16, 2026).</w:t>
      </w:r>
    </w:p>
    <w:p w14:paraId="79E2D24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[37]</w:t>
      </w:r>
    </w:p>
    <w:p w14:paraId="0DA90FD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Sushil </w:t>
      </w:r>
      <w:proofErr w:type="spellStart"/>
      <w:r w:rsidRPr="001B0208">
        <w:rPr>
          <w:rFonts w:ascii="Times New Roman" w:hAnsi="Times New Roman" w:cs="Times New Roman"/>
          <w:sz w:val="20"/>
          <w:szCs w:val="20"/>
        </w:rPr>
        <w:t>Jajodia</w:t>
      </w:r>
      <w:proofErr w:type="spellEnd"/>
      <w:r w:rsidRPr="001B0208">
        <w:rPr>
          <w:rFonts w:ascii="Times New Roman" w:hAnsi="Times New Roman" w:cs="Times New Roman"/>
          <w:sz w:val="20"/>
          <w:szCs w:val="20"/>
        </w:rPr>
        <w:t xml:space="preserve"> and J. Zhou, </w:t>
      </w:r>
      <w:r w:rsidRPr="001B0208">
        <w:rPr>
          <w:rFonts w:ascii="Times New Roman" w:hAnsi="Times New Roman" w:cs="Times New Roman"/>
          <w:i/>
          <w:iCs/>
          <w:sz w:val="20"/>
          <w:szCs w:val="20"/>
        </w:rPr>
        <w:t>Security and Privacy in Communication Networks</w:t>
      </w:r>
      <w:r w:rsidRPr="001B0208">
        <w:rPr>
          <w:rFonts w:ascii="Times New Roman" w:hAnsi="Times New Roman" w:cs="Times New Roman"/>
          <w:sz w:val="20"/>
          <w:szCs w:val="20"/>
        </w:rPr>
        <w:t>. Springer Science &amp; Business Media, 2010.</w:t>
      </w:r>
    </w:p>
    <w:p w14:paraId="29D140E9"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[38]</w:t>
      </w:r>
    </w:p>
    <w:p w14:paraId="5BB3FF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R. A. Popa, C. M. S. Redfield, N. Zeldovich, and H. Balakrishnan, “</w:t>
      </w:r>
      <w:proofErr w:type="spellStart"/>
      <w:r w:rsidRPr="001B0208">
        <w:rPr>
          <w:rFonts w:ascii="Times New Roman" w:hAnsi="Times New Roman" w:cs="Times New Roman"/>
          <w:sz w:val="20"/>
          <w:szCs w:val="20"/>
        </w:rPr>
        <w:t>CryptDB</w:t>
      </w:r>
      <w:proofErr w:type="spellEnd"/>
      <w:r w:rsidRPr="001B0208">
        <w:rPr>
          <w:rFonts w:ascii="Times New Roman" w:hAnsi="Times New Roman" w:cs="Times New Roman"/>
          <w:sz w:val="20"/>
          <w:szCs w:val="20"/>
        </w:rPr>
        <w:t xml:space="preserve">,” </w:t>
      </w:r>
      <w:r w:rsidRPr="001B0208">
        <w:rPr>
          <w:rFonts w:ascii="Times New Roman" w:hAnsi="Times New Roman" w:cs="Times New Roman"/>
          <w:i/>
          <w:iCs/>
          <w:sz w:val="20"/>
          <w:szCs w:val="20"/>
        </w:rPr>
        <w:t>Communications of the ACM</w:t>
      </w:r>
      <w:r w:rsidRPr="001B0208">
        <w:rPr>
          <w:rFonts w:ascii="Times New Roman" w:hAnsi="Times New Roman" w:cs="Times New Roman"/>
          <w:sz w:val="20"/>
          <w:szCs w:val="20"/>
        </w:rPr>
        <w:t xml:space="preserve">, vol. 55, no. 9, pp. 103–111, Sep. 2012,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https://doi.org/10.1145/2330667.2330691.</w:t>
      </w:r>
    </w:p>
    <w:p w14:paraId="234B0429"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[39]</w:t>
      </w:r>
    </w:p>
    <w:p w14:paraId="0FEB6C3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Perez, J. L. Hernandex-Ramos, D. Pedone, D. Rotondi, L. Straniero, and A. F. </w:t>
      </w:r>
      <w:proofErr w:type="spellStart"/>
      <w:r w:rsidRPr="001B0208">
        <w:rPr>
          <w:rFonts w:ascii="Times New Roman" w:hAnsi="Times New Roman" w:cs="Times New Roman"/>
          <w:sz w:val="20"/>
          <w:szCs w:val="20"/>
        </w:rPr>
        <w:t>Skarmeta</w:t>
      </w:r>
      <w:proofErr w:type="spellEnd"/>
      <w:r w:rsidRPr="001B0208">
        <w:rPr>
          <w:rFonts w:ascii="Times New Roman" w:hAnsi="Times New Roman" w:cs="Times New Roman"/>
          <w:sz w:val="20"/>
          <w:szCs w:val="20"/>
        </w:rPr>
        <w:t>, “A digital envelope approach using attribute-based encryption for secure data exchange in IoT scenarios,” presented at the 2017 Global Internet of Things Summit (</w:t>
      </w:r>
      <w:proofErr w:type="spellStart"/>
      <w:r w:rsidRPr="001B0208">
        <w:rPr>
          <w:rFonts w:ascii="Times New Roman" w:hAnsi="Times New Roman" w:cs="Times New Roman"/>
          <w:sz w:val="20"/>
          <w:szCs w:val="20"/>
        </w:rPr>
        <w:t>GIoTS</w:t>
      </w:r>
      <w:proofErr w:type="spellEnd"/>
      <w:r w:rsidRPr="001B0208">
        <w:rPr>
          <w:rFonts w:ascii="Times New Roman" w:hAnsi="Times New Roman" w:cs="Times New Roman"/>
          <w:sz w:val="20"/>
          <w:szCs w:val="20"/>
        </w:rPr>
        <w:t>), pp. 1–6. Accessed: Jan. 16, 2026. [Online]. Available: https://ieeexplore.ieee.org/abstract/document/8016281</w:t>
      </w:r>
    </w:p>
    <w:p w14:paraId="55A3533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[40]</w:t>
      </w:r>
    </w:p>
    <w:p w14:paraId="75BC71F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OWASP, “Cryptographic Storage · OWASP Cheat Sheet Series,” </w:t>
      </w:r>
      <w:r w:rsidRPr="001B0208">
        <w:rPr>
          <w:rFonts w:ascii="Times New Roman" w:hAnsi="Times New Roman" w:cs="Times New Roman"/>
          <w:i/>
          <w:iCs/>
          <w:sz w:val="20"/>
          <w:szCs w:val="20"/>
        </w:rPr>
        <w:t>Owasp.org</w:t>
      </w:r>
      <w:r w:rsidRPr="001B0208">
        <w:rPr>
          <w:rFonts w:ascii="Times New Roman" w:hAnsi="Times New Roman" w:cs="Times New Roman"/>
          <w:sz w:val="20"/>
          <w:szCs w:val="20"/>
        </w:rPr>
        <w:t>, 2013. https://cheatsheetseries.owasp.org/cheatsheets/Cryptographic_Storage_Cheat_Sheet.html</w:t>
      </w:r>
    </w:p>
    <w:p w14:paraId="596E17A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[41]</w:t>
      </w:r>
    </w:p>
    <w:p w14:paraId="6F8D6D27"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“Baby names in England and Wales - Office for National Statistics,” </w:t>
      </w:r>
      <w:r w:rsidRPr="001B0208">
        <w:rPr>
          <w:rFonts w:ascii="Times New Roman" w:hAnsi="Times New Roman" w:cs="Times New Roman"/>
          <w:i/>
          <w:iCs/>
          <w:sz w:val="20"/>
          <w:szCs w:val="20"/>
        </w:rPr>
        <w:t>www.ons.gov.uk</w:t>
      </w:r>
      <w:r w:rsidRPr="001B0208">
        <w:rPr>
          <w:rFonts w:ascii="Times New Roman" w:hAnsi="Times New Roman" w:cs="Times New Roman"/>
          <w:sz w:val="20"/>
          <w:szCs w:val="20"/>
        </w:rPr>
        <w:t>. https://www.ons.gov.uk/peoplepopulationandcommunity/birthsdeathsandmarriages/livebirths/bulletins/babynamesenglandandwales/2021</w:t>
      </w:r>
    </w:p>
    <w:p w14:paraId="1FA1601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[42]</w:t>
      </w:r>
    </w:p>
    <w:p w14:paraId="0CEF191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National Records of Scotland, “Names,” </w:t>
      </w:r>
      <w:r w:rsidRPr="001B0208">
        <w:rPr>
          <w:rFonts w:ascii="Times New Roman" w:hAnsi="Times New Roman" w:cs="Times New Roman"/>
          <w:i/>
          <w:iCs/>
          <w:sz w:val="20"/>
          <w:szCs w:val="20"/>
        </w:rPr>
        <w:t>Nrscotland.gov.uk</w:t>
      </w:r>
      <w:r w:rsidRPr="001B0208">
        <w:rPr>
          <w:rFonts w:ascii="Times New Roman" w:hAnsi="Times New Roman" w:cs="Times New Roman"/>
          <w:sz w:val="20"/>
          <w:szCs w:val="20"/>
        </w:rPr>
        <w:t>, 2019. https://www.nrscotland.gov.uk/statistics-and-data/names/ (accessed Apr. 16, 2026).</w:t>
      </w:r>
    </w:p>
    <w:p w14:paraId="4BA126B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[43]</w:t>
      </w:r>
    </w:p>
    <w:p w14:paraId="00574B9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NISRA, “Baby Names | Northern Ireland Statistics and Research Agency,” </w:t>
      </w:r>
      <w:r w:rsidRPr="001B0208">
        <w:rPr>
          <w:rFonts w:ascii="Times New Roman" w:hAnsi="Times New Roman" w:cs="Times New Roman"/>
          <w:i/>
          <w:iCs/>
          <w:sz w:val="20"/>
          <w:szCs w:val="20"/>
        </w:rPr>
        <w:t>Nisra.gov.uk</w:t>
      </w:r>
      <w:r w:rsidRPr="001B0208">
        <w:rPr>
          <w:rFonts w:ascii="Times New Roman" w:hAnsi="Times New Roman" w:cs="Times New Roman"/>
          <w:sz w:val="20"/>
          <w:szCs w:val="20"/>
        </w:rPr>
        <w:t>, Apr. 16, 2026. https://www.nisra.gov.uk/statistics/births/baby-names (accessed Apr. 16, 2026).</w:t>
      </w:r>
    </w:p>
    <w:p w14:paraId="2FFCC00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[44]</w:t>
      </w:r>
    </w:p>
    <w:p w14:paraId="0E5F4E9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F. McElduff, P. Mateos, A. Wade, and M. C. Borja, “What’s in a name? The frequency and geographic </w:t>
      </w:r>
      <w:r w:rsidRPr="001B0208">
        <w:rPr>
          <w:rFonts w:ascii="Times New Roman" w:hAnsi="Times New Roman" w:cs="Times New Roman"/>
          <w:sz w:val="20"/>
          <w:szCs w:val="20"/>
        </w:rPr>
        <w:lastRenderedPageBreak/>
        <w:t xml:space="preserve">distributions of UK surnames,” </w:t>
      </w:r>
      <w:r w:rsidRPr="001B0208">
        <w:rPr>
          <w:rFonts w:ascii="Times New Roman" w:hAnsi="Times New Roman" w:cs="Times New Roman"/>
          <w:i/>
          <w:iCs/>
          <w:sz w:val="20"/>
          <w:szCs w:val="20"/>
        </w:rPr>
        <w:t>Significance</w:t>
      </w:r>
      <w:r w:rsidRPr="001B0208">
        <w:rPr>
          <w:rFonts w:ascii="Times New Roman" w:hAnsi="Times New Roman" w:cs="Times New Roman"/>
          <w:sz w:val="20"/>
          <w:szCs w:val="20"/>
        </w:rPr>
        <w:t xml:space="preserve">, vol. 5, no. 4, pp. 189–192, Dec. 2008,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https://doi.org/10.1111/j.1740-9713.2008.00332.x.</w:t>
      </w:r>
    </w:p>
    <w:p w14:paraId="7955F53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[45]</w:t>
      </w:r>
    </w:p>
    <w:p w14:paraId="71ADA92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The Scottish Government, “Most popular names in Scotland,” </w:t>
      </w:r>
      <w:proofErr w:type="spellStart"/>
      <w:r w:rsidRPr="001B0208">
        <w:rPr>
          <w:rFonts w:ascii="Times New Roman" w:hAnsi="Times New Roman" w:cs="Times New Roman"/>
          <w:i/>
          <w:iCs/>
          <w:sz w:val="20"/>
          <w:szCs w:val="20"/>
        </w:rPr>
        <w:t>Gov.scot</w:t>
      </w:r>
      <w:proofErr w:type="spellEnd"/>
      <w:r w:rsidRPr="001B0208">
        <w:rPr>
          <w:rFonts w:ascii="Times New Roman" w:hAnsi="Times New Roman" w:cs="Times New Roman"/>
          <w:sz w:val="20"/>
          <w:szCs w:val="20"/>
        </w:rPr>
        <w:t>, Mar. 20, 2018. https://www.gov.scot/news/most-popular-names-in-scotland/</w:t>
      </w:r>
    </w:p>
    <w:p w14:paraId="2E3E48F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[46]</w:t>
      </w:r>
    </w:p>
    <w:p w14:paraId="26819D1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Office for National Statistics, “National life tables – life expectancy in the UK: 2021 to 2023 - Office for National Statistics,” </w:t>
      </w:r>
      <w:r w:rsidRPr="001B0208">
        <w:rPr>
          <w:rFonts w:ascii="Times New Roman" w:hAnsi="Times New Roman" w:cs="Times New Roman"/>
          <w:i/>
          <w:iCs/>
          <w:sz w:val="20"/>
          <w:szCs w:val="20"/>
        </w:rPr>
        <w:t>Ons.gov.uk</w:t>
      </w:r>
      <w:r w:rsidRPr="001B0208">
        <w:rPr>
          <w:rFonts w:ascii="Times New Roman" w:hAnsi="Times New Roman" w:cs="Times New Roman"/>
          <w:sz w:val="20"/>
          <w:szCs w:val="20"/>
        </w:rPr>
        <w:t>, 2021. https://www.ons.gov.uk/releases/nationallifetableslifeexpectancyintheuk20212023</w:t>
      </w:r>
    </w:p>
    <w:p w14:paraId="557577F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[47]</w:t>
      </w:r>
    </w:p>
    <w:p w14:paraId="16891AE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Office for National Statistics, “Postal geography - Office for National Statistics,” </w:t>
      </w:r>
      <w:r w:rsidRPr="001B0208">
        <w:rPr>
          <w:rFonts w:ascii="Times New Roman" w:hAnsi="Times New Roman" w:cs="Times New Roman"/>
          <w:i/>
          <w:iCs/>
          <w:sz w:val="20"/>
          <w:szCs w:val="20"/>
        </w:rPr>
        <w:t>www.ons.gov.uk</w:t>
      </w:r>
      <w:r w:rsidRPr="001B0208">
        <w:rPr>
          <w:rFonts w:ascii="Times New Roman" w:hAnsi="Times New Roman" w:cs="Times New Roman"/>
          <w:sz w:val="20"/>
          <w:szCs w:val="20"/>
        </w:rPr>
        <w:t>, Jan. 03, 2023. https://www.ons.gov.uk/methodology/geography/ukgeographies/postalgeography</w:t>
      </w:r>
    </w:p>
    <w:p w14:paraId="24DAACC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[48]</w:t>
      </w:r>
    </w:p>
    <w:p w14:paraId="7423D883" w14:textId="77777777" w:rsidR="000B4A68" w:rsidRPr="001B0208" w:rsidRDefault="000B4A68" w:rsidP="000B4A68">
      <w:pPr>
        <w:rPr>
          <w:rFonts w:ascii="Times New Roman" w:hAnsi="Times New Roman" w:cs="Times New Roman"/>
          <w:sz w:val="20"/>
          <w:szCs w:val="20"/>
        </w:rPr>
      </w:pPr>
      <w:proofErr w:type="spellStart"/>
      <w:r w:rsidRPr="001B0208">
        <w:rPr>
          <w:rFonts w:ascii="Times New Roman" w:hAnsi="Times New Roman" w:cs="Times New Roman"/>
          <w:sz w:val="20"/>
          <w:szCs w:val="20"/>
        </w:rPr>
        <w:t>TownsList</w:t>
      </w:r>
      <w:proofErr w:type="spellEnd"/>
      <w:r w:rsidRPr="001B0208">
        <w:rPr>
          <w:rFonts w:ascii="Times New Roman" w:hAnsi="Times New Roman" w:cs="Times New Roman"/>
          <w:sz w:val="20"/>
          <w:szCs w:val="20"/>
        </w:rPr>
        <w:t xml:space="preserve">, “Complete list of UK towns (Excel, SQL &amp; CSV download),” </w:t>
      </w:r>
      <w:r w:rsidRPr="001B0208">
        <w:rPr>
          <w:rFonts w:ascii="Times New Roman" w:hAnsi="Times New Roman" w:cs="Times New Roman"/>
          <w:i/>
          <w:iCs/>
          <w:sz w:val="20"/>
          <w:szCs w:val="20"/>
        </w:rPr>
        <w:t>www.townslist.co.uk</w:t>
      </w:r>
      <w:r w:rsidRPr="001B0208">
        <w:rPr>
          <w:rFonts w:ascii="Times New Roman" w:hAnsi="Times New Roman" w:cs="Times New Roman"/>
          <w:sz w:val="20"/>
          <w:szCs w:val="20"/>
        </w:rPr>
        <w:t>. https://www.townslist.co.uk/</w:t>
      </w:r>
    </w:p>
    <w:p w14:paraId="1E36019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[49]</w:t>
      </w:r>
    </w:p>
    <w:p w14:paraId="18E7DC3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P. K. Manadhata and J. M. Wing, “An Attack Surface Metric,” </w:t>
      </w:r>
      <w:r w:rsidRPr="001B0208">
        <w:rPr>
          <w:rFonts w:ascii="Times New Roman" w:hAnsi="Times New Roman" w:cs="Times New Roman"/>
          <w:i/>
          <w:iCs/>
          <w:sz w:val="20"/>
          <w:szCs w:val="20"/>
        </w:rPr>
        <w:t>IEEE Transactions on Software Engineering</w:t>
      </w:r>
      <w:r w:rsidRPr="001B0208">
        <w:rPr>
          <w:rFonts w:ascii="Times New Roman" w:hAnsi="Times New Roman" w:cs="Times New Roman"/>
          <w:sz w:val="20"/>
          <w:szCs w:val="20"/>
        </w:rPr>
        <w:t xml:space="preserve">, vol. 37, no. 3, pp. 371–386, May 2011,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https://doi.org/10.1109/tse.2010.60.</w:t>
      </w:r>
    </w:p>
    <w:p w14:paraId="11F71194"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[50]</w:t>
      </w:r>
    </w:p>
    <w:p w14:paraId="4E6A231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P. Norris, R. W. Frank, and Ferran Martínez I Coma, </w:t>
      </w:r>
      <w:r w:rsidRPr="001B0208">
        <w:rPr>
          <w:rFonts w:ascii="Times New Roman" w:hAnsi="Times New Roman" w:cs="Times New Roman"/>
          <w:i/>
          <w:iCs/>
          <w:sz w:val="20"/>
          <w:szCs w:val="20"/>
        </w:rPr>
        <w:t>Advancing electoral integrity</w:t>
      </w:r>
      <w:r w:rsidRPr="001B0208">
        <w:rPr>
          <w:rFonts w:ascii="Times New Roman" w:hAnsi="Times New Roman" w:cs="Times New Roman"/>
          <w:sz w:val="20"/>
          <w:szCs w:val="20"/>
        </w:rPr>
        <w:t xml:space="preserve">. </w:t>
      </w:r>
      <w:proofErr w:type="gramStart"/>
      <w:r w:rsidRPr="001B0208">
        <w:rPr>
          <w:rFonts w:ascii="Times New Roman" w:hAnsi="Times New Roman" w:cs="Times New Roman"/>
          <w:sz w:val="20"/>
          <w:szCs w:val="20"/>
        </w:rPr>
        <w:t>Oxford ;</w:t>
      </w:r>
      <w:proofErr w:type="gramEnd"/>
      <w:r w:rsidRPr="001B0208">
        <w:rPr>
          <w:rFonts w:ascii="Times New Roman" w:hAnsi="Times New Roman" w:cs="Times New Roman"/>
          <w:sz w:val="20"/>
          <w:szCs w:val="20"/>
        </w:rPr>
        <w:t xml:space="preserve"> New York: Oxford University Press, 2014.</w:t>
      </w:r>
    </w:p>
    <w:p w14:paraId="58D04E3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[51]</w:t>
      </w:r>
    </w:p>
    <w:p w14:paraId="4A567F2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R. </w:t>
      </w:r>
      <w:proofErr w:type="spellStart"/>
      <w:r w:rsidRPr="001B0208">
        <w:rPr>
          <w:rFonts w:ascii="Times New Roman" w:hAnsi="Times New Roman" w:cs="Times New Roman"/>
          <w:sz w:val="20"/>
          <w:szCs w:val="20"/>
        </w:rPr>
        <w:t>Važan</w:t>
      </w:r>
      <w:proofErr w:type="spellEnd"/>
      <w:r w:rsidRPr="001B0208">
        <w:rPr>
          <w:rFonts w:ascii="Times New Roman" w:hAnsi="Times New Roman" w:cs="Times New Roman"/>
          <w:sz w:val="20"/>
          <w:szCs w:val="20"/>
        </w:rPr>
        <w:t>, “</w:t>
      </w:r>
      <w:proofErr w:type="spellStart"/>
      <w:r w:rsidRPr="001B0208">
        <w:rPr>
          <w:rFonts w:ascii="Times New Roman" w:hAnsi="Times New Roman" w:cs="Times New Roman"/>
          <w:sz w:val="20"/>
          <w:szCs w:val="20"/>
        </w:rPr>
        <w:t>SourceAFIS</w:t>
      </w:r>
      <w:proofErr w:type="spellEnd"/>
      <w:r w:rsidRPr="001B0208">
        <w:rPr>
          <w:rFonts w:ascii="Times New Roman" w:hAnsi="Times New Roman" w:cs="Times New Roman"/>
          <w:sz w:val="20"/>
          <w:szCs w:val="20"/>
        </w:rPr>
        <w:t xml:space="preserve"> - Opensource fingerprint matcher,” </w:t>
      </w:r>
      <w:r w:rsidRPr="001B0208">
        <w:rPr>
          <w:rFonts w:ascii="Times New Roman" w:hAnsi="Times New Roman" w:cs="Times New Roman"/>
          <w:i/>
          <w:iCs/>
          <w:sz w:val="20"/>
          <w:szCs w:val="20"/>
        </w:rPr>
        <w:t>Machinezoo.com</w:t>
      </w:r>
      <w:r w:rsidRPr="001B0208">
        <w:rPr>
          <w:rFonts w:ascii="Times New Roman" w:hAnsi="Times New Roman" w:cs="Times New Roman"/>
          <w:sz w:val="20"/>
          <w:szCs w:val="20"/>
        </w:rPr>
        <w:t>, 2019. https://sourceafis.machinezoo.com/</w:t>
      </w:r>
    </w:p>
    <w:p w14:paraId="73590B2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[52]</w:t>
      </w:r>
    </w:p>
    <w:p w14:paraId="3A0EC1E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Gualberto, I. Araujo, </w:t>
      </w:r>
      <w:proofErr w:type="spellStart"/>
      <w:r w:rsidRPr="001B0208">
        <w:rPr>
          <w:rFonts w:ascii="Times New Roman" w:hAnsi="Times New Roman" w:cs="Times New Roman"/>
          <w:sz w:val="20"/>
          <w:szCs w:val="20"/>
        </w:rPr>
        <w:t>Janduy</w:t>
      </w:r>
      <w:proofErr w:type="spellEnd"/>
      <w:r w:rsidRPr="001B0208">
        <w:rPr>
          <w:rFonts w:ascii="Times New Roman" w:hAnsi="Times New Roman" w:cs="Times New Roman"/>
          <w:sz w:val="20"/>
          <w:szCs w:val="20"/>
        </w:rPr>
        <w:t xml:space="preserve"> Brasileiro, and P. Alves, “Analysis of a Genetic Algorithm-based Approach in the Optimization of the </w:t>
      </w:r>
      <w:proofErr w:type="spellStart"/>
      <w:r w:rsidRPr="001B0208">
        <w:rPr>
          <w:rFonts w:ascii="Times New Roman" w:hAnsi="Times New Roman" w:cs="Times New Roman"/>
          <w:sz w:val="20"/>
          <w:szCs w:val="20"/>
        </w:rPr>
        <w:t>SourceAFIS’s</w:t>
      </w:r>
      <w:proofErr w:type="spellEnd"/>
      <w:r w:rsidRPr="001B0208">
        <w:rPr>
          <w:rFonts w:ascii="Times New Roman" w:hAnsi="Times New Roman" w:cs="Times New Roman"/>
          <w:sz w:val="20"/>
          <w:szCs w:val="20"/>
        </w:rPr>
        <w:t xml:space="preserve"> Matching Algorithm,” </w:t>
      </w:r>
      <w:r w:rsidRPr="001B0208">
        <w:rPr>
          <w:rFonts w:ascii="Times New Roman" w:hAnsi="Times New Roman" w:cs="Times New Roman"/>
          <w:i/>
          <w:iCs/>
          <w:sz w:val="20"/>
          <w:szCs w:val="20"/>
        </w:rPr>
        <w:t>Academia.edu</w:t>
      </w:r>
      <w:r w:rsidRPr="001B0208">
        <w:rPr>
          <w:rFonts w:ascii="Times New Roman" w:hAnsi="Times New Roman" w:cs="Times New Roman"/>
          <w:sz w:val="20"/>
          <w:szCs w:val="20"/>
        </w:rPr>
        <w:t>, Feb. 13, 2016. https://www.academia.edu/21912688/Analysis_of_a_Genetic_Algorithm_based_Approach_in_the_Op</w:t>
      </w:r>
      <w:r w:rsidRPr="001B0208">
        <w:rPr>
          <w:rFonts w:ascii="Times New Roman" w:hAnsi="Times New Roman" w:cs="Times New Roman"/>
          <w:sz w:val="20"/>
          <w:szCs w:val="20"/>
        </w:rPr>
        <w:t>timization_of_the_SourceAFISs_Matching_Algorithm (accessed Apr. 16, 2026).</w:t>
      </w:r>
    </w:p>
    <w:p w14:paraId="63315477"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[53]</w:t>
      </w:r>
    </w:p>
    <w:p w14:paraId="7682571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Amazon Web Service, “SEC03-BP02 Grant least privilege access - AWS Well-Architected Framework,” </w:t>
      </w:r>
      <w:r w:rsidRPr="001B0208">
        <w:rPr>
          <w:rFonts w:ascii="Times New Roman" w:hAnsi="Times New Roman" w:cs="Times New Roman"/>
          <w:i/>
          <w:iCs/>
          <w:sz w:val="20"/>
          <w:szCs w:val="20"/>
        </w:rPr>
        <w:t>docs.aws.amazon.com</w:t>
      </w:r>
      <w:r w:rsidRPr="001B0208">
        <w:rPr>
          <w:rFonts w:ascii="Times New Roman" w:hAnsi="Times New Roman" w:cs="Times New Roman"/>
          <w:sz w:val="20"/>
          <w:szCs w:val="20"/>
        </w:rPr>
        <w:t>. https://docs.aws.amazon.com/wellarchitected/latest/framework/sec_permissions_least_privileges.html</w:t>
      </w:r>
    </w:p>
    <w:p w14:paraId="0154AD0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[54]</w:t>
      </w:r>
    </w:p>
    <w:p w14:paraId="287DE57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H. Gilbert and H. Handschuh, “Security Analysis of SHA-256 and Sisters,” in </w:t>
      </w:r>
      <w:r w:rsidRPr="001B0208">
        <w:rPr>
          <w:rFonts w:ascii="Times New Roman" w:hAnsi="Times New Roman" w:cs="Times New Roman"/>
          <w:i/>
          <w:iCs/>
          <w:sz w:val="20"/>
          <w:szCs w:val="20"/>
        </w:rPr>
        <w:t>Selected Areas in Cryptography. SAC 2003</w:t>
      </w:r>
      <w:r w:rsidRPr="001B0208">
        <w:rPr>
          <w:rFonts w:ascii="Times New Roman" w:hAnsi="Times New Roman" w:cs="Times New Roman"/>
          <w:sz w:val="20"/>
          <w:szCs w:val="20"/>
        </w:rPr>
        <w:t>, M. Matsui and R. J. Zuccherato, Eds., Berlin, Heidelberg: Springer.</w:t>
      </w:r>
    </w:p>
    <w:p w14:paraId="00D9DC5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[55]</w:t>
      </w:r>
    </w:p>
    <w:p w14:paraId="40E75C4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K. Salev, “HOW DOES THE FINGERPRINT DOOR LOCK </w:t>
      </w:r>
      <w:proofErr w:type="gramStart"/>
      <w:r w:rsidRPr="001B0208">
        <w:rPr>
          <w:rFonts w:ascii="Times New Roman" w:hAnsi="Times New Roman" w:cs="Times New Roman"/>
          <w:sz w:val="20"/>
          <w:szCs w:val="20"/>
        </w:rPr>
        <w:t>WORK?,</w:t>
      </w:r>
      <w:proofErr w:type="gramEnd"/>
      <w:r w:rsidRPr="001B0208">
        <w:rPr>
          <w:rFonts w:ascii="Times New Roman" w:hAnsi="Times New Roman" w:cs="Times New Roman"/>
          <w:sz w:val="20"/>
          <w:szCs w:val="20"/>
        </w:rPr>
        <w:t xml:space="preserve">” </w:t>
      </w:r>
      <w:r w:rsidRPr="001B0208">
        <w:rPr>
          <w:rFonts w:ascii="Times New Roman" w:hAnsi="Times New Roman" w:cs="Times New Roman"/>
          <w:i/>
          <w:iCs/>
          <w:sz w:val="20"/>
          <w:szCs w:val="20"/>
        </w:rPr>
        <w:t xml:space="preserve">Science </w:t>
      </w:r>
      <w:proofErr w:type="gramStart"/>
      <w:r w:rsidRPr="001B0208">
        <w:rPr>
          <w:rFonts w:ascii="Times New Roman" w:hAnsi="Times New Roman" w:cs="Times New Roman"/>
          <w:i/>
          <w:iCs/>
          <w:sz w:val="20"/>
          <w:szCs w:val="20"/>
        </w:rPr>
        <w:t>Of</w:t>
      </w:r>
      <w:proofErr w:type="gramEnd"/>
      <w:r w:rsidRPr="001B0208">
        <w:rPr>
          <w:rFonts w:ascii="Times New Roman" w:hAnsi="Times New Roman" w:cs="Times New Roman"/>
          <w:i/>
          <w:iCs/>
          <w:sz w:val="20"/>
          <w:szCs w:val="20"/>
        </w:rPr>
        <w:t xml:space="preserve"> Gadgets</w:t>
      </w:r>
      <w:r w:rsidRPr="001B0208">
        <w:rPr>
          <w:rFonts w:ascii="Times New Roman" w:hAnsi="Times New Roman" w:cs="Times New Roman"/>
          <w:sz w:val="20"/>
          <w:szCs w:val="20"/>
        </w:rPr>
        <w:t>, Oct. 01, 2022. https://www.scienceofgadgets.com/post/how-does-the-fingerprint-door-lock-work</w:t>
      </w:r>
    </w:p>
    <w:p w14:paraId="06CBB70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[56]</w:t>
      </w:r>
    </w:p>
    <w:p w14:paraId="5039106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J. </w:t>
      </w:r>
      <w:proofErr w:type="spellStart"/>
      <w:r w:rsidRPr="001B0208">
        <w:rPr>
          <w:rFonts w:ascii="Times New Roman" w:hAnsi="Times New Roman" w:cs="Times New Roman"/>
          <w:sz w:val="20"/>
          <w:szCs w:val="20"/>
        </w:rPr>
        <w:t>Galbally</w:t>
      </w:r>
      <w:proofErr w:type="spellEnd"/>
      <w:r w:rsidRPr="001B0208">
        <w:rPr>
          <w:rFonts w:ascii="Times New Roman" w:hAnsi="Times New Roman" w:cs="Times New Roman"/>
          <w:sz w:val="20"/>
          <w:szCs w:val="20"/>
        </w:rPr>
        <w:t xml:space="preserve">, A. </w:t>
      </w:r>
      <w:proofErr w:type="spellStart"/>
      <w:r w:rsidRPr="001B0208">
        <w:rPr>
          <w:rFonts w:ascii="Times New Roman" w:hAnsi="Times New Roman" w:cs="Times New Roman"/>
          <w:sz w:val="20"/>
          <w:szCs w:val="20"/>
        </w:rPr>
        <w:t>Cepilovs</w:t>
      </w:r>
      <w:proofErr w:type="spellEnd"/>
      <w:r w:rsidRPr="001B0208">
        <w:rPr>
          <w:rFonts w:ascii="Times New Roman" w:hAnsi="Times New Roman" w:cs="Times New Roman"/>
          <w:sz w:val="20"/>
          <w:szCs w:val="20"/>
        </w:rPr>
        <w:t xml:space="preserve">, R. Blanco-Gonzalo, G. Ormiston, O. Miguel-Hurtado, and I. </w:t>
      </w:r>
      <w:proofErr w:type="spellStart"/>
      <w:r w:rsidRPr="001B0208">
        <w:rPr>
          <w:rFonts w:ascii="Times New Roman" w:hAnsi="Times New Roman" w:cs="Times New Roman"/>
          <w:sz w:val="20"/>
          <w:szCs w:val="20"/>
        </w:rPr>
        <w:t>Sz</w:t>
      </w:r>
      <w:proofErr w:type="spellEnd"/>
      <w:r w:rsidRPr="001B0208">
        <w:rPr>
          <w:rFonts w:ascii="Times New Roman" w:hAnsi="Times New Roman" w:cs="Times New Roman"/>
          <w:sz w:val="20"/>
          <w:szCs w:val="20"/>
        </w:rPr>
        <w:t xml:space="preserve">. Racz, “Fingerprint quality per individual finger type: A large-scale study on real operational data,” Apr. 2023,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https://doi.org/10.1109/iwbf57495.2023.10157166.</w:t>
      </w:r>
    </w:p>
    <w:p w14:paraId="38366A1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[57]</w:t>
      </w:r>
    </w:p>
    <w:p w14:paraId="1A903904"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U. Senarath, “Waterfall Methodology, Prototyping and Agile Development,” </w:t>
      </w:r>
      <w:r w:rsidRPr="001B0208">
        <w:rPr>
          <w:rFonts w:ascii="Times New Roman" w:hAnsi="Times New Roman" w:cs="Times New Roman"/>
          <w:i/>
          <w:iCs/>
          <w:sz w:val="20"/>
          <w:szCs w:val="20"/>
        </w:rPr>
        <w:t>Waterfall Methodology, Prototyping and Agile Development</w:t>
      </w:r>
      <w:r w:rsidRPr="001B0208">
        <w:rPr>
          <w:rFonts w:ascii="Times New Roman" w:hAnsi="Times New Roman" w:cs="Times New Roman"/>
          <w:sz w:val="20"/>
          <w:szCs w:val="20"/>
        </w:rPr>
        <w:t xml:space="preserve">, Jun. 2021,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https://doi.org/10.13140/RG.2.2.17918.72001.</w:t>
      </w:r>
    </w:p>
    <w:p w14:paraId="29E8075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[58]</w:t>
      </w:r>
    </w:p>
    <w:p w14:paraId="456DCFD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 S. Vijayakumar, K. Prasad, and </w:t>
      </w:r>
      <w:proofErr w:type="spellStart"/>
      <w:r w:rsidRPr="001B0208">
        <w:rPr>
          <w:rFonts w:ascii="Times New Roman" w:hAnsi="Times New Roman" w:cs="Times New Roman"/>
          <w:sz w:val="20"/>
          <w:szCs w:val="20"/>
        </w:rPr>
        <w:t>Raviraja</w:t>
      </w:r>
      <w:proofErr w:type="spellEnd"/>
      <w:r w:rsidRPr="001B0208">
        <w:rPr>
          <w:rFonts w:ascii="Times New Roman" w:hAnsi="Times New Roman" w:cs="Times New Roman"/>
          <w:sz w:val="20"/>
          <w:szCs w:val="20"/>
        </w:rPr>
        <w:t xml:space="preserve"> Holla M, “Assessing the Effectiveness of </w:t>
      </w:r>
      <w:proofErr w:type="spellStart"/>
      <w:r w:rsidRPr="001B0208">
        <w:rPr>
          <w:rFonts w:ascii="Times New Roman" w:hAnsi="Times New Roman" w:cs="Times New Roman"/>
          <w:sz w:val="20"/>
          <w:szCs w:val="20"/>
        </w:rPr>
        <w:t>MoSCoW</w:t>
      </w:r>
      <w:proofErr w:type="spellEnd"/>
      <w:r w:rsidRPr="001B0208">
        <w:rPr>
          <w:rFonts w:ascii="Times New Roman" w:hAnsi="Times New Roman" w:cs="Times New Roman"/>
          <w:sz w:val="20"/>
          <w:szCs w:val="20"/>
        </w:rPr>
        <w:t xml:space="preserve"> Prioritization in Software Development: A Holistic Analysis across Methodologies,” </w:t>
      </w:r>
      <w:r w:rsidRPr="001B0208">
        <w:rPr>
          <w:rFonts w:ascii="Times New Roman" w:hAnsi="Times New Roman" w:cs="Times New Roman"/>
          <w:i/>
          <w:iCs/>
          <w:sz w:val="20"/>
          <w:szCs w:val="20"/>
        </w:rPr>
        <w:t>EAI Endorsed Transactions on Internet of Things</w:t>
      </w:r>
      <w:r w:rsidRPr="001B0208">
        <w:rPr>
          <w:rFonts w:ascii="Times New Roman" w:hAnsi="Times New Roman" w:cs="Times New Roman"/>
          <w:sz w:val="20"/>
          <w:szCs w:val="20"/>
        </w:rPr>
        <w:t xml:space="preserve">, vol. 10, Oct. 2024,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https://doi.org/10.4108/eetiot.6515.</w:t>
      </w:r>
    </w:p>
    <w:p w14:paraId="20CA8ED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[59]</w:t>
      </w:r>
    </w:p>
    <w:p w14:paraId="15D7C3D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A. Alyousif, A. A. Yassin, and H. M. Mohammed, “Enhancing Searchable Symmetric Encryption Performance through Optimal Locality,” </w:t>
      </w:r>
      <w:r w:rsidRPr="001B0208">
        <w:rPr>
          <w:rFonts w:ascii="Times New Roman" w:hAnsi="Times New Roman" w:cs="Times New Roman"/>
          <w:i/>
          <w:iCs/>
          <w:sz w:val="20"/>
          <w:szCs w:val="20"/>
        </w:rPr>
        <w:t>Informatica</w:t>
      </w:r>
      <w:r w:rsidRPr="001B0208">
        <w:rPr>
          <w:rFonts w:ascii="Times New Roman" w:hAnsi="Times New Roman" w:cs="Times New Roman"/>
          <w:sz w:val="20"/>
          <w:szCs w:val="20"/>
        </w:rPr>
        <w:t xml:space="preserve">, vol. 49, no. 7, Feb. 2025, </w:t>
      </w:r>
      <w:proofErr w:type="spellStart"/>
      <w:r w:rsidRPr="001B0208">
        <w:rPr>
          <w:rFonts w:ascii="Times New Roman" w:hAnsi="Times New Roman" w:cs="Times New Roman"/>
          <w:sz w:val="20"/>
          <w:szCs w:val="20"/>
        </w:rPr>
        <w:t>doi</w:t>
      </w:r>
      <w:proofErr w:type="spellEnd"/>
      <w:r w:rsidRPr="001B0208">
        <w:rPr>
          <w:rFonts w:ascii="Times New Roman" w:hAnsi="Times New Roman" w:cs="Times New Roman"/>
          <w:sz w:val="20"/>
          <w:szCs w:val="20"/>
        </w:rPr>
        <w:t>: https://doi.org/10.31449/inf.v49i7.5925.</w:t>
      </w:r>
    </w:p>
    <w:p w14:paraId="1181369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[60]</w:t>
      </w:r>
    </w:p>
    <w:p w14:paraId="2517579B" w14:textId="77777777" w:rsidR="000B4A68" w:rsidRPr="001B0208" w:rsidRDefault="000B4A68" w:rsidP="000B4A68">
      <w:pPr>
        <w:rPr>
          <w:rFonts w:ascii="Times New Roman" w:hAnsi="Times New Roman" w:cs="Times New Roman"/>
          <w:sz w:val="20"/>
          <w:szCs w:val="20"/>
        </w:rPr>
      </w:pPr>
      <w:proofErr w:type="spellStart"/>
      <w:r w:rsidRPr="001B0208">
        <w:rPr>
          <w:rFonts w:ascii="Times New Roman" w:hAnsi="Times New Roman" w:cs="Times New Roman"/>
          <w:sz w:val="20"/>
          <w:szCs w:val="20"/>
        </w:rPr>
        <w:lastRenderedPageBreak/>
        <w:t>ruizgara</w:t>
      </w:r>
      <w:proofErr w:type="spellEnd"/>
      <w:r w:rsidRPr="001B0208">
        <w:rPr>
          <w:rFonts w:ascii="Times New Roman" w:hAnsi="Times New Roman" w:cs="Times New Roman"/>
          <w:sz w:val="20"/>
          <w:szCs w:val="20"/>
        </w:rPr>
        <w:t>, “Sokoto Coventry Fingerprint Dataset (</w:t>
      </w:r>
      <w:proofErr w:type="spellStart"/>
      <w:r w:rsidRPr="001B0208">
        <w:rPr>
          <w:rFonts w:ascii="Times New Roman" w:hAnsi="Times New Roman" w:cs="Times New Roman"/>
          <w:sz w:val="20"/>
          <w:szCs w:val="20"/>
        </w:rPr>
        <w:t>SOCOFing</w:t>
      </w:r>
      <w:proofErr w:type="spellEnd"/>
      <w:r w:rsidRPr="001B0208">
        <w:rPr>
          <w:rFonts w:ascii="Times New Roman" w:hAnsi="Times New Roman" w:cs="Times New Roman"/>
          <w:sz w:val="20"/>
          <w:szCs w:val="20"/>
        </w:rPr>
        <w:t xml:space="preserve">),” </w:t>
      </w:r>
      <w:r w:rsidRPr="001B0208">
        <w:rPr>
          <w:rFonts w:ascii="Times New Roman" w:hAnsi="Times New Roman" w:cs="Times New Roman"/>
          <w:i/>
          <w:iCs/>
          <w:sz w:val="20"/>
          <w:szCs w:val="20"/>
        </w:rPr>
        <w:t>Kaggle.com</w:t>
      </w:r>
      <w:r w:rsidRPr="001B0208">
        <w:rPr>
          <w:rFonts w:ascii="Times New Roman" w:hAnsi="Times New Roman" w:cs="Times New Roman"/>
          <w:sz w:val="20"/>
          <w:szCs w:val="20"/>
        </w:rPr>
        <w:t>, 2018. https://www.kaggle.com/datasets/ruizgara/socofing?resource=download (accessed Apr. 19, 2026).</w:t>
      </w:r>
    </w:p>
    <w:p w14:paraId="0B88A39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[61]</w:t>
      </w:r>
    </w:p>
    <w:p w14:paraId="13F96A6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 S. Chauhan, “FVC2002 fingerprints,” </w:t>
      </w:r>
      <w:r w:rsidRPr="001B0208">
        <w:rPr>
          <w:rFonts w:ascii="Times New Roman" w:hAnsi="Times New Roman" w:cs="Times New Roman"/>
          <w:i/>
          <w:iCs/>
          <w:sz w:val="20"/>
          <w:szCs w:val="20"/>
        </w:rPr>
        <w:t>Kaggle.com</w:t>
      </w:r>
      <w:r w:rsidRPr="001B0208">
        <w:rPr>
          <w:rFonts w:ascii="Times New Roman" w:hAnsi="Times New Roman" w:cs="Times New Roman"/>
          <w:sz w:val="20"/>
          <w:szCs w:val="20"/>
        </w:rPr>
        <w:t>, 2025. https://www.kaggle.com/datasets/nageshsingh/fvc2002-fingerprints (accessed Apr. 19, 2026).</w:t>
      </w:r>
    </w:p>
    <w:p w14:paraId="2B553E5C" w14:textId="77777777" w:rsidR="000B4A68" w:rsidRPr="001B0208" w:rsidRDefault="000B4A68" w:rsidP="00D1215F">
      <w:pPr>
        <w:rPr>
          <w:rFonts w:ascii="Times New Roman" w:hAnsi="Times New Roman" w:cs="Times New Roman"/>
          <w:sz w:val="20"/>
          <w:szCs w:val="20"/>
        </w:rPr>
        <w:sectPr w:rsidR="000B4A68" w:rsidRPr="001B0208" w:rsidSect="000B4A68">
          <w:type w:val="continuous"/>
          <w:pgSz w:w="11906" w:h="16838"/>
          <w:pgMar w:top="1440" w:right="1440" w:bottom="1440" w:left="1440" w:header="708" w:footer="708" w:gutter="0"/>
          <w:cols w:num="2" w:space="708"/>
          <w:docGrid w:linePitch="360"/>
        </w:sectPr>
      </w:pPr>
    </w:p>
    <w:p w14:paraId="1B70C621" w14:textId="3D51C4E4" w:rsidR="000B4A68" w:rsidRPr="001B0208" w:rsidRDefault="000B4A68" w:rsidP="00D1215F">
      <w:pPr>
        <w:rPr>
          <w:rFonts w:ascii="Times New Roman" w:hAnsi="Times New Roman" w:cs="Times New Roman"/>
          <w:sz w:val="20"/>
          <w:szCs w:val="20"/>
        </w:rPr>
      </w:pPr>
      <w:r w:rsidRPr="001B0208">
        <w:rPr>
          <w:rFonts w:ascii="Times New Roman" w:hAnsi="Times New Roman" w:cs="Times New Roman"/>
          <w:sz w:val="20"/>
          <w:szCs w:val="20"/>
        </w:rPr>
        <w:t>[62]</w:t>
      </w:r>
    </w:p>
    <w:p w14:paraId="0801F1AB" w14:textId="6DD7FF30" w:rsidR="000B4A68" w:rsidRPr="001B0208" w:rsidRDefault="000B4A68" w:rsidP="00D1215F">
      <w:pPr>
        <w:rPr>
          <w:rFonts w:ascii="Times New Roman" w:hAnsi="Times New Roman" w:cs="Times New Roman"/>
          <w:sz w:val="20"/>
          <w:szCs w:val="20"/>
        </w:rPr>
      </w:pPr>
      <w:r w:rsidRPr="001B0208">
        <w:rPr>
          <w:rFonts w:ascii="Times New Roman" w:hAnsi="Times New Roman" w:cs="Times New Roman"/>
          <w:sz w:val="20"/>
          <w:szCs w:val="20"/>
        </w:rPr>
        <w:t xml:space="preserve">Anthropic. (2025). </w:t>
      </w:r>
      <w:r w:rsidRPr="001B0208">
        <w:rPr>
          <w:rFonts w:ascii="Times New Roman" w:hAnsi="Times New Roman" w:cs="Times New Roman"/>
          <w:i/>
          <w:iCs/>
          <w:sz w:val="20"/>
          <w:szCs w:val="20"/>
        </w:rPr>
        <w:t>Claude</w:t>
      </w:r>
      <w:r w:rsidRPr="001B0208">
        <w:rPr>
          <w:rFonts w:ascii="Times New Roman" w:hAnsi="Times New Roman" w:cs="Times New Roman"/>
          <w:sz w:val="20"/>
          <w:szCs w:val="20"/>
        </w:rPr>
        <w:t xml:space="preserve"> (claude-sonnet-4-6) [Large language model]. </w:t>
      </w:r>
      <w:hyperlink r:id="rId32" w:history="1">
        <w:r w:rsidRPr="001B0208">
          <w:rPr>
            <w:rStyle w:val="Hyperlink"/>
            <w:rFonts w:ascii="Times New Roman" w:hAnsi="Times New Roman" w:cs="Times New Roman"/>
            <w:sz w:val="20"/>
            <w:szCs w:val="20"/>
          </w:rPr>
          <w:t>https://www.claude.ai</w:t>
        </w:r>
      </w:hyperlink>
    </w:p>
    <w:p w14:paraId="0062B28E" w14:textId="164C4BBB" w:rsidR="00D1215F"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w:t>
      </w:r>
    </w:p>
    <w:p w14:paraId="7CDD71BF" w14:textId="69692124" w:rsidR="002906A6"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A - High </w:t>
      </w:r>
      <w:proofErr w:type="spellStart"/>
      <w:r w:rsidRPr="001B0208">
        <w:rPr>
          <w:rFonts w:ascii="Times New Roman" w:hAnsi="Times New Roman" w:cs="Times New Roman"/>
          <w:sz w:val="20"/>
          <w:szCs w:val="20"/>
        </w:rPr>
        <w:t>Fedelity</w:t>
      </w:r>
      <w:proofErr w:type="spellEnd"/>
      <w:r w:rsidRPr="001B0208">
        <w:rPr>
          <w:rFonts w:ascii="Times New Roman" w:hAnsi="Times New Roman" w:cs="Times New Roman"/>
          <w:sz w:val="20"/>
          <w:szCs w:val="20"/>
        </w:rPr>
        <w:t xml:space="preserve"> </w:t>
      </w:r>
      <w:proofErr w:type="spellStart"/>
      <w:r w:rsidRPr="001B0208">
        <w:rPr>
          <w:rFonts w:ascii="Times New Roman" w:hAnsi="Times New Roman" w:cs="Times New Roman"/>
          <w:sz w:val="20"/>
          <w:szCs w:val="20"/>
        </w:rPr>
        <w:t>Mockups</w:t>
      </w:r>
      <w:proofErr w:type="spellEnd"/>
    </w:p>
    <w:p w14:paraId="28F49520" w14:textId="10D26CD2" w:rsidR="002906A6"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B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w:t>
      </w:r>
      <w:proofErr w:type="spellStart"/>
      <w:r w:rsidRPr="001B0208">
        <w:rPr>
          <w:rFonts w:ascii="Times New Roman" w:hAnsi="Times New Roman" w:cs="Times New Roman"/>
          <w:sz w:val="20"/>
          <w:szCs w:val="20"/>
        </w:rPr>
        <w:t>MoSCoW</w:t>
      </w:r>
      <w:proofErr w:type="spellEnd"/>
      <w:r w:rsidRPr="001B0208">
        <w:rPr>
          <w:rFonts w:ascii="Times New Roman" w:hAnsi="Times New Roman" w:cs="Times New Roman"/>
          <w:sz w:val="20"/>
          <w:szCs w:val="20"/>
        </w:rPr>
        <w:t xml:space="preserve"> Requirements</w:t>
      </w:r>
    </w:p>
    <w:p w14:paraId="6FF09125" w14:textId="12614EFB" w:rsidR="002906A6"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Appendix C - User Stories</w:t>
      </w:r>
    </w:p>
    <w:p w14:paraId="61104152" w14:textId="2CAA0EF2" w:rsidR="0087739C" w:rsidRPr="001B0208" w:rsidRDefault="0087739C"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D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Project Gannt chart </w:t>
      </w:r>
    </w:p>
    <w:p w14:paraId="240836BE" w14:textId="589D8C98" w:rsidR="000A6959" w:rsidRPr="001B0208" w:rsidRDefault="000A6959" w:rsidP="00D1215F">
      <w:pPr>
        <w:rPr>
          <w:rFonts w:ascii="Times New Roman" w:hAnsi="Times New Roman" w:cs="Times New Roman"/>
          <w:sz w:val="20"/>
          <w:szCs w:val="20"/>
        </w:rPr>
      </w:pPr>
      <w:r w:rsidRPr="001B0208">
        <w:rPr>
          <w:rFonts w:ascii="Times New Roman" w:hAnsi="Times New Roman" w:cs="Times New Roman"/>
          <w:sz w:val="20"/>
          <w:szCs w:val="20"/>
        </w:rPr>
        <w:t>Appendix E - Individual project Meeting minu</w:t>
      </w:r>
      <w:r w:rsidR="008537C9" w:rsidRPr="001B0208">
        <w:rPr>
          <w:rFonts w:ascii="Times New Roman" w:hAnsi="Times New Roman" w:cs="Times New Roman"/>
          <w:sz w:val="20"/>
          <w:szCs w:val="20"/>
        </w:rPr>
        <w:t>te</w:t>
      </w:r>
      <w:r w:rsidRPr="001B0208">
        <w:rPr>
          <w:rFonts w:ascii="Times New Roman" w:hAnsi="Times New Roman" w:cs="Times New Roman"/>
          <w:sz w:val="20"/>
          <w:szCs w:val="20"/>
        </w:rPr>
        <w:t>s</w:t>
      </w:r>
    </w:p>
    <w:p w14:paraId="0AA536CF" w14:textId="51DA7672" w:rsidR="00865416" w:rsidRPr="001B0208" w:rsidRDefault="0086541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F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Sequence Diagrams</w:t>
      </w:r>
    </w:p>
    <w:p w14:paraId="30A0ADE2" w14:textId="20EE662B" w:rsidR="00C17153" w:rsidRPr="001B0208" w:rsidRDefault="00C17153" w:rsidP="00D1215F">
      <w:pPr>
        <w:rPr>
          <w:rFonts w:ascii="Times New Roman" w:hAnsi="Times New Roman" w:cs="Times New Roman"/>
          <w:sz w:val="20"/>
          <w:szCs w:val="20"/>
        </w:rPr>
      </w:pPr>
      <w:r w:rsidRPr="001B0208">
        <w:rPr>
          <w:rFonts w:ascii="Times New Roman" w:hAnsi="Times New Roman" w:cs="Times New Roman"/>
          <w:sz w:val="20"/>
          <w:szCs w:val="20"/>
        </w:rPr>
        <w:t>Appendix G - Research Questionnaire</w:t>
      </w:r>
      <w:r w:rsidR="0068251C" w:rsidRPr="001B0208">
        <w:rPr>
          <w:rFonts w:ascii="Times New Roman" w:hAnsi="Times New Roman" w:cs="Times New Roman"/>
          <w:sz w:val="20"/>
          <w:szCs w:val="20"/>
        </w:rPr>
        <w:t xml:space="preserve"> Results </w:t>
      </w:r>
    </w:p>
    <w:p w14:paraId="475973C7" w14:textId="7F73B881" w:rsidR="00073856" w:rsidRPr="001B0208" w:rsidRDefault="0007385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H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benchmark_FVC2002_Combined</w:t>
      </w:r>
    </w:p>
    <w:p w14:paraId="4E220F9E" w14:textId="0350BAB3" w:rsidR="00073856" w:rsidRPr="001B0208" w:rsidRDefault="0007385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I - </w:t>
      </w:r>
      <w:proofErr w:type="spellStart"/>
      <w:r w:rsidRPr="001B0208">
        <w:rPr>
          <w:rFonts w:ascii="Times New Roman" w:hAnsi="Times New Roman" w:cs="Times New Roman"/>
          <w:sz w:val="20"/>
          <w:szCs w:val="20"/>
        </w:rPr>
        <w:t>benchmark_SOCOFing</w:t>
      </w:r>
      <w:proofErr w:type="spellEnd"/>
    </w:p>
    <w:p w14:paraId="18C7DBBA" w14:textId="4E2C02A8" w:rsidR="004A4E6B" w:rsidRPr="001B0208" w:rsidRDefault="004A4E6B"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J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w:t>
      </w:r>
      <w:r w:rsidR="00177215" w:rsidRPr="001B0208">
        <w:rPr>
          <w:rFonts w:ascii="Times New Roman" w:hAnsi="Times New Roman" w:cs="Times New Roman"/>
          <w:sz w:val="20"/>
          <w:szCs w:val="20"/>
        </w:rPr>
        <w:t>Tasks and Questionnaire.docx</w:t>
      </w:r>
    </w:p>
    <w:p w14:paraId="71BCB279" w14:textId="79C769BA" w:rsidR="00CA0A6B" w:rsidRPr="001B0208" w:rsidRDefault="00CA0A6B"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w:t>
      </w:r>
      <w:r w:rsidR="00BE2E2C" w:rsidRPr="001B0208">
        <w:rPr>
          <w:rFonts w:ascii="Times New Roman" w:hAnsi="Times New Roman" w:cs="Times New Roman"/>
          <w:sz w:val="20"/>
          <w:szCs w:val="20"/>
        </w:rPr>
        <w:t>K</w:t>
      </w:r>
      <w:r w:rsidRPr="001B0208">
        <w:rPr>
          <w:rFonts w:ascii="Times New Roman" w:hAnsi="Times New Roman" w:cs="Times New Roman"/>
          <w:sz w:val="20"/>
          <w:szCs w:val="20"/>
        </w:rPr>
        <w:t xml:space="preserve">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Load Test Results </w:t>
      </w:r>
    </w:p>
    <w:p w14:paraId="1419FFEA" w14:textId="4D14EDAF" w:rsidR="00BE2E2C" w:rsidRPr="001B0208" w:rsidRDefault="00BE2E2C"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L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Informed Consent Form</w:t>
      </w:r>
    </w:p>
    <w:p w14:paraId="396949FF" w14:textId="34375414" w:rsidR="006B7D92" w:rsidRPr="001B0208" w:rsidRDefault="006B7D92" w:rsidP="00D1215F">
      <w:pPr>
        <w:rPr>
          <w:rFonts w:ascii="Times New Roman" w:hAnsi="Times New Roman" w:cs="Times New Roman"/>
          <w:sz w:val="20"/>
          <w:szCs w:val="20"/>
        </w:rPr>
      </w:pPr>
      <w:r w:rsidRPr="001B0208">
        <w:rPr>
          <w:rFonts w:ascii="Times New Roman" w:hAnsi="Times New Roman" w:cs="Times New Roman"/>
          <w:sz w:val="20"/>
          <w:szCs w:val="20"/>
        </w:rPr>
        <w:t>Appendix M - Source Code</w:t>
      </w:r>
    </w:p>
    <w:p w14:paraId="5B48047F" w14:textId="303D6F10" w:rsidR="00F05445" w:rsidRPr="001B0208" w:rsidRDefault="006B7D92"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N </w:t>
      </w:r>
      <w:r w:rsidR="00F05445" w:rsidRPr="001B0208">
        <w:rPr>
          <w:rFonts w:ascii="Times New Roman" w:hAnsi="Times New Roman" w:cs="Times New Roman"/>
          <w:sz w:val="20"/>
          <w:szCs w:val="20"/>
        </w:rPr>
        <w:t>-</w:t>
      </w:r>
      <w:r w:rsidRPr="001B0208">
        <w:rPr>
          <w:rFonts w:ascii="Times New Roman" w:hAnsi="Times New Roman" w:cs="Times New Roman"/>
          <w:sz w:val="20"/>
          <w:szCs w:val="20"/>
        </w:rPr>
        <w:t xml:space="preserve"> Ethics Documents</w:t>
      </w:r>
    </w:p>
    <w:p w14:paraId="490B37D0" w14:textId="198F7B58" w:rsidR="00F05445" w:rsidRPr="001B0208" w:rsidRDefault="00F05445"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O </w:t>
      </w:r>
      <w:r w:rsidR="00F47D52" w:rsidRPr="001B0208">
        <w:rPr>
          <w:rFonts w:ascii="Times New Roman" w:hAnsi="Times New Roman" w:cs="Times New Roman"/>
          <w:sz w:val="20"/>
          <w:szCs w:val="20"/>
        </w:rPr>
        <w:t>-</w:t>
      </w:r>
      <w:r w:rsidRPr="001B0208">
        <w:rPr>
          <w:rFonts w:ascii="Times New Roman" w:hAnsi="Times New Roman" w:cs="Times New Roman"/>
          <w:sz w:val="20"/>
          <w:szCs w:val="20"/>
        </w:rPr>
        <w:t xml:space="preserve"> </w:t>
      </w:r>
      <w:r w:rsidR="00F47D52" w:rsidRPr="001B0208">
        <w:rPr>
          <w:rFonts w:ascii="Times New Roman" w:hAnsi="Times New Roman" w:cs="Times New Roman"/>
          <w:sz w:val="20"/>
          <w:szCs w:val="20"/>
        </w:rPr>
        <w:t xml:space="preserve">Pictures </w:t>
      </w:r>
      <w:proofErr w:type="gramStart"/>
      <w:r w:rsidR="00F47D52" w:rsidRPr="001B0208">
        <w:rPr>
          <w:rFonts w:ascii="Times New Roman" w:hAnsi="Times New Roman" w:cs="Times New Roman"/>
          <w:sz w:val="20"/>
          <w:szCs w:val="20"/>
        </w:rPr>
        <w:t>In</w:t>
      </w:r>
      <w:proofErr w:type="gramEnd"/>
      <w:r w:rsidR="00F47D52" w:rsidRPr="001B0208">
        <w:rPr>
          <w:rFonts w:ascii="Times New Roman" w:hAnsi="Times New Roman" w:cs="Times New Roman"/>
          <w:sz w:val="20"/>
          <w:szCs w:val="20"/>
        </w:rPr>
        <w:t xml:space="preserve"> Reports</w:t>
      </w:r>
    </w:p>
    <w:p w14:paraId="7D7F738A" w14:textId="65BFC2CC" w:rsidR="00F47D52" w:rsidRPr="001B0208" w:rsidRDefault="00F47D52"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P - InterimReport.pdf </w:t>
      </w:r>
    </w:p>
    <w:p w14:paraId="213A9A96" w14:textId="263F2825" w:rsidR="00F47D52" w:rsidRPr="001B0208" w:rsidRDefault="00F47D52"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Q – User Guid </w:t>
      </w:r>
    </w:p>
    <w:p w14:paraId="1C47E313" w14:textId="77777777" w:rsidR="006B7D92" w:rsidRPr="001B0208" w:rsidRDefault="006B7D92" w:rsidP="00D1215F">
      <w:pPr>
        <w:rPr>
          <w:rFonts w:ascii="Times New Roman" w:hAnsi="Times New Roman" w:cs="Times New Roman"/>
          <w:sz w:val="20"/>
          <w:szCs w:val="20"/>
        </w:rPr>
      </w:pPr>
    </w:p>
    <w:p w14:paraId="1E91C030" w14:textId="77777777" w:rsidR="000B4A68" w:rsidRPr="001B0208" w:rsidRDefault="000B4A68" w:rsidP="00D1215F">
      <w:pPr>
        <w:rPr>
          <w:rFonts w:ascii="Times New Roman" w:hAnsi="Times New Roman" w:cs="Times New Roman"/>
          <w:sz w:val="20"/>
          <w:szCs w:val="20"/>
        </w:rPr>
      </w:pPr>
    </w:p>
    <w:p w14:paraId="4348B5F6" w14:textId="77777777" w:rsidR="000B4A68" w:rsidRPr="001B0208" w:rsidRDefault="000B4A68" w:rsidP="00D1215F">
      <w:pPr>
        <w:rPr>
          <w:rFonts w:ascii="Times New Roman" w:hAnsi="Times New Roman" w:cs="Times New Roman"/>
          <w:sz w:val="20"/>
          <w:szCs w:val="20"/>
        </w:rPr>
      </w:pPr>
    </w:p>
    <w:p w14:paraId="68EE8778" w14:textId="2D937262" w:rsidR="000B4A68" w:rsidRPr="001B0208" w:rsidRDefault="000B4A68" w:rsidP="00D1215F">
      <w:pPr>
        <w:rPr>
          <w:rFonts w:ascii="Times New Roman" w:hAnsi="Times New Roman" w:cs="Times New Roman"/>
          <w:sz w:val="20"/>
          <w:szCs w:val="20"/>
        </w:rPr>
      </w:pPr>
    </w:p>
    <w:sectPr w:rsidR="000B4A68" w:rsidRPr="001B020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16B5"/>
    <w:rsid w:val="000A3AC5"/>
    <w:rsid w:val="000A6170"/>
    <w:rsid w:val="000A6959"/>
    <w:rsid w:val="000B4A68"/>
    <w:rsid w:val="000B52E4"/>
    <w:rsid w:val="000C03D0"/>
    <w:rsid w:val="000C1B7C"/>
    <w:rsid w:val="000C7D7E"/>
    <w:rsid w:val="000D6C1E"/>
    <w:rsid w:val="000E10C9"/>
    <w:rsid w:val="000E382A"/>
    <w:rsid w:val="000F38E0"/>
    <w:rsid w:val="0010208B"/>
    <w:rsid w:val="00112406"/>
    <w:rsid w:val="00113158"/>
    <w:rsid w:val="0011358D"/>
    <w:rsid w:val="00125D01"/>
    <w:rsid w:val="00131B9F"/>
    <w:rsid w:val="00132055"/>
    <w:rsid w:val="00133AB1"/>
    <w:rsid w:val="00137D1D"/>
    <w:rsid w:val="00150085"/>
    <w:rsid w:val="0015693A"/>
    <w:rsid w:val="00163788"/>
    <w:rsid w:val="001649F0"/>
    <w:rsid w:val="00177215"/>
    <w:rsid w:val="00186FE6"/>
    <w:rsid w:val="00187885"/>
    <w:rsid w:val="001946B1"/>
    <w:rsid w:val="00197995"/>
    <w:rsid w:val="001A0B18"/>
    <w:rsid w:val="001B0208"/>
    <w:rsid w:val="001B063E"/>
    <w:rsid w:val="001B21B4"/>
    <w:rsid w:val="001B27C0"/>
    <w:rsid w:val="001C004A"/>
    <w:rsid w:val="001C0E91"/>
    <w:rsid w:val="001C167E"/>
    <w:rsid w:val="001D469C"/>
    <w:rsid w:val="001E2CE6"/>
    <w:rsid w:val="00200284"/>
    <w:rsid w:val="002023D9"/>
    <w:rsid w:val="0021437D"/>
    <w:rsid w:val="002216B8"/>
    <w:rsid w:val="00221D45"/>
    <w:rsid w:val="0023222E"/>
    <w:rsid w:val="002442D0"/>
    <w:rsid w:val="0024498D"/>
    <w:rsid w:val="00250130"/>
    <w:rsid w:val="0027677B"/>
    <w:rsid w:val="00284540"/>
    <w:rsid w:val="002862F2"/>
    <w:rsid w:val="00287C9E"/>
    <w:rsid w:val="002906A6"/>
    <w:rsid w:val="00292DD8"/>
    <w:rsid w:val="0029488C"/>
    <w:rsid w:val="002A0E3E"/>
    <w:rsid w:val="002A1DE8"/>
    <w:rsid w:val="002A39FA"/>
    <w:rsid w:val="002B0F03"/>
    <w:rsid w:val="002B1587"/>
    <w:rsid w:val="002B3EED"/>
    <w:rsid w:val="002C3AA1"/>
    <w:rsid w:val="002C6F30"/>
    <w:rsid w:val="002F10D4"/>
    <w:rsid w:val="002F301B"/>
    <w:rsid w:val="002F55F6"/>
    <w:rsid w:val="002F6D39"/>
    <w:rsid w:val="00310345"/>
    <w:rsid w:val="003172DB"/>
    <w:rsid w:val="00317C7F"/>
    <w:rsid w:val="003207DD"/>
    <w:rsid w:val="003222DC"/>
    <w:rsid w:val="00324FC7"/>
    <w:rsid w:val="0035048C"/>
    <w:rsid w:val="00362265"/>
    <w:rsid w:val="00366FA1"/>
    <w:rsid w:val="00385625"/>
    <w:rsid w:val="00391134"/>
    <w:rsid w:val="00393A45"/>
    <w:rsid w:val="00395389"/>
    <w:rsid w:val="00397985"/>
    <w:rsid w:val="003A1E9A"/>
    <w:rsid w:val="003B6217"/>
    <w:rsid w:val="003D359F"/>
    <w:rsid w:val="003D450E"/>
    <w:rsid w:val="003E2B46"/>
    <w:rsid w:val="003F0061"/>
    <w:rsid w:val="003F4677"/>
    <w:rsid w:val="003F520C"/>
    <w:rsid w:val="0040270B"/>
    <w:rsid w:val="00404B63"/>
    <w:rsid w:val="00413FC1"/>
    <w:rsid w:val="00416D77"/>
    <w:rsid w:val="00420DCD"/>
    <w:rsid w:val="004348C1"/>
    <w:rsid w:val="00436DEA"/>
    <w:rsid w:val="0044013F"/>
    <w:rsid w:val="00457B10"/>
    <w:rsid w:val="004603C3"/>
    <w:rsid w:val="00465CB8"/>
    <w:rsid w:val="00470848"/>
    <w:rsid w:val="00472720"/>
    <w:rsid w:val="0048785E"/>
    <w:rsid w:val="0049326A"/>
    <w:rsid w:val="00494D57"/>
    <w:rsid w:val="004A3647"/>
    <w:rsid w:val="004A46DE"/>
    <w:rsid w:val="004A4E6B"/>
    <w:rsid w:val="004A5590"/>
    <w:rsid w:val="004A5C64"/>
    <w:rsid w:val="004A5F1E"/>
    <w:rsid w:val="004A7473"/>
    <w:rsid w:val="004B0072"/>
    <w:rsid w:val="004B22DD"/>
    <w:rsid w:val="004B53D5"/>
    <w:rsid w:val="004D025D"/>
    <w:rsid w:val="004E17B1"/>
    <w:rsid w:val="004E7850"/>
    <w:rsid w:val="00505A0F"/>
    <w:rsid w:val="005064F0"/>
    <w:rsid w:val="00510BB5"/>
    <w:rsid w:val="0051213B"/>
    <w:rsid w:val="005130CE"/>
    <w:rsid w:val="00515F3D"/>
    <w:rsid w:val="0052315B"/>
    <w:rsid w:val="00526F16"/>
    <w:rsid w:val="00532174"/>
    <w:rsid w:val="005378EA"/>
    <w:rsid w:val="00545A36"/>
    <w:rsid w:val="00555DD3"/>
    <w:rsid w:val="00555F34"/>
    <w:rsid w:val="0055720D"/>
    <w:rsid w:val="00575C5C"/>
    <w:rsid w:val="0057606A"/>
    <w:rsid w:val="005802C4"/>
    <w:rsid w:val="0058541D"/>
    <w:rsid w:val="0058740B"/>
    <w:rsid w:val="00591EE7"/>
    <w:rsid w:val="00597D80"/>
    <w:rsid w:val="005B7D7B"/>
    <w:rsid w:val="005C12F5"/>
    <w:rsid w:val="005C63AF"/>
    <w:rsid w:val="005D173B"/>
    <w:rsid w:val="005E2D53"/>
    <w:rsid w:val="005F5C3A"/>
    <w:rsid w:val="0060281A"/>
    <w:rsid w:val="00626DF4"/>
    <w:rsid w:val="00634CF8"/>
    <w:rsid w:val="00634D4A"/>
    <w:rsid w:val="00634DD9"/>
    <w:rsid w:val="00636914"/>
    <w:rsid w:val="006372E4"/>
    <w:rsid w:val="0065141D"/>
    <w:rsid w:val="00663BAD"/>
    <w:rsid w:val="006649C0"/>
    <w:rsid w:val="00666C72"/>
    <w:rsid w:val="00667D6B"/>
    <w:rsid w:val="00673214"/>
    <w:rsid w:val="0068251C"/>
    <w:rsid w:val="0069151D"/>
    <w:rsid w:val="0069430B"/>
    <w:rsid w:val="00694A67"/>
    <w:rsid w:val="00694D11"/>
    <w:rsid w:val="006A0762"/>
    <w:rsid w:val="006A569E"/>
    <w:rsid w:val="006B7D92"/>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27C2B"/>
    <w:rsid w:val="00731BA4"/>
    <w:rsid w:val="00732898"/>
    <w:rsid w:val="00735F1E"/>
    <w:rsid w:val="0073700A"/>
    <w:rsid w:val="00743266"/>
    <w:rsid w:val="007502F1"/>
    <w:rsid w:val="00754722"/>
    <w:rsid w:val="007551FD"/>
    <w:rsid w:val="007558C5"/>
    <w:rsid w:val="007574A1"/>
    <w:rsid w:val="007640CF"/>
    <w:rsid w:val="00765C1D"/>
    <w:rsid w:val="00774FE9"/>
    <w:rsid w:val="00780433"/>
    <w:rsid w:val="0078549B"/>
    <w:rsid w:val="00790633"/>
    <w:rsid w:val="007B7593"/>
    <w:rsid w:val="007C0E14"/>
    <w:rsid w:val="007E2321"/>
    <w:rsid w:val="007F1A10"/>
    <w:rsid w:val="007F2167"/>
    <w:rsid w:val="007F4432"/>
    <w:rsid w:val="007F66E3"/>
    <w:rsid w:val="00812C7D"/>
    <w:rsid w:val="00824474"/>
    <w:rsid w:val="00831ADD"/>
    <w:rsid w:val="00831D17"/>
    <w:rsid w:val="008408DC"/>
    <w:rsid w:val="00847205"/>
    <w:rsid w:val="008476E3"/>
    <w:rsid w:val="008512B9"/>
    <w:rsid w:val="008537C9"/>
    <w:rsid w:val="00865416"/>
    <w:rsid w:val="00876B6D"/>
    <w:rsid w:val="0087739C"/>
    <w:rsid w:val="00884090"/>
    <w:rsid w:val="008A4977"/>
    <w:rsid w:val="008A66ED"/>
    <w:rsid w:val="008B5816"/>
    <w:rsid w:val="008B6A03"/>
    <w:rsid w:val="008C3F49"/>
    <w:rsid w:val="008D0698"/>
    <w:rsid w:val="008D230F"/>
    <w:rsid w:val="008D265E"/>
    <w:rsid w:val="008E058A"/>
    <w:rsid w:val="008F1E90"/>
    <w:rsid w:val="008F233B"/>
    <w:rsid w:val="008F3F2E"/>
    <w:rsid w:val="008F7B02"/>
    <w:rsid w:val="0090101D"/>
    <w:rsid w:val="0093360D"/>
    <w:rsid w:val="009401B9"/>
    <w:rsid w:val="00947371"/>
    <w:rsid w:val="00950267"/>
    <w:rsid w:val="00953161"/>
    <w:rsid w:val="009608BD"/>
    <w:rsid w:val="00961BCE"/>
    <w:rsid w:val="00965293"/>
    <w:rsid w:val="00966B8E"/>
    <w:rsid w:val="009676B7"/>
    <w:rsid w:val="00967CCB"/>
    <w:rsid w:val="009700EF"/>
    <w:rsid w:val="00970A46"/>
    <w:rsid w:val="00970D55"/>
    <w:rsid w:val="009846A8"/>
    <w:rsid w:val="009866C2"/>
    <w:rsid w:val="009A21C7"/>
    <w:rsid w:val="009A23F5"/>
    <w:rsid w:val="009B0248"/>
    <w:rsid w:val="009B36C8"/>
    <w:rsid w:val="009C5A4E"/>
    <w:rsid w:val="009D31B5"/>
    <w:rsid w:val="009D5C72"/>
    <w:rsid w:val="009D6347"/>
    <w:rsid w:val="009E29F4"/>
    <w:rsid w:val="009E395C"/>
    <w:rsid w:val="009F74E7"/>
    <w:rsid w:val="009F7ED9"/>
    <w:rsid w:val="00A050CB"/>
    <w:rsid w:val="00A10EB1"/>
    <w:rsid w:val="00A11FA7"/>
    <w:rsid w:val="00A14B1F"/>
    <w:rsid w:val="00A14CE0"/>
    <w:rsid w:val="00A20660"/>
    <w:rsid w:val="00A27F0E"/>
    <w:rsid w:val="00A44091"/>
    <w:rsid w:val="00A5162A"/>
    <w:rsid w:val="00A51C17"/>
    <w:rsid w:val="00A55428"/>
    <w:rsid w:val="00A60384"/>
    <w:rsid w:val="00A64B27"/>
    <w:rsid w:val="00A739F1"/>
    <w:rsid w:val="00A82AD1"/>
    <w:rsid w:val="00A84ECE"/>
    <w:rsid w:val="00A85BF0"/>
    <w:rsid w:val="00A85DB5"/>
    <w:rsid w:val="00A939D3"/>
    <w:rsid w:val="00A94D65"/>
    <w:rsid w:val="00AB02D2"/>
    <w:rsid w:val="00AB078D"/>
    <w:rsid w:val="00AB1033"/>
    <w:rsid w:val="00AB5D00"/>
    <w:rsid w:val="00AC05E4"/>
    <w:rsid w:val="00AC39EC"/>
    <w:rsid w:val="00AC4C04"/>
    <w:rsid w:val="00AD173E"/>
    <w:rsid w:val="00AD659E"/>
    <w:rsid w:val="00AE06A3"/>
    <w:rsid w:val="00AF3731"/>
    <w:rsid w:val="00B01F08"/>
    <w:rsid w:val="00B022B2"/>
    <w:rsid w:val="00B06806"/>
    <w:rsid w:val="00B12996"/>
    <w:rsid w:val="00B12D4E"/>
    <w:rsid w:val="00B245B0"/>
    <w:rsid w:val="00B24D42"/>
    <w:rsid w:val="00B26944"/>
    <w:rsid w:val="00B30260"/>
    <w:rsid w:val="00B31A9D"/>
    <w:rsid w:val="00B324B7"/>
    <w:rsid w:val="00B35498"/>
    <w:rsid w:val="00B358C2"/>
    <w:rsid w:val="00B62985"/>
    <w:rsid w:val="00B732C2"/>
    <w:rsid w:val="00B8263E"/>
    <w:rsid w:val="00B829EB"/>
    <w:rsid w:val="00B834DD"/>
    <w:rsid w:val="00B90C84"/>
    <w:rsid w:val="00B93A60"/>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25D2F"/>
    <w:rsid w:val="00C33F41"/>
    <w:rsid w:val="00C356DC"/>
    <w:rsid w:val="00C401DB"/>
    <w:rsid w:val="00C44E14"/>
    <w:rsid w:val="00C53B0D"/>
    <w:rsid w:val="00C63DBA"/>
    <w:rsid w:val="00C65545"/>
    <w:rsid w:val="00C7177A"/>
    <w:rsid w:val="00C74579"/>
    <w:rsid w:val="00C805BA"/>
    <w:rsid w:val="00C839FB"/>
    <w:rsid w:val="00C9104E"/>
    <w:rsid w:val="00CA0A6B"/>
    <w:rsid w:val="00CA1A56"/>
    <w:rsid w:val="00CC6BDC"/>
    <w:rsid w:val="00CD5AD7"/>
    <w:rsid w:val="00CD7BEF"/>
    <w:rsid w:val="00CE2D20"/>
    <w:rsid w:val="00CF3405"/>
    <w:rsid w:val="00CF4F29"/>
    <w:rsid w:val="00D04876"/>
    <w:rsid w:val="00D1215F"/>
    <w:rsid w:val="00D154B9"/>
    <w:rsid w:val="00D31D70"/>
    <w:rsid w:val="00D44760"/>
    <w:rsid w:val="00D51AA6"/>
    <w:rsid w:val="00D530DA"/>
    <w:rsid w:val="00D577DC"/>
    <w:rsid w:val="00D72A97"/>
    <w:rsid w:val="00D833E0"/>
    <w:rsid w:val="00DA3AB7"/>
    <w:rsid w:val="00DB06F9"/>
    <w:rsid w:val="00DB23A1"/>
    <w:rsid w:val="00DB7CFB"/>
    <w:rsid w:val="00DC48CC"/>
    <w:rsid w:val="00DC5739"/>
    <w:rsid w:val="00DD2919"/>
    <w:rsid w:val="00DE40DD"/>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B054D"/>
    <w:rsid w:val="00EC02FC"/>
    <w:rsid w:val="00EC2DF1"/>
    <w:rsid w:val="00EC6F59"/>
    <w:rsid w:val="00EE2AEC"/>
    <w:rsid w:val="00EF0A7F"/>
    <w:rsid w:val="00EF4E26"/>
    <w:rsid w:val="00F04D0B"/>
    <w:rsid w:val="00F05445"/>
    <w:rsid w:val="00F10D42"/>
    <w:rsid w:val="00F11CE4"/>
    <w:rsid w:val="00F16ED5"/>
    <w:rsid w:val="00F21E0A"/>
    <w:rsid w:val="00F21F09"/>
    <w:rsid w:val="00F331B5"/>
    <w:rsid w:val="00F363B5"/>
    <w:rsid w:val="00F41612"/>
    <w:rsid w:val="00F47D52"/>
    <w:rsid w:val="00F55C86"/>
    <w:rsid w:val="00F66019"/>
    <w:rsid w:val="00F70677"/>
    <w:rsid w:val="00F77A14"/>
    <w:rsid w:val="00F77C30"/>
    <w:rsid w:val="00F77CE7"/>
    <w:rsid w:val="00F94F7A"/>
    <w:rsid w:val="00F9608D"/>
    <w:rsid w:val="00FA6916"/>
    <w:rsid w:val="00FC262E"/>
    <w:rsid w:val="00FD135C"/>
    <w:rsid w:val="00FD2652"/>
    <w:rsid w:val="00FD57CD"/>
    <w:rsid w:val="00FE2326"/>
    <w:rsid w:val="00FE6205"/>
    <w:rsid w:val="00FE75A5"/>
    <w:rsid w:val="00FF12F8"/>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laude.ai"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7093</TotalTime>
  <Pages>31</Pages>
  <Words>16592</Words>
  <Characters>94576</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118</cp:revision>
  <dcterms:created xsi:type="dcterms:W3CDTF">2026-04-07T18:49:00Z</dcterms:created>
  <dcterms:modified xsi:type="dcterms:W3CDTF">2026-04-26T23:20:00Z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