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1A0B18" w:rsidRDefault="00865416" w:rsidP="000D6C1E">
      <w:pPr>
        <w:jc w:val="center"/>
        <w:rPr>
          <w:b/>
          <w:bCs/>
          <w:sz w:val="20"/>
          <w:szCs w:val="20"/>
          <w:u w:val="single"/>
        </w:rPr>
      </w:pPr>
      <w:r w:rsidRPr="001A0B18">
        <w:rPr>
          <w:b/>
          <w:bCs/>
          <w:sz w:val="20"/>
          <w:szCs w:val="20"/>
          <w:u w:val="single"/>
        </w:rPr>
        <w:t>Development of a Fingerprint-Authenticated E-Voting System to Strengthen Electoral Integrity in the UK</w:t>
      </w:r>
    </w:p>
    <w:p w14:paraId="2D0A8AC9" w14:textId="35BC6321" w:rsidR="008512B9" w:rsidRPr="001A0B18" w:rsidRDefault="000D6C1E" w:rsidP="000D6C1E">
      <w:pPr>
        <w:jc w:val="center"/>
        <w:rPr>
          <w:rFonts w:ascii="Calibri" w:hAnsi="Calibri" w:cs="Calibri"/>
          <w:sz w:val="20"/>
          <w:szCs w:val="20"/>
        </w:rPr>
      </w:pPr>
      <w:r w:rsidRPr="001A0B18">
        <w:rPr>
          <w:sz w:val="20"/>
          <w:szCs w:val="20"/>
        </w:rPr>
        <w:t>Alexander J. Gordon</w:t>
      </w:r>
      <w:r w:rsidRPr="001A0B18">
        <w:rPr>
          <w:sz w:val="20"/>
          <w:szCs w:val="20"/>
        </w:rPr>
        <w:br/>
        <w:t>ID: 2502331</w:t>
      </w:r>
      <w:r w:rsidRPr="001A0B18">
        <w:rPr>
          <w:sz w:val="20"/>
          <w:szCs w:val="20"/>
        </w:rPr>
        <w:br/>
        <w:t>AC40001 Honours Project</w:t>
      </w:r>
      <w:r w:rsidRPr="001A0B18">
        <w:rPr>
          <w:sz w:val="20"/>
          <w:szCs w:val="20"/>
        </w:rPr>
        <w:br/>
        <w:t xml:space="preserve">BSc (Hons) Computing Science </w:t>
      </w:r>
      <w:r w:rsidRPr="001A0B18">
        <w:rPr>
          <w:color w:val="EE0000"/>
          <w:sz w:val="20"/>
          <w:szCs w:val="20"/>
        </w:rPr>
        <w:br/>
      </w:r>
      <w:r w:rsidRPr="001A0B18">
        <w:rPr>
          <w:sz w:val="20"/>
          <w:szCs w:val="20"/>
        </w:rPr>
        <w:t>University of Dundee, 2026</w:t>
      </w:r>
      <w:r w:rsidRPr="001A0B18">
        <w:rPr>
          <w:sz w:val="20"/>
          <w:szCs w:val="20"/>
        </w:rPr>
        <w:br/>
        <w:t xml:space="preserve">Supervisor: </w:t>
      </w:r>
      <w:r w:rsidRPr="001A0B18">
        <w:rPr>
          <w:rFonts w:ascii="Calibri" w:hAnsi="Calibri" w:cs="Calibri"/>
          <w:sz w:val="20"/>
          <w:szCs w:val="20"/>
        </w:rPr>
        <w:t>Oluwafemi</w:t>
      </w:r>
      <w:r w:rsidRPr="001A0B18">
        <w:rPr>
          <w:rFonts w:ascii="Calibri" w:hAnsi="Calibri" w:cs="Calibri"/>
          <w:b/>
          <w:bCs/>
          <w:sz w:val="20"/>
          <w:szCs w:val="20"/>
        </w:rPr>
        <w:t xml:space="preserve"> </w:t>
      </w:r>
      <w:r w:rsidRPr="001A0B18">
        <w:rPr>
          <w:rFonts w:ascii="Calibri" w:hAnsi="Calibri" w:cs="Calibri"/>
          <w:sz w:val="20"/>
          <w:szCs w:val="20"/>
        </w:rPr>
        <w:t>Samuel</w:t>
      </w:r>
    </w:p>
    <w:p w14:paraId="61089146" w14:textId="6ED30C82" w:rsidR="003A1E9A" w:rsidRPr="001A0B18" w:rsidRDefault="003A1E9A" w:rsidP="000D6C1E">
      <w:pPr>
        <w:jc w:val="center"/>
        <w:rPr>
          <w:rFonts w:ascii="Calibri" w:hAnsi="Calibri" w:cs="Calibri"/>
          <w:color w:val="EE0000"/>
          <w:sz w:val="20"/>
          <w:szCs w:val="20"/>
        </w:rPr>
      </w:pPr>
    </w:p>
    <w:p w14:paraId="680D43F9" w14:textId="77777777" w:rsidR="00F04D0B" w:rsidRPr="00F04D0B" w:rsidRDefault="00F04D0B" w:rsidP="00B829EB">
      <w:pPr>
        <w:rPr>
          <w:rFonts w:ascii="Calibri" w:hAnsi="Calibri" w:cs="Calibri"/>
          <w:color w:val="EE0000"/>
          <w:sz w:val="20"/>
          <w:szCs w:val="20"/>
        </w:rPr>
      </w:pPr>
      <w:r w:rsidRPr="00F04D0B">
        <w:rPr>
          <w:rFonts w:ascii="Calibri" w:hAnsi="Calibri" w:cs="Calibri"/>
          <w:color w:val="EE0000"/>
          <w:sz w:val="20"/>
          <w:szCs w:val="20"/>
        </w:rPr>
        <w:t>ABSTRACT</w:t>
      </w:r>
    </w:p>
    <w:p w14:paraId="5A34C915" w14:textId="67028DF8" w:rsidR="00B829EB" w:rsidRPr="00B829EB" w:rsidRDefault="00F77C30" w:rsidP="00B829EB">
      <w:pPr>
        <w:rPr>
          <w:rFonts w:ascii="Calibri" w:hAnsi="Calibri" w:cs="Calibri"/>
          <w:sz w:val="20"/>
          <w:szCs w:val="20"/>
        </w:rPr>
      </w:pPr>
      <w:r>
        <w:rPr>
          <w:rFonts w:ascii="Calibri" w:hAnsi="Calibri" w:cs="Calibri"/>
          <w:sz w:val="20"/>
          <w:szCs w:val="20"/>
        </w:rPr>
        <w:br/>
      </w:r>
      <w:r w:rsidR="00B829EB" w:rsidRPr="00B829EB">
        <w:rPr>
          <w:rFonts w:ascii="Calibri" w:hAnsi="Calibri" w:cs="Calibri"/>
          <w:b/>
          <w:bCs/>
          <w:sz w:val="20"/>
          <w:szCs w:val="20"/>
        </w:rPr>
        <w:t>1 Introduction</w:t>
      </w:r>
    </w:p>
    <w:p w14:paraId="6F0B213A"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Voting in the United Kingdom has developed from a restricted, property</w:t>
      </w:r>
      <w:r w:rsidRPr="00C401DB">
        <w:rPr>
          <w:rFonts w:ascii="Calibri" w:hAnsi="Calibri" w:cs="Calibri"/>
          <w:sz w:val="20"/>
          <w:szCs w:val="20"/>
        </w:rPr>
        <w:noBreakHyphen/>
        <w:t>based franchise into a universal suffrage system shaped by successive Reform Acts and the introduction of the secret ballot in 1872. Despite this long history of democratic expansion, UK elections still rely on paper ballots and manual counting, a process that carries several structural vulnerabilities. Voter impersonation remains difficult to detect under the current identification model, manual counting introduces delays and opportunities for human error, and postal voting presents documented risks of undue influence and misrepresentation. These limitations highlight the need for a more secure and efficient approach to voter authentication and ballot handling.</w:t>
      </w:r>
    </w:p>
    <w:p w14:paraId="1906AC8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In response to these challenges, this project aims to design and evaluate an electronic voting system that enhances voter authentication through biometric verification and safeguards user information through encryption and database structure. By mitigating the risks of ballot tampering and impersonation, and by removing delays associated with manual counting, the proposed system seeks to deliver a more secure, reliable, and efficient voting process.</w:t>
      </w:r>
    </w:p>
    <w:p w14:paraId="30166814"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Biometric authentication addresses these vulnerabilities by verifying identity in a way that cannot be easily forged or transferred. Unlike a signature or a photo ID card, a fingerprint is unique to the individual and cannot be lent, stolen, or replicated under normal circumstances. Integrating fingerprint authentication into the voting process therefore removes dependency on forgeable identifiers and ensures that only a registered voter can cast a ballot in their name. Crucially, this verification can be performed without linking the vote itself to the voter, preserving the secrecy of the ballot that is fundamental to democratic elections.</w:t>
      </w:r>
    </w:p>
    <w:p w14:paraId="66A38C59"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The system developed for this project, referred to throughout as the Biometric E</w:t>
      </w:r>
      <w:r w:rsidRPr="00C401DB">
        <w:rPr>
          <w:rFonts w:ascii="Calibri" w:hAnsi="Calibri" w:cs="Calibri"/>
          <w:sz w:val="20"/>
          <w:szCs w:val="20"/>
        </w:rPr>
        <w:noBreakHyphen/>
        <w:t>Voting System, comprises three integrated components. The Official App is operated by polling station staff and enables device management, voter registration, and real</w:t>
      </w:r>
      <w:r w:rsidRPr="00C401DB">
        <w:rPr>
          <w:rFonts w:ascii="Calibri" w:hAnsi="Calibri" w:cs="Calibri"/>
          <w:sz w:val="20"/>
          <w:szCs w:val="20"/>
        </w:rPr>
        <w:noBreakHyphen/>
        <w:t xml:space="preserve">time monitoring of station activity. The </w:t>
      </w:r>
      <w:proofErr w:type="spellStart"/>
      <w:r w:rsidRPr="00C401DB">
        <w:rPr>
          <w:rFonts w:ascii="Calibri" w:hAnsi="Calibri" w:cs="Calibri"/>
          <w:sz w:val="20"/>
          <w:szCs w:val="20"/>
        </w:rPr>
        <w:t>SecureVote</w:t>
      </w:r>
      <w:proofErr w:type="spellEnd"/>
      <w:r w:rsidRPr="00C401DB">
        <w:rPr>
          <w:rFonts w:ascii="Calibri" w:hAnsi="Calibri" w:cs="Calibri"/>
          <w:sz w:val="20"/>
          <w:szCs w:val="20"/>
        </w:rPr>
        <w:t xml:space="preserve"> App is used by voters at the polling terminal to authenticate via fingerprint and cast their ballot. A cloud</w:t>
      </w:r>
      <w:r w:rsidRPr="00C401DB">
        <w:rPr>
          <w:rFonts w:ascii="Calibri" w:hAnsi="Calibri" w:cs="Calibri"/>
          <w:sz w:val="20"/>
          <w:szCs w:val="20"/>
        </w:rPr>
        <w:noBreakHyphen/>
        <w:t>hosted server coordinates all communication between the applications, performs fingerprint matching, and stores votes in a manner that prevents any link to individual voters.</w:t>
      </w:r>
    </w:p>
    <w:p w14:paraId="2B4C1E4E"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The Research and Background stage established the limitations of the current UK voting system and examined international precedents in electronic and biometric voting, with particular attention to the systems implemented in Brazil and India. This phase also included an in</w:t>
      </w:r>
      <w:r w:rsidRPr="00C401DB">
        <w:rPr>
          <w:rFonts w:ascii="Calibri" w:hAnsi="Calibri" w:cs="Calibri"/>
          <w:sz w:val="20"/>
          <w:szCs w:val="20"/>
        </w:rPr>
        <w:noBreakHyphen/>
        <w:t>depth review of available biometric technologies, alongside the ethical, legal, and accessibility considerations that any such system must address.</w:t>
      </w:r>
    </w:p>
    <w:p w14:paraId="2233665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Building on this foundation, the Specification and Design stage defined the system’s functional and non</w:t>
      </w:r>
      <w:r w:rsidRPr="00C401DB">
        <w:rPr>
          <w:rFonts w:ascii="Calibri" w:hAnsi="Calibri" w:cs="Calibri"/>
          <w:sz w:val="20"/>
          <w:szCs w:val="20"/>
        </w:rPr>
        <w:noBreakHyphen/>
        <w:t xml:space="preserve">functional requirements using a </w:t>
      </w:r>
      <w:proofErr w:type="spellStart"/>
      <w:r w:rsidRPr="00C401DB">
        <w:rPr>
          <w:rFonts w:ascii="Calibri" w:hAnsi="Calibri" w:cs="Calibri"/>
          <w:sz w:val="20"/>
          <w:szCs w:val="20"/>
        </w:rPr>
        <w:t>MoSCoW</w:t>
      </w:r>
      <w:proofErr w:type="spellEnd"/>
      <w:r w:rsidRPr="00C401DB">
        <w:rPr>
          <w:rFonts w:ascii="Calibri" w:hAnsi="Calibri" w:cs="Calibri"/>
          <w:sz w:val="20"/>
          <w:szCs w:val="20"/>
        </w:rPr>
        <w:t xml:space="preserve"> prioritisation framework. High</w:t>
      </w:r>
      <w:r w:rsidRPr="00C401DB">
        <w:rPr>
          <w:rFonts w:ascii="Calibri" w:hAnsi="Calibri" w:cs="Calibri"/>
          <w:sz w:val="20"/>
          <w:szCs w:val="20"/>
        </w:rPr>
        <w:noBreakHyphen/>
        <w:t>fidelity interface mock</w:t>
      </w:r>
      <w:r w:rsidRPr="00C401DB">
        <w:rPr>
          <w:rFonts w:ascii="Calibri" w:hAnsi="Calibri" w:cs="Calibri"/>
          <w:sz w:val="20"/>
          <w:szCs w:val="20"/>
        </w:rPr>
        <w:noBreakHyphen/>
        <w:t>ups for both applications were produced to guide development and to gather early user feedback on usability and layout.</w:t>
      </w:r>
    </w:p>
    <w:p w14:paraId="28EAB0F7"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 xml:space="preserve">The Implementation stage proceeded iteratively, beginning with the database layer, followed by server development, and concluding with the two client applications. Security features such as encryption at rest, </w:t>
      </w:r>
      <w:r w:rsidRPr="00C401DB">
        <w:rPr>
          <w:rFonts w:ascii="Calibri" w:hAnsi="Calibri" w:cs="Calibri"/>
          <w:sz w:val="20"/>
          <w:szCs w:val="20"/>
        </w:rPr>
        <w:lastRenderedPageBreak/>
        <w:t>transport</w:t>
      </w:r>
      <w:r w:rsidRPr="00C401DB">
        <w:rPr>
          <w:rFonts w:ascii="Calibri" w:hAnsi="Calibri" w:cs="Calibri"/>
          <w:sz w:val="20"/>
          <w:szCs w:val="20"/>
        </w:rPr>
        <w:noBreakHyphen/>
        <w:t>layer protection, and biometric matching, were integrated alongside to ensure information protection and user verification across the system.</w:t>
      </w:r>
    </w:p>
    <w:p w14:paraId="4E93A987"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Finally, the Evaluation stage assessed the system through two rounds of user surveys conducted at different points in development. The findings informed a substantial redesign of the Official App interface and highlighted areas requiring further refinement before the system could be considered suitable for deployment.</w:t>
      </w:r>
    </w:p>
    <w:p w14:paraId="13C29B0F" w14:textId="7EB0EDB2" w:rsidR="000E382A" w:rsidRDefault="00C401DB" w:rsidP="00C401DB">
      <w:pPr>
        <w:rPr>
          <w:rFonts w:eastAsiaTheme="majorEastAsia" w:cstheme="majorBidi"/>
          <w:b/>
          <w:bCs/>
          <w:sz w:val="20"/>
          <w:szCs w:val="20"/>
        </w:rPr>
      </w:pPr>
      <w:r w:rsidRPr="00C401DB">
        <w:rPr>
          <w:rFonts w:ascii="Calibri" w:hAnsi="Calibri" w:cs="Calibri"/>
          <w:sz w:val="20"/>
          <w:szCs w:val="20"/>
        </w:rPr>
        <w:t>Overall, this project demonstrates how biometric authentication and secure digital infrastructure can address long</w:t>
      </w:r>
      <w:r w:rsidRPr="00C401DB">
        <w:rPr>
          <w:rFonts w:ascii="Calibri" w:hAnsi="Calibri" w:cs="Calibri"/>
          <w:sz w:val="20"/>
          <w:szCs w:val="20"/>
        </w:rPr>
        <w:noBreakHyphen/>
        <w:t>standing weaknesses in the UK’s paper</w:t>
      </w:r>
      <w:r w:rsidRPr="00C401DB">
        <w:rPr>
          <w:rFonts w:ascii="Calibri" w:hAnsi="Calibri" w:cs="Calibri"/>
          <w:sz w:val="20"/>
          <w:szCs w:val="20"/>
        </w:rPr>
        <w:noBreakHyphen/>
        <w:t>based voting process. By integrating modern security measures with established electoral principles, it offers a framework for a more resilient and efficient voting syste</w:t>
      </w:r>
      <w:r w:rsidRPr="00C401DB">
        <w:rPr>
          <w:rFonts w:ascii="Calibri" w:hAnsi="Calibri" w:cs="Calibri"/>
          <w:sz w:val="20"/>
          <w:szCs w:val="20"/>
        </w:rPr>
        <w:t>m.</w:t>
      </w:r>
    </w:p>
    <w:p w14:paraId="48501865" w14:textId="6BC9C78C" w:rsidR="00C401DB" w:rsidRPr="001A0B18" w:rsidRDefault="00C401DB" w:rsidP="00C401DB">
      <w:pPr>
        <w:rPr>
          <w:b/>
          <w:bCs/>
          <w:sz w:val="20"/>
          <w:szCs w:val="20"/>
        </w:rPr>
      </w:pPr>
      <w:r>
        <w:rPr>
          <w:rFonts w:eastAsiaTheme="majorEastAsia" w:cstheme="majorBidi"/>
          <w:b/>
          <w:bCs/>
          <w:sz w:val="20"/>
          <w:szCs w:val="20"/>
        </w:rPr>
        <w:t>2 Background</w:t>
      </w:r>
    </w:p>
    <w:p w14:paraId="2BC34D9E"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2.1 Current System in the UK</w:t>
      </w:r>
    </w:p>
    <w:p w14:paraId="7E855E97"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general election in the UK is a process by which the public elects the 650 Members of Parliament [9]. Elections are typically held every five years </w:t>
      </w:r>
      <w:r>
        <w:rPr>
          <w:rFonts w:ascii="Calibri" w:hAnsi="Calibri" w:cs="Calibri"/>
          <w:color w:val="000000" w:themeColor="text1"/>
          <w:sz w:val="20"/>
          <w:szCs w:val="20"/>
        </w:rPr>
        <w:t xml:space="preserve">and involve around 48.21 million voters </w:t>
      </w:r>
      <w:r w:rsidRPr="001A0B18">
        <w:rPr>
          <w:rFonts w:ascii="Calibri" w:hAnsi="Calibri" w:cs="Calibri"/>
          <w:color w:val="000000" w:themeColor="text1"/>
          <w:sz w:val="20"/>
          <w:szCs w:val="20"/>
        </w:rPr>
        <w:t>[9].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UK is divided into 650 constituencies, each representing a geographic area [9]. Each 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Voters unable to attend a polling station can apply for a postal vote, which is available to anyone on request [9]. A ballot paper is sent to the voter's registered address, marked, and returned by post or hand before polls close [9]. </w:t>
      </w:r>
    </w:p>
    <w:p w14:paraId="4E3738B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Once polls close, ballot boxes are transported to a central counting venue. Results are announced constituency by constituency, with the national picture typically becoming clear in the early hours of the following morning.</w:t>
      </w:r>
    </w:p>
    <w:p w14:paraId="378770B0"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 xml:space="preserve">2.2 Limitations </w:t>
      </w:r>
    </w:p>
    <w:p w14:paraId="61FAF038"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color w:val="000000" w:themeColor="text1"/>
          <w:sz w:val="20"/>
          <w:szCs w:val="20"/>
        </w:rPr>
        <w:t>Prior to development, it was critical to establish the necessity of a biometric electronic voting system in the UK. T</w:t>
      </w:r>
      <w:r w:rsidRPr="001A0B18">
        <w:rPr>
          <w:rFonts w:ascii="Calibri" w:hAnsi="Calibri" w:cs="Calibri"/>
          <w:sz w:val="20"/>
          <w:szCs w:val="20"/>
        </w:rPr>
        <w:t xml:space="preserve">hree key issues were found within the UK electoral system, including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mentioned regarding the postal vote make it impossible not to see an issue with its security and authenticity. </w:t>
      </w:r>
    </w:p>
    <w:p w14:paraId="72DE7DD7"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Ballot tampering is also a concern due to the physical handling of paper ballots, particularly during transportation and counting [6]. Although safeguards exist, reliance on human handling introduces the possibility of error or misconduct [6]</w:t>
      </w:r>
      <w:r>
        <w:rPr>
          <w:rFonts w:ascii="Calibri" w:hAnsi="Calibri" w:cs="Calibri"/>
          <w:sz w:val="20"/>
          <w:szCs w:val="20"/>
        </w:rPr>
        <w:t>.</w:t>
      </w:r>
      <w:r w:rsidRPr="001A0B18">
        <w:rPr>
          <w:rFonts w:ascii="Calibri" w:hAnsi="Calibri" w:cs="Calibri"/>
          <w:sz w:val="20"/>
          <w:szCs w:val="20"/>
        </w:rPr>
        <w:t xml:space="preserve"> Additionally, manual counting of millions of ballots is time consuming, with recounts in close elections further delaying results, increasing costs and creating uncertainty that can lead to challenges to electoral integrity [8].</w:t>
      </w:r>
    </w:p>
    <w:p w14:paraId="5C8E97B7" w14:textId="77777777" w:rsidR="000E382A" w:rsidRPr="001A0B18" w:rsidRDefault="000E382A" w:rsidP="000E382A">
      <w:pPr>
        <w:pStyle w:val="NormalWeb"/>
        <w:spacing w:after="0" w:afterAutospacing="0"/>
        <w:rPr>
          <w:rFonts w:ascii="Calibri" w:hAnsi="Calibri" w:cs="Calibri"/>
          <w:sz w:val="20"/>
          <w:szCs w:val="20"/>
        </w:rPr>
      </w:pPr>
      <w:r w:rsidRPr="001A0B18">
        <w:rPr>
          <w:rFonts w:ascii="Calibri" w:hAnsi="Calibri" w:cs="Calibri"/>
          <w:sz w:val="20"/>
          <w:szCs w:val="20"/>
        </w:rPr>
        <w:lastRenderedPageBreak/>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2.3 Existing Electronic Voting Systems</w:t>
      </w:r>
      <w:r w:rsidRPr="001A0B18">
        <w:rPr>
          <w:rFonts w:asciiTheme="minorHAnsi" w:hAnsiTheme="minorHAnsi"/>
          <w:b/>
          <w:bCs/>
          <w:color w:val="auto"/>
          <w:sz w:val="20"/>
          <w:szCs w:val="20"/>
        </w:rPr>
        <w:tab/>
      </w:r>
    </w:p>
    <w:p w14:paraId="10A774C5"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After identifying the limitations inherent in the British voting system, the researcher examined biometric electronic voting (E</w:t>
      </w:r>
      <w:r w:rsidRPr="001A0B18">
        <w:rPr>
          <w:rFonts w:ascii="Calibri" w:hAnsi="Calibri" w:cs="Calibri"/>
          <w:color w:val="000000" w:themeColor="text1"/>
          <w:sz w:val="20"/>
          <w:szCs w:val="20"/>
        </w:rPr>
        <w:noBreakHyphen/>
        <w:t>voting) models that have been developed and implemented by governments internationally. Among the systems reviewed, the biometric E</w:t>
      </w:r>
      <w:r w:rsidRPr="001A0B18">
        <w:rPr>
          <w:rFonts w:ascii="Calibri" w:hAnsi="Calibri" w:cs="Calibri"/>
          <w:color w:val="000000" w:themeColor="text1"/>
          <w:sz w:val="20"/>
          <w:szCs w:val="20"/>
        </w:rPr>
        <w:noBreakHyphen/>
        <w:t>voting systems adopted in Brazil and India were determined to be the most relevant for comparative analysis. [1][3].</w:t>
      </w:r>
    </w:p>
    <w:p w14:paraId="03376A15" w14:textId="77777777" w:rsidR="000E382A" w:rsidRPr="001A0B18" w:rsidRDefault="000E382A" w:rsidP="000E382A">
      <w:pPr>
        <w:pStyle w:val="Heading3"/>
        <w:spacing w:line="240" w:lineRule="auto"/>
        <w:rPr>
          <w:b/>
          <w:bCs/>
          <w:color w:val="auto"/>
          <w:sz w:val="20"/>
          <w:szCs w:val="20"/>
        </w:rPr>
      </w:pPr>
      <w:r w:rsidRPr="001A0B18">
        <w:rPr>
          <w:b/>
          <w:bCs/>
          <w:color w:val="auto"/>
          <w:sz w:val="20"/>
          <w:szCs w:val="20"/>
        </w:rPr>
        <w:t xml:space="preserve">2.3.1 India </w:t>
      </w:r>
    </w:p>
    <w:p w14:paraId="7FED6A29"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w:t>
      </w:r>
      <w:proofErr w:type="gramStart"/>
      <w:r w:rsidRPr="001A0B18">
        <w:rPr>
          <w:rFonts w:ascii="Calibri" w:hAnsi="Calibri" w:cs="Calibri"/>
          <w:color w:val="000000" w:themeColor="text1"/>
          <w:sz w:val="20"/>
          <w:szCs w:val="20"/>
        </w:rPr>
        <w:t>12 digit</w:t>
      </w:r>
      <w:proofErr w:type="gramEnd"/>
      <w:r w:rsidRPr="001A0B18">
        <w:rPr>
          <w:rFonts w:ascii="Calibri" w:hAnsi="Calibri" w:cs="Calibri"/>
          <w:color w:val="000000" w:themeColor="text1"/>
          <w:sz w:val="20"/>
          <w:szCs w:val="20"/>
        </w:rPr>
        <w:t xml:space="preserve">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A0B18">
        <w:rPr>
          <w:rFonts w:ascii="Calibri" w:hAnsi="Calibri" w:cs="Calibri"/>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1A0B18" w:rsidRDefault="000E382A" w:rsidP="000E382A">
      <w:pPr>
        <w:pStyle w:val="Heading3"/>
        <w:rPr>
          <w:b/>
          <w:bCs/>
          <w:color w:val="auto"/>
          <w:sz w:val="20"/>
          <w:szCs w:val="20"/>
        </w:rPr>
      </w:pPr>
      <w:r w:rsidRPr="001A0B18">
        <w:rPr>
          <w:b/>
          <w:bCs/>
          <w:color w:val="auto"/>
          <w:sz w:val="20"/>
          <w:szCs w:val="20"/>
        </w:rPr>
        <w:t>2.3.2 Brazil</w:t>
      </w:r>
    </w:p>
    <w:p w14:paraId="18E23F1A"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Unlike India, Brazil fully integrated biometric fingerprint authentication into their electronic voting system, known as the </w:t>
      </w:r>
      <w:r w:rsidRPr="001A0B18">
        <w:rPr>
          <w:rFonts w:ascii="Calibri" w:hAnsi="Calibri" w:cs="Calibri"/>
          <w:i/>
          <w:iCs/>
          <w:color w:val="000000" w:themeColor="text1"/>
          <w:sz w:val="20"/>
          <w:szCs w:val="20"/>
        </w:rPr>
        <w:t xml:space="preserve">Urna </w:t>
      </w:r>
      <w:proofErr w:type="spellStart"/>
      <w:r w:rsidRPr="001A0B18">
        <w:rPr>
          <w:rFonts w:ascii="Calibri" w:hAnsi="Calibri" w:cs="Calibri"/>
          <w:i/>
          <w:iCs/>
          <w:color w:val="000000" w:themeColor="text1"/>
          <w:sz w:val="20"/>
          <w:szCs w:val="20"/>
        </w:rPr>
        <w:t>Eletrônica</w:t>
      </w:r>
      <w:proofErr w:type="spellEnd"/>
      <w:r w:rsidRPr="001A0B18">
        <w:rPr>
          <w:rFonts w:ascii="Calibri" w:hAnsi="Calibri" w:cs="Calibri"/>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which caused resulting failed authentications at the polling station [1]. The centralised nature of the biometric database also raised privacy concerns, echoing some of the issues identified in the Indian Aadhaar system [1].</w:t>
      </w:r>
    </w:p>
    <w:p w14:paraId="2F29D772" w14:textId="77777777" w:rsidR="000E382A" w:rsidRPr="001A0B18" w:rsidRDefault="000E382A" w:rsidP="000E382A">
      <w:pPr>
        <w:pStyle w:val="Heading3"/>
        <w:rPr>
          <w:b/>
          <w:bCs/>
          <w:color w:val="auto"/>
          <w:sz w:val="20"/>
          <w:szCs w:val="20"/>
        </w:rPr>
      </w:pPr>
      <w:r w:rsidRPr="001A0B18">
        <w:rPr>
          <w:b/>
          <w:bCs/>
          <w:color w:val="auto"/>
          <w:sz w:val="20"/>
          <w:szCs w:val="20"/>
        </w:rPr>
        <w:t>2.4 Biometric Scanners</w:t>
      </w:r>
    </w:p>
    <w:p w14:paraId="733B03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Biometric scanners themselves do not perform the comparison between a captured biometric and a stored reference. Instead, the scanner captures the biometric data and converts it into a digital template, with the </w:t>
      </w:r>
      <w:r w:rsidRPr="001A0B18">
        <w:rPr>
          <w:rFonts w:ascii="Calibri" w:hAnsi="Calibri" w:cs="Calibri"/>
          <w:sz w:val="20"/>
          <w:szCs w:val="20"/>
        </w:rPr>
        <w:lastRenderedPageBreak/>
        <w:t>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key metric used to evaluate matching software performance is the FAR, which refers to the likelihood that the system incorrectly matches a captured template to a stored template belonging to a different individual</w:t>
      </w:r>
      <w:r>
        <w:rPr>
          <w:rFonts w:ascii="Calibri" w:hAnsi="Calibri" w:cs="Calibri"/>
          <w:sz w:val="20"/>
          <w:szCs w:val="20"/>
        </w:rPr>
        <w:t xml:space="preserve"> [52]</w:t>
      </w:r>
      <w:r w:rsidRPr="001A0B18">
        <w:rPr>
          <w:rFonts w:ascii="Calibri" w:hAnsi="Calibri" w:cs="Calibri"/>
          <w:sz w:val="20"/>
          <w:szCs w:val="20"/>
        </w:rPr>
        <w:t>.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A0B18" w14:paraId="567D791F" w14:textId="77777777" w:rsidTr="008C4E96">
        <w:trPr>
          <w:trHeight w:val="564"/>
        </w:trPr>
        <w:tc>
          <w:tcPr>
            <w:tcW w:w="2598" w:type="dxa"/>
          </w:tcPr>
          <w:p w14:paraId="068323F6"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Scanner Type</w:t>
            </w:r>
          </w:p>
        </w:tc>
        <w:tc>
          <w:tcPr>
            <w:tcW w:w="2598" w:type="dxa"/>
          </w:tcPr>
          <w:p w14:paraId="70074298"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Price Range (USD)</w:t>
            </w:r>
          </w:p>
        </w:tc>
        <w:tc>
          <w:tcPr>
            <w:tcW w:w="3182" w:type="dxa"/>
          </w:tcPr>
          <w:p w14:paraId="6192C431" w14:textId="77777777" w:rsidR="000E382A" w:rsidRPr="001A0B18" w:rsidRDefault="000E382A" w:rsidP="008C4E96">
            <w:pPr>
              <w:rPr>
                <w:rFonts w:ascii="Calibri" w:hAnsi="Calibri" w:cs="Calibri"/>
                <w:b/>
                <w:bCs/>
                <w:sz w:val="20"/>
                <w:szCs w:val="20"/>
              </w:rPr>
            </w:pPr>
            <w:r w:rsidRPr="001A0B18">
              <w:rPr>
                <w:rFonts w:ascii="Calibri" w:hAnsi="Calibri" w:cs="Calibri"/>
                <w:b/>
                <w:bCs/>
                <w:sz w:val="20"/>
                <w:szCs w:val="20"/>
              </w:rPr>
              <w:t>False Acceptance Rate Range (%)</w:t>
            </w:r>
          </w:p>
        </w:tc>
      </w:tr>
      <w:tr w:rsidR="000E382A" w:rsidRPr="001A0B18" w14:paraId="52740187" w14:textId="77777777" w:rsidTr="008C4E96">
        <w:trPr>
          <w:trHeight w:val="282"/>
        </w:trPr>
        <w:tc>
          <w:tcPr>
            <w:tcW w:w="2598" w:type="dxa"/>
          </w:tcPr>
          <w:p w14:paraId="269C74A1"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 xml:space="preserve">Iris </w:t>
            </w:r>
          </w:p>
        </w:tc>
        <w:tc>
          <w:tcPr>
            <w:tcW w:w="2598" w:type="dxa"/>
          </w:tcPr>
          <w:p w14:paraId="5B32FA3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1500 – 3000</w:t>
            </w:r>
          </w:p>
        </w:tc>
        <w:tc>
          <w:tcPr>
            <w:tcW w:w="3182" w:type="dxa"/>
          </w:tcPr>
          <w:p w14:paraId="4DB5CC8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0.0001 – 0.01</w:t>
            </w:r>
          </w:p>
        </w:tc>
      </w:tr>
      <w:tr w:rsidR="000E382A" w:rsidRPr="001A0B18" w14:paraId="11077401" w14:textId="77777777" w:rsidTr="008C4E96">
        <w:trPr>
          <w:trHeight w:val="282"/>
        </w:trPr>
        <w:tc>
          <w:tcPr>
            <w:tcW w:w="2598" w:type="dxa"/>
          </w:tcPr>
          <w:p w14:paraId="476B718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Face</w:t>
            </w:r>
          </w:p>
        </w:tc>
        <w:tc>
          <w:tcPr>
            <w:tcW w:w="2598" w:type="dxa"/>
          </w:tcPr>
          <w:p w14:paraId="7FEE5D6B"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1000 – 2500</w:t>
            </w:r>
          </w:p>
        </w:tc>
        <w:tc>
          <w:tcPr>
            <w:tcW w:w="3182" w:type="dxa"/>
          </w:tcPr>
          <w:p w14:paraId="7682BFDD"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0.1 – 1.0</w:t>
            </w:r>
          </w:p>
        </w:tc>
      </w:tr>
      <w:tr w:rsidR="000E382A" w:rsidRPr="001A0B18" w14:paraId="0CE33289" w14:textId="77777777" w:rsidTr="008C4E96">
        <w:trPr>
          <w:trHeight w:val="282"/>
        </w:trPr>
        <w:tc>
          <w:tcPr>
            <w:tcW w:w="2598" w:type="dxa"/>
          </w:tcPr>
          <w:p w14:paraId="65FA01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Fingerprint</w:t>
            </w:r>
          </w:p>
        </w:tc>
        <w:tc>
          <w:tcPr>
            <w:tcW w:w="2598" w:type="dxa"/>
          </w:tcPr>
          <w:p w14:paraId="4315EC9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200 – 1500</w:t>
            </w:r>
          </w:p>
        </w:tc>
        <w:tc>
          <w:tcPr>
            <w:tcW w:w="3182" w:type="dxa"/>
          </w:tcPr>
          <w:p w14:paraId="3B2170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0.01 – 0.1</w:t>
            </w:r>
          </w:p>
        </w:tc>
      </w:tr>
    </w:tbl>
    <w:p w14:paraId="03166DF1" w14:textId="77777777" w:rsidR="000E382A" w:rsidRPr="001A0B18" w:rsidRDefault="000E382A" w:rsidP="000E382A">
      <w:pPr>
        <w:spacing w:line="240" w:lineRule="auto"/>
        <w:rPr>
          <w:rFonts w:ascii="Calibri" w:hAnsi="Calibri" w:cs="Calibri"/>
          <w:sz w:val="20"/>
          <w:szCs w:val="20"/>
        </w:rPr>
      </w:pPr>
    </w:p>
    <w:p w14:paraId="0E84648F" w14:textId="77777777" w:rsidR="000E382A" w:rsidRPr="001A0B18" w:rsidRDefault="000E382A" w:rsidP="000E382A">
      <w:pPr>
        <w:jc w:val="center"/>
        <w:rPr>
          <w:rFonts w:ascii="Calibri" w:hAnsi="Calibri" w:cs="Calibri"/>
          <w:i/>
          <w:iCs/>
          <w:sz w:val="20"/>
          <w:szCs w:val="20"/>
        </w:rPr>
      </w:pPr>
      <w:r w:rsidRPr="001A0B18">
        <w:rPr>
          <w:rFonts w:ascii="Calibri" w:hAnsi="Calibri" w:cs="Calibri"/>
          <w:b/>
          <w:bCs/>
          <w:i/>
          <w:iCs/>
          <w:sz w:val="20"/>
          <w:szCs w:val="20"/>
        </w:rPr>
        <w:t>Figure 1.</w:t>
      </w:r>
      <w:r w:rsidRPr="001A0B18">
        <w:rPr>
          <w:rFonts w:ascii="Calibri" w:hAnsi="Calibri" w:cs="Calibri"/>
          <w:i/>
          <w:iCs/>
          <w:sz w:val="20"/>
          <w:szCs w:val="20"/>
        </w:rPr>
        <w:t xml:space="preserve"> Table depicting average price range and False Acceptance Rate range of various biometric scanner types [12][19].</w:t>
      </w:r>
    </w:p>
    <w:p w14:paraId="081289A9"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A0B18" w:rsidRDefault="000E382A" w:rsidP="000E382A">
      <w:pPr>
        <w:spacing w:after="0" w:line="240" w:lineRule="auto"/>
        <w:rPr>
          <w:rFonts w:ascii="Calibri" w:hAnsi="Calibri" w:cs="Calibri"/>
          <w:sz w:val="20"/>
          <w:szCs w:val="20"/>
        </w:rPr>
      </w:pPr>
      <w:r w:rsidRPr="001A0B18">
        <w:rPr>
          <w:rFonts w:ascii="Calibri" w:hAnsi="Calibri" w:cs="Calibri"/>
          <w:sz w:val="20"/>
          <w:szCs w:val="20"/>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Pr="001A0B18" w:rsidRDefault="000E382A" w:rsidP="000E382A">
      <w:pPr>
        <w:spacing w:before="240" w:line="240" w:lineRule="auto"/>
        <w:rPr>
          <w:rFonts w:ascii="Calibri" w:hAnsi="Calibri" w:cs="Calibri"/>
          <w:sz w:val="20"/>
          <w:szCs w:val="20"/>
        </w:rPr>
      </w:pPr>
      <w:r w:rsidRPr="001A0B18">
        <w:rPr>
          <w:rFonts w:ascii="Calibri" w:hAnsi="Calibri" w:cs="Calibri"/>
          <w:sz w:val="20"/>
          <w:szCs w:val="20"/>
        </w:rPr>
        <w:t xml:space="preserve">Brazil's </w:t>
      </w:r>
      <w:proofErr w:type="gramStart"/>
      <w:r w:rsidRPr="001A0B18">
        <w:rPr>
          <w:rFonts w:ascii="Calibri" w:hAnsi="Calibri" w:cs="Calibri"/>
          <w:sz w:val="20"/>
          <w:szCs w:val="20"/>
        </w:rPr>
        <w:t>large scale</w:t>
      </w:r>
      <w:proofErr w:type="gramEnd"/>
      <w:r w:rsidRPr="001A0B18">
        <w:rPr>
          <w:rFonts w:ascii="Calibri" w:hAnsi="Calibri" w:cs="Calibri"/>
          <w:sz w:val="20"/>
          <w:szCs w:val="20"/>
        </w:rPr>
        <w:t xml:space="preserve"> deployment of fingerprint biometrics within the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provides real world evidence of fingerprint authentication operating at national election scale, demonstrating its viability in reducing impersonation and electoral fraud [11].</w:t>
      </w:r>
    </w:p>
    <w:p w14:paraId="32EC5B91" w14:textId="77777777" w:rsidR="000E382A" w:rsidRPr="001A0B18" w:rsidRDefault="000E382A" w:rsidP="000E382A">
      <w:pPr>
        <w:pStyle w:val="Heading3"/>
        <w:rPr>
          <w:b/>
          <w:bCs/>
          <w:sz w:val="20"/>
          <w:szCs w:val="20"/>
        </w:rPr>
      </w:pPr>
      <w:r w:rsidRPr="001A0B18">
        <w:rPr>
          <w:b/>
          <w:bCs/>
          <w:color w:val="auto"/>
          <w:sz w:val="20"/>
          <w:szCs w:val="20"/>
        </w:rPr>
        <w:t>2.5 Ethical Considerations</w:t>
      </w:r>
    </w:p>
    <w:p w14:paraId="30818DF0"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incorporation of biometric data into public electoral systems raises substantial ethical concerns that warrant careful scrutiny. Unlike passwords or identification cards, biometric traits are inherently permanent 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This potential data breach containing biometric data is why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1A0B18" w:rsidRDefault="000E382A" w:rsidP="000E382A">
      <w:pPr>
        <w:pStyle w:val="Heading3"/>
        <w:rPr>
          <w:b/>
          <w:bCs/>
          <w:color w:val="auto"/>
          <w:sz w:val="20"/>
          <w:szCs w:val="20"/>
        </w:rPr>
      </w:pPr>
      <w:r w:rsidRPr="001A0B18">
        <w:rPr>
          <w:b/>
          <w:bCs/>
          <w:color w:val="auto"/>
          <w:sz w:val="20"/>
          <w:szCs w:val="20"/>
        </w:rPr>
        <w:lastRenderedPageBreak/>
        <w:t>2.6 Accessibility Considerations</w:t>
      </w:r>
    </w:p>
    <w:p w14:paraId="259B4301"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1A0B18" w:rsidRDefault="000E382A" w:rsidP="000E382A">
      <w:pPr>
        <w:pStyle w:val="Heading3"/>
        <w:rPr>
          <w:b/>
          <w:bCs/>
          <w:color w:val="auto"/>
          <w:sz w:val="20"/>
          <w:szCs w:val="20"/>
        </w:rPr>
      </w:pPr>
      <w:r w:rsidRPr="001A0B18">
        <w:rPr>
          <w:b/>
          <w:bCs/>
          <w:color w:val="auto"/>
          <w:sz w:val="20"/>
          <w:szCs w:val="20"/>
        </w:rPr>
        <w:t xml:space="preserve">2.7 Public Trust </w:t>
      </w:r>
    </w:p>
    <w:p w14:paraId="00857F11" w14:textId="77777777" w:rsidR="000E382A" w:rsidRDefault="000E382A" w:rsidP="000E382A">
      <w:pPr>
        <w:spacing w:line="240" w:lineRule="auto"/>
        <w:rPr>
          <w:rFonts w:ascii="Calibri" w:hAnsi="Calibri" w:cs="Calibri"/>
          <w:sz w:val="20"/>
          <w:szCs w:val="20"/>
        </w:rPr>
      </w:pPr>
      <w:r w:rsidRPr="001A0B18">
        <w:rPr>
          <w:rFonts w:ascii="Calibri" w:hAnsi="Calibri" w:cs="Calibri"/>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7EDBC2D2" w14:textId="77777777" w:rsidR="000F38E0" w:rsidRPr="001A0B18" w:rsidRDefault="000F38E0" w:rsidP="000E382A">
      <w:pPr>
        <w:spacing w:line="240" w:lineRule="auto"/>
        <w:rPr>
          <w:rFonts w:ascii="Calibri" w:hAnsi="Calibri" w:cs="Calibri"/>
          <w:sz w:val="20"/>
          <w:szCs w:val="20"/>
        </w:rPr>
      </w:pPr>
    </w:p>
    <w:p w14:paraId="1C686B0C"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 Specification </w:t>
      </w:r>
      <w:r w:rsidRPr="001A0B18">
        <w:rPr>
          <w:rFonts w:ascii="Calibri" w:hAnsi="Calibri" w:cs="Calibri"/>
          <w:b/>
          <w:bCs/>
          <w:color w:val="000000" w:themeColor="text1"/>
          <w:sz w:val="20"/>
          <w:szCs w:val="20"/>
        </w:rPr>
        <w:tab/>
      </w:r>
    </w:p>
    <w:p w14:paraId="6CDF63DB"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3.1 The Problem </w:t>
      </w:r>
    </w:p>
    <w:p w14:paraId="5106AC40" w14:textId="77777777" w:rsidR="000E382A" w:rsidRPr="001A0B18" w:rsidRDefault="000E382A" w:rsidP="000E382A">
      <w:pPr>
        <w:rPr>
          <w:rFonts w:ascii="Calibri" w:hAnsi="Calibri" w:cs="Calibri"/>
          <w:color w:val="000000" w:themeColor="text1"/>
          <w:sz w:val="20"/>
          <w:szCs w:val="20"/>
        </w:rPr>
      </w:pPr>
      <w:r w:rsidRPr="0069023C">
        <w:rPr>
          <w:rFonts w:ascii="Calibri" w:hAnsi="Calibri" w:cs="Calibri"/>
          <w:color w:val="000000" w:themeColor="text1"/>
          <w:sz w:val="20"/>
          <w:szCs w:val="20"/>
        </w:rPr>
        <w:t>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project.</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The aim of this project is therefore to design and develop a biometric e</w:t>
      </w:r>
      <w:r w:rsidRPr="0069023C">
        <w:rPr>
          <w:rFonts w:ascii="Calibri" w:hAnsi="Calibri" w:cs="Calibri"/>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the applications, processes fingerprint templates to verify voters and officials, performs predefined data operations, and stores votes anonymously.</w:t>
      </w:r>
    </w:p>
    <w:p w14:paraId="080AF3D6" w14:textId="77777777" w:rsidR="000E382A" w:rsidRPr="00BE0A34" w:rsidRDefault="000E382A" w:rsidP="000E382A">
      <w:pPr>
        <w:rPr>
          <w:rFonts w:ascii="Calibri" w:hAnsi="Calibri" w:cs="Calibri"/>
          <w:b/>
          <w:bCs/>
          <w:color w:val="000000" w:themeColor="text1"/>
          <w:sz w:val="20"/>
          <w:szCs w:val="20"/>
        </w:rPr>
      </w:pPr>
      <w:r w:rsidRPr="00BE0A34">
        <w:rPr>
          <w:rFonts w:ascii="Calibri" w:hAnsi="Calibri" w:cs="Calibri"/>
          <w:b/>
          <w:bCs/>
          <w:color w:val="000000" w:themeColor="text1"/>
          <w:sz w:val="20"/>
          <w:szCs w:val="20"/>
        </w:rPr>
        <w:t>3.2 Agile Methodology</w:t>
      </w:r>
    </w:p>
    <w:p w14:paraId="27391164"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w:t>
      </w:r>
      <w:r>
        <w:rPr>
          <w:rFonts w:ascii="Calibri" w:hAnsi="Calibri" w:cs="Calibri"/>
          <w:color w:val="000000" w:themeColor="text1"/>
          <w:sz w:val="20"/>
          <w:szCs w:val="20"/>
        </w:rPr>
        <w:t xml:space="preserve">if a new requirement is identified </w:t>
      </w:r>
      <w:r w:rsidRPr="001A0B18">
        <w:rPr>
          <w:rFonts w:ascii="Calibri" w:hAnsi="Calibri" w:cs="Calibri"/>
          <w:color w:val="000000" w:themeColor="text1"/>
          <w:sz w:val="20"/>
          <w:szCs w:val="20"/>
        </w:rPr>
        <w:t xml:space="preserve">[57]. Given that design decisions around biometric integration and system security were almost guaranteed to change during development, </w:t>
      </w:r>
      <w:proofErr w:type="spellStart"/>
      <w:r w:rsidRPr="001A0B18">
        <w:rPr>
          <w:rFonts w:ascii="Calibri" w:hAnsi="Calibri" w:cs="Calibri"/>
          <w:color w:val="000000" w:themeColor="text1"/>
          <w:sz w:val="20"/>
          <w:szCs w:val="20"/>
        </w:rPr>
        <w:t>Agile's</w:t>
      </w:r>
      <w:proofErr w:type="spellEnd"/>
      <w:r w:rsidRPr="001A0B18">
        <w:rPr>
          <w:rFonts w:ascii="Calibri" w:hAnsi="Calibri" w:cs="Calibri"/>
          <w:color w:val="000000" w:themeColor="text1"/>
          <w:sz w:val="20"/>
          <w:szCs w:val="20"/>
        </w:rPr>
        <w:t xml:space="preserve"> iterative and flexible nature was deemed more appropriate, allowing changes to be incorporated without disrupting overall progress [57].</w:t>
      </w:r>
    </w:p>
    <w:p w14:paraId="535CE917"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w:t>
      </w:r>
      <w:proofErr w:type="spellStart"/>
      <w:r w:rsidRPr="001A0B18">
        <w:rPr>
          <w:rFonts w:ascii="Calibri" w:hAnsi="Calibri" w:cs="Calibri"/>
          <w:color w:val="000000" w:themeColor="text1"/>
          <w:sz w:val="20"/>
          <w:szCs w:val="20"/>
        </w:rPr>
        <w:t>MoSCoW</w:t>
      </w:r>
      <w:proofErr w:type="spellEnd"/>
      <w:r w:rsidRPr="001A0B18">
        <w:rPr>
          <w:rFonts w:ascii="Calibri" w:hAnsi="Calibri" w:cs="Calibri"/>
          <w:color w:val="000000" w:themeColor="text1"/>
          <w:sz w:val="20"/>
          <w:szCs w:val="20"/>
        </w:rPr>
        <w:t xml:space="preserve"> method, which categorises requirements into Must 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During development, meetings were held with the project supervisor, with frequency varying depending on the stage of development</w:t>
      </w:r>
      <w:r>
        <w:rPr>
          <w:rFonts w:ascii="Calibri" w:hAnsi="Calibri" w:cs="Calibri"/>
          <w:color w:val="000000" w:themeColor="text1"/>
          <w:sz w:val="20"/>
          <w:szCs w:val="20"/>
        </w:rPr>
        <w:t xml:space="preserve"> (Appendix E)</w:t>
      </w:r>
      <w:r w:rsidRPr="001A0B18">
        <w:rPr>
          <w:rFonts w:ascii="Calibri" w:hAnsi="Calibri" w:cs="Calibri"/>
          <w:color w:val="000000" w:themeColor="text1"/>
          <w:sz w:val="20"/>
          <w:szCs w:val="20"/>
        </w:rPr>
        <w: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3.3 User Stories </w:t>
      </w:r>
    </w:p>
    <w:p w14:paraId="462BDCE1" w14:textId="77777777" w:rsidR="000E382A" w:rsidRPr="001A0B18" w:rsidRDefault="000E382A" w:rsidP="000E382A">
      <w:pPr>
        <w:rPr>
          <w:rFonts w:ascii="Calibri" w:hAnsi="Calibri" w:cs="Calibri"/>
          <w:color w:val="EE0000"/>
          <w:sz w:val="20"/>
          <w:szCs w:val="20"/>
        </w:rPr>
      </w:pPr>
      <w:r>
        <w:rPr>
          <w:rFonts w:ascii="Calibri" w:hAnsi="Calibri" w:cs="Calibri"/>
          <w:color w:val="000000" w:themeColor="text1"/>
          <w:sz w:val="20"/>
          <w:szCs w:val="20"/>
        </w:rPr>
        <w:t>U</w:t>
      </w:r>
      <w:r w:rsidRPr="001A0B18">
        <w:rPr>
          <w:rFonts w:ascii="Calibri" w:hAnsi="Calibri" w:cs="Calibri"/>
          <w:color w:val="000000" w:themeColor="text1"/>
          <w:sz w:val="20"/>
          <w:szCs w:val="20"/>
        </w:rPr>
        <w:t>ser stories were created from the functional and non-functional requirements with the purpose of keeping development focused on what was required. The user stories focused on the two main user types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Officials and </w:t>
      </w:r>
      <w:proofErr w:type="gramStart"/>
      <w:r w:rsidRPr="001A0B18">
        <w:rPr>
          <w:rFonts w:ascii="Calibri" w:hAnsi="Calibri" w:cs="Calibri"/>
          <w:color w:val="000000" w:themeColor="text1"/>
          <w:sz w:val="20"/>
          <w:szCs w:val="20"/>
        </w:rPr>
        <w:t>Voters, and</w:t>
      </w:r>
      <w:proofErr w:type="gramEnd"/>
      <w:r w:rsidRPr="001A0B18">
        <w:rPr>
          <w:rFonts w:ascii="Calibri" w:hAnsi="Calibri" w:cs="Calibri"/>
          <w:color w:val="000000" w:themeColor="text1"/>
          <w:sz w:val="20"/>
          <w:szCs w:val="20"/>
        </w:rPr>
        <w:t xml:space="preserve"> detailed what they expected the system to function. The user stories below are an example of key interactions each user must be able to complete. A full list is included in Appendix C.</w:t>
      </w:r>
    </w:p>
    <w:p w14:paraId="1BC56D65"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Voter</w:t>
      </w:r>
    </w:p>
    <w:p w14:paraId="00028460"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Official</w:t>
      </w:r>
    </w:p>
    <w:p w14:paraId="4BAF5A00"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log in with my username and password and verify my identity with my fingerprint, so that only authorised officials can access and manage the polling station system.</w:t>
      </w:r>
    </w:p>
    <w:p w14:paraId="211C84F3"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lock and unlock individual voter devices remotely, so that I can intervene immediately if a problem arises at any device in the station.</w:t>
      </w:r>
    </w:p>
    <w:p w14:paraId="6FC41C24" w14:textId="77777777" w:rsidR="000E382A"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335604" w:rsidRDefault="000E382A" w:rsidP="000E382A">
      <w:pPr>
        <w:spacing w:after="0" w:line="276" w:lineRule="auto"/>
        <w:rPr>
          <w:rFonts w:ascii="Calibri" w:hAnsi="Calibri" w:cs="Calibri"/>
          <w:color w:val="000000" w:themeColor="text1"/>
          <w:sz w:val="20"/>
          <w:szCs w:val="20"/>
        </w:rPr>
      </w:pPr>
    </w:p>
    <w:p w14:paraId="19DD43BC"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3.4 Project Plan </w:t>
      </w:r>
    </w:p>
    <w:p w14:paraId="587C31E7" w14:textId="216478FD"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Gantt chart was produced at the outset of the project to organise the development process into clearly defined phases with associated timescales </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Appendix </w:t>
      </w:r>
      <w:r w:rsidR="00F55C86">
        <w:rPr>
          <w:rFonts w:ascii="Calibri" w:hAnsi="Calibri" w:cs="Calibri"/>
          <w:color w:val="000000" w:themeColor="text1"/>
          <w:sz w:val="20"/>
          <w:szCs w:val="20"/>
        </w:rPr>
        <w:t>D</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w:t>
      </w:r>
      <w:r w:rsidRPr="001A0B18">
        <w:rPr>
          <w:rFonts w:ascii="Calibri" w:hAnsi="Calibri" w:cs="Calibri"/>
          <w:color w:val="000000" w:themeColor="text1"/>
          <w:sz w:val="20"/>
          <w:szCs w:val="20"/>
        </w:rPr>
        <w:lastRenderedPageBreak/>
        <w:t>adjusted. Meeting minu</w:t>
      </w:r>
      <w:r>
        <w:rPr>
          <w:rFonts w:ascii="Calibri" w:hAnsi="Calibri" w:cs="Calibri"/>
          <w:color w:val="000000" w:themeColor="text1"/>
          <w:sz w:val="20"/>
          <w:szCs w:val="20"/>
        </w:rPr>
        <w:t>te</w:t>
      </w:r>
      <w:r w:rsidRPr="001A0B18">
        <w:rPr>
          <w:rFonts w:ascii="Calibri" w:hAnsi="Calibri" w:cs="Calibri"/>
          <w:color w:val="000000" w:themeColor="text1"/>
          <w:sz w:val="20"/>
          <w:szCs w:val="20"/>
        </w:rPr>
        <w:t xml:space="preserve">s were kept throughout the meetings with the supervisor and can be found in Appendix E. </w:t>
      </w:r>
    </w:p>
    <w:p w14:paraId="2F934402"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project ran from January to April</w:t>
      </w:r>
      <w:r>
        <w:rPr>
          <w:rFonts w:ascii="Calibri" w:hAnsi="Calibri" w:cs="Calibri"/>
          <w:color w:val="000000" w:themeColor="text1"/>
          <w:sz w:val="20"/>
          <w:szCs w:val="20"/>
        </w:rPr>
        <w:t xml:space="preserve"> 2026</w:t>
      </w:r>
      <w:r w:rsidRPr="001A0B18">
        <w:rPr>
          <w:rFonts w:ascii="Calibri" w:hAnsi="Calibri" w:cs="Calibri"/>
          <w:color w:val="000000" w:themeColor="text1"/>
          <w:sz w:val="20"/>
          <w:szCs w:val="20"/>
        </w:rPr>
        <w:t>.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Following the interim report, the design phase began in late January and ran into February. This phase established the key architectural decisions for the system, including the </w:t>
      </w:r>
      <w:proofErr w:type="gramStart"/>
      <w:r w:rsidRPr="001A0B18">
        <w:rPr>
          <w:rFonts w:ascii="Calibri" w:hAnsi="Calibri" w:cs="Calibri"/>
          <w:color w:val="000000" w:themeColor="text1"/>
          <w:sz w:val="20"/>
          <w:szCs w:val="20"/>
        </w:rPr>
        <w:t>three component</w:t>
      </w:r>
      <w:proofErr w:type="gramEnd"/>
      <w:r w:rsidRPr="001A0B18">
        <w:rPr>
          <w:rFonts w:ascii="Calibri" w:hAnsi="Calibri" w:cs="Calibri"/>
          <w:color w:val="000000" w:themeColor="text1"/>
          <w:sz w:val="20"/>
          <w:szCs w:val="20"/>
        </w:rPr>
        <w:t xml:space="preserve"> structure of the Official App, Secure Vote App, and Server, and the selection of </w:t>
      </w:r>
      <w:proofErr w:type="spellStart"/>
      <w:r w:rsidRPr="001A0B18">
        <w:rPr>
          <w:rFonts w:ascii="Calibri" w:hAnsi="Calibri" w:cs="Calibri"/>
          <w:color w:val="000000" w:themeColor="text1"/>
          <w:sz w:val="20"/>
          <w:szCs w:val="20"/>
        </w:rPr>
        <w:t>SourceAFIS</w:t>
      </w:r>
      <w:proofErr w:type="spellEnd"/>
      <w:r w:rsidRPr="001A0B18">
        <w:rPr>
          <w:rFonts w:ascii="Calibri" w:hAnsi="Calibri" w:cs="Calibri"/>
          <w:color w:val="000000" w:themeColor="text1"/>
          <w:sz w:val="20"/>
          <w:szCs w:val="20"/>
        </w:rPr>
        <w:t xml:space="preserve"> as the fingerprint matching library. The design phase overlapped with the start of implementation to maintain development momentum.</w:t>
      </w:r>
    </w:p>
    <w:p w14:paraId="3236A04A"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1F311565"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final report was written progressively throughout the project, with the final two weeks of April reserved for completing and reviewing the full submission.</w:t>
      </w:r>
    </w:p>
    <w:p w14:paraId="0708483C" w14:textId="77777777" w:rsidR="00BB5777" w:rsidRDefault="00BB5777" w:rsidP="00BD5D7F">
      <w:pPr>
        <w:rPr>
          <w:rFonts w:ascii="Calibri" w:hAnsi="Calibri" w:cs="Calibri"/>
          <w:color w:val="000000" w:themeColor="text1"/>
          <w:sz w:val="20"/>
          <w:szCs w:val="20"/>
        </w:rPr>
      </w:pPr>
    </w:p>
    <w:p w14:paraId="63287048" w14:textId="0E8921BA" w:rsidR="00732898" w:rsidRDefault="001C167E" w:rsidP="00BD5D7F">
      <w:pPr>
        <w:rPr>
          <w:rFonts w:ascii="Calibri" w:hAnsi="Calibri" w:cs="Calibri"/>
          <w:color w:val="000000" w:themeColor="text1"/>
          <w:sz w:val="20"/>
          <w:szCs w:val="20"/>
        </w:rPr>
      </w:pPr>
      <w:r>
        <w:rPr>
          <w:rFonts w:ascii="Calibri" w:hAnsi="Calibri" w:cs="Calibri"/>
          <w:color w:val="000000" w:themeColor="text1"/>
          <w:sz w:val="20"/>
          <w:szCs w:val="20"/>
        </w:rPr>
        <w:t>*</w:t>
      </w:r>
    </w:p>
    <w:p w14:paraId="3F64AD05" w14:textId="77777777" w:rsidR="00732898" w:rsidRPr="001A0B18" w:rsidRDefault="00732898" w:rsidP="00BD5D7F">
      <w:pPr>
        <w:rPr>
          <w:rFonts w:ascii="Calibri" w:hAnsi="Calibri" w:cs="Calibri"/>
          <w:color w:val="000000" w:themeColor="text1"/>
          <w:sz w:val="20"/>
          <w:szCs w:val="20"/>
        </w:rPr>
      </w:pPr>
    </w:p>
    <w:p w14:paraId="77B73122"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 Design</w:t>
      </w:r>
    </w:p>
    <w:p w14:paraId="49E4D78B"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 Security</w:t>
      </w:r>
    </w:p>
    <w:p w14:paraId="6B2DC270"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4.1.1 Transport Layer Security</w:t>
      </w:r>
    </w:p>
    <w:p w14:paraId="558945D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0E48119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Enabling HTTPS within the project presented a practical challenge, as obtaining a signed TLS certificate typically requires </w:t>
      </w:r>
      <w:r>
        <w:rPr>
          <w:rFonts w:ascii="Calibri" w:hAnsi="Calibri" w:cs="Calibri"/>
          <w:color w:val="000000" w:themeColor="text1"/>
          <w:sz w:val="20"/>
          <w:szCs w:val="20"/>
        </w:rPr>
        <w:t>purchasing</w:t>
      </w:r>
      <w:r w:rsidRPr="001A0B18">
        <w:rPr>
          <w:rFonts w:ascii="Calibri" w:hAnsi="Calibri" w:cs="Calibri"/>
          <w:color w:val="000000" w:themeColor="text1"/>
          <w:sz w:val="20"/>
          <w:szCs w:val="20"/>
        </w:rPr>
        <w:t xml:space="preserve"> a registered 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4.1.2 Application Layer Encryption</w:t>
      </w:r>
    </w:p>
    <w:p w14:paraId="6D36B5B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w:t>
      </w:r>
      <w:proofErr w:type="gramStart"/>
      <w:r w:rsidRPr="001A0B18">
        <w:rPr>
          <w:rFonts w:ascii="Calibri" w:hAnsi="Calibri" w:cs="Calibri"/>
          <w:color w:val="000000" w:themeColor="text1"/>
          <w:sz w:val="20"/>
          <w:szCs w:val="20"/>
        </w:rPr>
        <w:t>application level</w:t>
      </w:r>
      <w:proofErr w:type="gramEnd"/>
      <w:r w:rsidRPr="001A0B18">
        <w:rPr>
          <w:rFonts w:ascii="Calibri" w:hAnsi="Calibri" w:cs="Calibri"/>
          <w:color w:val="000000" w:themeColor="text1"/>
          <w:sz w:val="20"/>
          <w:szCs w:val="20"/>
        </w:rPr>
        <w:t xml:space="preserve"> protection [26].</w:t>
      </w:r>
    </w:p>
    <w:p w14:paraId="66E716B5" w14:textId="54DA61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This approach encrypts the data before transmission and ensures that only the intended server can decrypt it, meaning sensitive data such as fingerprint </w:t>
      </w:r>
      <w:r w:rsidR="00732898">
        <w:rPr>
          <w:rFonts w:ascii="Calibri" w:hAnsi="Calibri" w:cs="Calibri"/>
          <w:color w:val="000000" w:themeColor="text1"/>
          <w:sz w:val="20"/>
          <w:szCs w:val="20"/>
        </w:rPr>
        <w:t>PNG’s</w:t>
      </w:r>
      <w:r w:rsidRPr="001A0B18">
        <w:rPr>
          <w:rFonts w:ascii="Calibri" w:hAnsi="Calibri" w:cs="Calibri"/>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4A5F121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4.1.3 Data at Rest</w:t>
      </w:r>
    </w:p>
    <w:p w14:paraId="3C46E61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Not all fields require encryption. Fields such as county, constituency, and </w:t>
      </w:r>
      <w:r w:rsidRPr="001A0B18">
        <w:rPr>
          <w:rFonts w:ascii="Calibri" w:hAnsi="Calibri" w:cs="Calibri"/>
          <w:i/>
          <w:iCs/>
          <w:color w:val="000000" w:themeColor="text1"/>
          <w:sz w:val="20"/>
          <w:szCs w:val="20"/>
        </w:rPr>
        <w:t>“</w:t>
      </w:r>
      <w:proofErr w:type="spellStart"/>
      <w:r w:rsidRPr="001A0B18">
        <w:rPr>
          <w:rFonts w:ascii="Calibri" w:hAnsi="Calibri" w:cs="Calibri"/>
          <w:i/>
          <w:iCs/>
          <w:color w:val="000000" w:themeColor="text1"/>
          <w:sz w:val="20"/>
          <w:szCs w:val="20"/>
        </w:rPr>
        <w:t>HasVoted</w:t>
      </w:r>
      <w:proofErr w:type="spellEnd"/>
      <w:r w:rsidRPr="001A0B18">
        <w:rPr>
          <w:rFonts w:ascii="Calibri" w:hAnsi="Calibri" w:cs="Calibri"/>
          <w:i/>
          <w:iCs/>
          <w:color w:val="000000" w:themeColor="text1"/>
          <w:sz w:val="20"/>
          <w:szCs w:val="20"/>
        </w:rPr>
        <w:t>”</w:t>
      </w:r>
      <w:r w:rsidRPr="001A0B18">
        <w:rPr>
          <w:rFonts w:ascii="Calibri" w:hAnsi="Calibri" w:cs="Calibri"/>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partial protection was applied to the password field. Passwords are hashed rather than encrypted, as they do not need to be recovered, while usernames are stored in plaintext as they do not inherently contain sensitive information</w:t>
      </w:r>
      <w:r w:rsidR="00732898">
        <w:rPr>
          <w:rFonts w:ascii="Calibri" w:hAnsi="Calibri" w:cs="Calibri"/>
          <w:color w:val="000000" w:themeColor="text1"/>
          <w:sz w:val="20"/>
          <w:szCs w:val="20"/>
        </w:rPr>
        <w:t xml:space="preserve">, officials will be asked to not include personal information in their username. </w:t>
      </w:r>
    </w:p>
    <w:p w14:paraId="0CEE6CC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4.1.4 Authentication and Access Control</w:t>
      </w:r>
    </w:p>
    <w:p w14:paraId="00FD5F53" w14:textId="75288FF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Pr>
          <w:rFonts w:ascii="Calibri" w:hAnsi="Calibri" w:cs="Calibri"/>
          <w:color w:val="000000" w:themeColor="text1"/>
          <w:sz w:val="20"/>
          <w:szCs w:val="20"/>
        </w:rPr>
        <w:t xml:space="preserve"> </w:t>
      </w:r>
      <w:r w:rsidR="00AB078D" w:rsidRPr="00AB078D">
        <w:rPr>
          <w:rFonts w:ascii="Calibri" w:hAnsi="Calibri" w:cs="Calibri"/>
          <w:color w:val="000000" w:themeColor="text1"/>
          <w:sz w:val="20"/>
          <w:szCs w:val="20"/>
        </w:rPr>
        <w:t>Avoiding session state is beneficial because it removes the need for the server to store and manage user session data, allowing each request to be independently verified using</w:t>
      </w:r>
      <w:r w:rsidR="00AB078D">
        <w:rPr>
          <w:rFonts w:ascii="Calibri" w:hAnsi="Calibri" w:cs="Calibri"/>
          <w:color w:val="000000" w:themeColor="text1"/>
          <w:sz w:val="20"/>
          <w:szCs w:val="20"/>
        </w:rPr>
        <w:t xml:space="preserve"> a</w:t>
      </w:r>
      <w:r w:rsidR="00AB078D" w:rsidRPr="00AB078D">
        <w:rPr>
          <w:rFonts w:ascii="Calibri" w:hAnsi="Calibri" w:cs="Calibri"/>
          <w:color w:val="000000" w:themeColor="text1"/>
          <w:sz w:val="20"/>
          <w:szCs w:val="20"/>
        </w:rPr>
        <w:t xml:space="preserve"> </w:t>
      </w:r>
      <w:r w:rsidR="00AB078D">
        <w:rPr>
          <w:rFonts w:ascii="Calibri" w:hAnsi="Calibri" w:cs="Calibri"/>
          <w:color w:val="000000" w:themeColor="text1"/>
          <w:sz w:val="20"/>
          <w:szCs w:val="20"/>
        </w:rPr>
        <w:t xml:space="preserve">JWT, which reduces strain on the server. </w:t>
      </w:r>
    </w:p>
    <w:p w14:paraId="133EA41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4.1.5 Password Security</w:t>
      </w:r>
    </w:p>
    <w:p w14:paraId="04CF3982"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For polling officials, secure password storage is required. The researcher investigated modern password hashing algorithms and identified Argon2 as the most suitable due to the salt [24]. Argon2 was selected due to </w:t>
      </w:r>
      <w:r w:rsidRPr="001A0B18">
        <w:rPr>
          <w:rFonts w:ascii="Calibri" w:hAnsi="Calibri" w:cs="Calibri"/>
          <w:color w:val="000000" w:themeColor="text1"/>
          <w:sz w:val="20"/>
          <w:szCs w:val="20"/>
        </w:rPr>
        <w:lastRenderedPageBreak/>
        <w:t>its resistance to brute force and hardware accelerated attacks, making it suitable for protecting user credentials in a security critical system [24].</w:t>
      </w:r>
    </w:p>
    <w:p w14:paraId="1CDDDA0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4.1.6 Database Lookup Protection</w:t>
      </w:r>
    </w:p>
    <w:p w14:paraId="060272C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Pr>
          <w:rFonts w:ascii="Calibri" w:hAnsi="Calibri" w:cs="Calibri"/>
          <w:color w:val="000000" w:themeColor="text1"/>
          <w:sz w:val="20"/>
          <w:szCs w:val="20"/>
        </w:rPr>
        <w:t>information</w:t>
      </w:r>
      <w:r w:rsidRPr="001A0B18">
        <w:rPr>
          <w:rFonts w:ascii="Calibri" w:hAnsi="Calibri" w:cs="Calibri"/>
          <w:color w:val="000000" w:themeColor="text1"/>
          <w:sz w:val="20"/>
          <w:szCs w:val="20"/>
        </w:rPr>
        <w:t xml:space="preserve"> used is first name, last name, date of birth, postcode and town of birth</w:t>
      </w:r>
      <w:r w:rsidR="00732898">
        <w:rPr>
          <w:rFonts w:ascii="Calibri" w:hAnsi="Calibri" w:cs="Calibri"/>
          <w:color w:val="000000" w:themeColor="text1"/>
          <w:sz w:val="20"/>
          <w:szCs w:val="20"/>
        </w:rPr>
        <w:t xml:space="preserve"> [41][42][43][44][45][46][47][48]</w:t>
      </w:r>
      <w:r w:rsidRPr="001A0B18">
        <w:rPr>
          <w:rFonts w:ascii="Calibri" w:hAnsi="Calibri" w:cs="Calibri"/>
          <w:color w:val="000000" w:themeColor="text1"/>
          <w:sz w:val="20"/>
          <w:szCs w:val="20"/>
        </w:rPr>
        <w:t xml:space="preserve">. The combination of this data makes the chance of collision extremely small. </w:t>
      </w:r>
    </w:p>
    <w:p w14:paraId="344EE3F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2888"/>
        <w:gridCol w:w="3077"/>
        <w:gridCol w:w="3051"/>
      </w:tblGrid>
      <w:tr w:rsidR="00D44760" w:rsidRPr="001A0B18" w14:paraId="0C824418" w14:textId="77777777" w:rsidTr="008C4E96">
        <w:tc>
          <w:tcPr>
            <w:tcW w:w="2888" w:type="dxa"/>
          </w:tcPr>
          <w:p w14:paraId="518C1A0D"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Function</w:t>
            </w:r>
          </w:p>
        </w:tc>
        <w:tc>
          <w:tcPr>
            <w:tcW w:w="3077" w:type="dxa"/>
          </w:tcPr>
          <w:p w14:paraId="06D03BB8"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Field</w:t>
            </w:r>
          </w:p>
        </w:tc>
        <w:tc>
          <w:tcPr>
            <w:tcW w:w="3051" w:type="dxa"/>
          </w:tcPr>
          <w:p w14:paraId="7D8FB0E5"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Probability </w:t>
            </w:r>
          </w:p>
        </w:tc>
      </w:tr>
      <w:tr w:rsidR="00D44760" w:rsidRPr="001A0B18" w14:paraId="080BAE63" w14:textId="77777777" w:rsidTr="008C4E96">
        <w:tc>
          <w:tcPr>
            <w:tcW w:w="2888" w:type="dxa"/>
          </w:tcPr>
          <w:p w14:paraId="7C7B0CC7"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P(FN)</w:t>
            </w:r>
          </w:p>
        </w:tc>
        <w:tc>
          <w:tcPr>
            <w:tcW w:w="3077" w:type="dxa"/>
          </w:tcPr>
          <w:p w14:paraId="17A63A1D"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First name </w:t>
            </w:r>
          </w:p>
        </w:tc>
        <w:tc>
          <w:tcPr>
            <w:tcW w:w="3051" w:type="dxa"/>
          </w:tcPr>
          <w:p w14:paraId="5F101BE9" w14:textId="77777777" w:rsidR="00D44760" w:rsidRPr="001A0B18" w:rsidRDefault="00000000" w:rsidP="008C4E96">
            <w:pPr>
              <w:rPr>
                <w:rFonts w:ascii="Calibri" w:hAnsi="Calibri" w:cs="Calibri"/>
                <w:color w:val="000000" w:themeColor="text1"/>
                <w:sz w:val="20"/>
                <w:szCs w:val="20"/>
              </w:rPr>
            </w:pPr>
            <m:oMathPara>
              <m:oMathParaPr>
                <m:jc m:val="left"/>
              </m:oMathParaP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 xml:space="preserve"> 3 ×10</m:t>
                    </m:r>
                  </m:e>
                  <m:sup>
                    <m:r>
                      <w:rPr>
                        <w:rFonts w:ascii="Cambria Math" w:hAnsi="Cambria Math" w:cs="Calibri"/>
                        <w:color w:val="000000" w:themeColor="text1"/>
                        <w:sz w:val="20"/>
                        <w:szCs w:val="20"/>
                      </w:rPr>
                      <m:t>-3</m:t>
                    </m:r>
                  </m:sup>
                </m:sSup>
              </m:oMath>
            </m:oMathPara>
          </w:p>
        </w:tc>
      </w:tr>
      <w:tr w:rsidR="00D44760" w:rsidRPr="001A0B18" w14:paraId="732CA066" w14:textId="77777777" w:rsidTr="008C4E96">
        <w:tc>
          <w:tcPr>
            <w:tcW w:w="2888" w:type="dxa"/>
          </w:tcPr>
          <w:p w14:paraId="432DBF4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P(Ln)</w:t>
            </w:r>
          </w:p>
        </w:tc>
        <w:tc>
          <w:tcPr>
            <w:tcW w:w="3077" w:type="dxa"/>
          </w:tcPr>
          <w:p w14:paraId="4D1063F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Last name </w:t>
            </w:r>
          </w:p>
        </w:tc>
        <w:tc>
          <w:tcPr>
            <w:tcW w:w="3051" w:type="dxa"/>
          </w:tcPr>
          <w:p w14:paraId="08D875D2"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1  ×10</m:t>
                  </m:r>
                </m:e>
                <m:sup>
                  <m:r>
                    <w:rPr>
                      <w:rFonts w:ascii="Cambria Math" w:hAnsi="Cambria Math" w:cs="Calibri"/>
                      <w:color w:val="000000" w:themeColor="text1"/>
                      <w:sz w:val="20"/>
                      <w:szCs w:val="20"/>
                    </w:rPr>
                    <m:t>-3</m:t>
                  </m:r>
                </m:sup>
              </m:sSup>
            </m:oMath>
          </w:p>
        </w:tc>
      </w:tr>
      <w:tr w:rsidR="00D44760" w:rsidRPr="001A0B18" w14:paraId="246BD0B9" w14:textId="77777777" w:rsidTr="008C4E96">
        <w:tc>
          <w:tcPr>
            <w:tcW w:w="2888" w:type="dxa"/>
          </w:tcPr>
          <w:p w14:paraId="12126238"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DoB</w:t>
            </w:r>
            <w:proofErr w:type="spellEnd"/>
            <w:r w:rsidRPr="001A0B18">
              <w:rPr>
                <w:rFonts w:ascii="Calibri" w:hAnsi="Calibri" w:cs="Calibri"/>
                <w:color w:val="000000" w:themeColor="text1"/>
                <w:sz w:val="20"/>
                <w:szCs w:val="20"/>
              </w:rPr>
              <w:t>)</w:t>
            </w:r>
          </w:p>
        </w:tc>
        <w:tc>
          <w:tcPr>
            <w:tcW w:w="3077" w:type="dxa"/>
          </w:tcPr>
          <w:p w14:paraId="664EA6E1"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Date Of Birth </w:t>
            </w:r>
          </w:p>
        </w:tc>
        <w:tc>
          <w:tcPr>
            <w:tcW w:w="3051" w:type="dxa"/>
          </w:tcPr>
          <w:p w14:paraId="7264E9D7"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2.7  ×10</m:t>
                  </m:r>
                </m:e>
                <m:sup>
                  <m:r>
                    <w:rPr>
                      <w:rFonts w:ascii="Cambria Math" w:hAnsi="Cambria Math" w:cs="Calibri"/>
                      <w:color w:val="000000" w:themeColor="text1"/>
                      <w:sz w:val="20"/>
                      <w:szCs w:val="20"/>
                    </w:rPr>
                    <m:t>-5</m:t>
                  </m:r>
                </m:sup>
              </m:sSup>
            </m:oMath>
          </w:p>
        </w:tc>
      </w:tr>
      <w:tr w:rsidR="00D44760" w:rsidRPr="001A0B18" w14:paraId="258DBF68" w14:textId="77777777" w:rsidTr="008C4E96">
        <w:tc>
          <w:tcPr>
            <w:tcW w:w="2888" w:type="dxa"/>
          </w:tcPr>
          <w:p w14:paraId="5733072C"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P(PC)</w:t>
            </w:r>
          </w:p>
        </w:tc>
        <w:tc>
          <w:tcPr>
            <w:tcW w:w="3077" w:type="dxa"/>
          </w:tcPr>
          <w:p w14:paraId="5BA70524"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Post Code</w:t>
            </w:r>
          </w:p>
        </w:tc>
        <w:tc>
          <w:tcPr>
            <w:tcW w:w="3051" w:type="dxa"/>
          </w:tcPr>
          <w:p w14:paraId="317D0DF8"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5.9 ×10</m:t>
                  </m:r>
                </m:e>
                <m:sup>
                  <m:r>
                    <w:rPr>
                      <w:rFonts w:ascii="Cambria Math" w:hAnsi="Cambria Math" w:cs="Calibri"/>
                      <w:color w:val="000000" w:themeColor="text1"/>
                      <w:sz w:val="20"/>
                      <w:szCs w:val="20"/>
                    </w:rPr>
                    <m:t>-7</m:t>
                  </m:r>
                </m:sup>
              </m:sSup>
            </m:oMath>
          </w:p>
        </w:tc>
      </w:tr>
      <w:tr w:rsidR="00D44760" w:rsidRPr="001A0B18" w14:paraId="282B79FF" w14:textId="77777777" w:rsidTr="008C4E96">
        <w:tc>
          <w:tcPr>
            <w:tcW w:w="2888" w:type="dxa"/>
          </w:tcPr>
          <w:p w14:paraId="49F4CA3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ToB</w:t>
            </w:r>
            <w:proofErr w:type="spellEnd"/>
            <w:r w:rsidRPr="001A0B18">
              <w:rPr>
                <w:rFonts w:ascii="Calibri" w:hAnsi="Calibri" w:cs="Calibri"/>
                <w:color w:val="000000" w:themeColor="text1"/>
                <w:sz w:val="20"/>
                <w:szCs w:val="20"/>
              </w:rPr>
              <w:t>)</w:t>
            </w:r>
          </w:p>
        </w:tc>
        <w:tc>
          <w:tcPr>
            <w:tcW w:w="3077" w:type="dxa"/>
          </w:tcPr>
          <w:p w14:paraId="4EFEFDE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Town Of Birth</w:t>
            </w:r>
          </w:p>
        </w:tc>
        <w:tc>
          <w:tcPr>
            <w:tcW w:w="3051" w:type="dxa"/>
          </w:tcPr>
          <w:p w14:paraId="275FFAF6"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  ×10</m:t>
                  </m:r>
                </m:e>
                <m:sup>
                  <m:r>
                    <w:rPr>
                      <w:rFonts w:ascii="Cambria Math" w:hAnsi="Cambria Math" w:cs="Calibri"/>
                      <w:color w:val="000000" w:themeColor="text1"/>
                      <w:sz w:val="20"/>
                      <w:szCs w:val="20"/>
                    </w:rPr>
                    <m:t>-4</m:t>
                  </m:r>
                </m:sup>
              </m:sSup>
            </m:oMath>
          </w:p>
        </w:tc>
      </w:tr>
    </w:tbl>
    <w:p w14:paraId="26F4022E" w14:textId="77777777" w:rsidR="00D44760" w:rsidRPr="001A0B18" w:rsidRDefault="00D44760" w:rsidP="00D44760">
      <w:pPr>
        <w:jc w:val="center"/>
        <w:rPr>
          <w:rFonts w:ascii="Calibri" w:hAnsi="Calibri" w:cs="Calibri"/>
          <w:i/>
          <w:iCs/>
          <w:color w:val="000000" w:themeColor="text1"/>
          <w:sz w:val="20"/>
          <w:szCs w:val="20"/>
        </w:rPr>
      </w:pPr>
      <w:r w:rsidRPr="001A0B18">
        <w:rPr>
          <w:rFonts w:ascii="Calibri" w:hAnsi="Calibri" w:cs="Calibri"/>
          <w:b/>
          <w:bCs/>
          <w:i/>
          <w:iCs/>
          <w:color w:val="000000" w:themeColor="text1"/>
          <w:sz w:val="20"/>
          <w:szCs w:val="20"/>
        </w:rPr>
        <w:t>Table 1.</w:t>
      </w:r>
      <w:r w:rsidRPr="001A0B18">
        <w:rPr>
          <w:rFonts w:ascii="Calibri" w:hAnsi="Calibri" w:cs="Calibri"/>
          <w:i/>
          <w:iCs/>
          <w:color w:val="000000" w:themeColor="text1"/>
          <w:sz w:val="20"/>
          <w:szCs w:val="20"/>
        </w:rPr>
        <w:t xml:space="preserve"> Formula used in the probability calculations.</w:t>
      </w:r>
    </w:p>
    <w:p w14:paraId="7A0470A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probability of a database record colliding with another is calculates as follows:</w:t>
      </w:r>
    </w:p>
    <w:p w14:paraId="1763B87A" w14:textId="77777777" w:rsidR="00D44760" w:rsidRPr="001A0B18" w:rsidRDefault="00D44760" w:rsidP="00D44760">
      <w:pPr>
        <w:rPr>
          <w:rFonts w:ascii="Calibri" w:eastAsiaTheme="minorEastAsia" w:hAnsi="Calibri" w:cs="Calibri"/>
          <w:color w:val="000000" w:themeColor="text1"/>
          <w:sz w:val="20"/>
          <w:szCs w:val="20"/>
        </w:rPr>
      </w:pPr>
      <m:oMathPara>
        <m:oMath>
          <m:r>
            <w:rPr>
              <w:rFonts w:ascii="Cambria Math" w:hAnsi="Cambria Math" w:cs="Calibri"/>
              <w:color w:val="000000" w:themeColor="text1"/>
              <w:sz w:val="20"/>
              <w:szCs w:val="20"/>
            </w:rPr>
            <m:t>Probability of collision= P(FN)×P(LN)×P(DoB)×P(PC)×P(ToB)</m:t>
          </m:r>
        </m:oMath>
      </m:oMathPara>
    </w:p>
    <w:p w14:paraId="67A8DE22" w14:textId="77777777" w:rsidR="00D44760" w:rsidRPr="001A0B18" w:rsidRDefault="00D44760" w:rsidP="00D44760">
      <w:pPr>
        <w:rPr>
          <w:rFonts w:ascii="Calibri" w:eastAsiaTheme="minorEastAsia" w:hAnsi="Calibri" w:cs="Calibri"/>
          <w:color w:val="000000" w:themeColor="text1"/>
          <w:sz w:val="20"/>
          <w:szCs w:val="20"/>
        </w:rPr>
      </w:pPr>
      <w:r w:rsidRPr="001A0B18">
        <w:rPr>
          <w:rFonts w:ascii="Calibri" w:eastAsiaTheme="minorEastAsia" w:hAnsi="Calibri" w:cs="Calibri"/>
          <w:color w:val="000000" w:themeColor="text1"/>
          <w:sz w:val="20"/>
          <w:szCs w:val="20"/>
        </w:rPr>
        <w:t xml:space="preserve">The resulting probability </w:t>
      </w:r>
      <w:r w:rsidRPr="003631EB">
        <w:rPr>
          <w:rFonts w:ascii="Calibri" w:eastAsiaTheme="minorEastAsia" w:hAnsi="Calibri" w:cs="Calibri"/>
          <w:color w:val="000000" w:themeColor="text1"/>
          <w:sz w:val="20"/>
          <w:szCs w:val="20"/>
        </w:rPr>
        <w:t>is</w:t>
      </w:r>
      <m:oMath>
        <m:r>
          <m:rPr>
            <m:sty m:val="bi"/>
          </m:rPr>
          <w:rPr>
            <w:rFonts w:ascii="Cambria Math" w:eastAsiaTheme="minorEastAsia" w:hAnsi="Cambria Math" w:cs="Calibri"/>
            <w:color w:val="000000" w:themeColor="text1"/>
            <w:sz w:val="20"/>
            <w:szCs w:val="20"/>
          </w:rPr>
          <m:t xml:space="preserve"> 2.4 ×</m:t>
        </m:r>
        <m:sSup>
          <m:sSupPr>
            <m:ctrlPr>
              <w:rPr>
                <w:rFonts w:ascii="Cambria Math" w:eastAsiaTheme="minorEastAsia" w:hAnsi="Cambria Math" w:cs="Calibri"/>
                <w:b/>
                <w:bCs/>
                <w:i/>
                <w:color w:val="000000" w:themeColor="text1"/>
                <w:sz w:val="20"/>
                <w:szCs w:val="20"/>
              </w:rPr>
            </m:ctrlPr>
          </m:sSupPr>
          <m:e>
            <m:r>
              <m:rPr>
                <m:sty m:val="bi"/>
              </m:rPr>
              <w:rPr>
                <w:rFonts w:ascii="Cambria Math" w:eastAsiaTheme="minorEastAsia" w:hAnsi="Cambria Math" w:cs="Calibri"/>
                <w:color w:val="000000" w:themeColor="text1"/>
                <w:sz w:val="20"/>
                <w:szCs w:val="20"/>
              </w:rPr>
              <m:t>10</m:t>
            </m:r>
          </m:e>
          <m:sup>
            <m:r>
              <m:rPr>
                <m:sty m:val="bi"/>
              </m:rPr>
              <w:rPr>
                <w:rFonts w:ascii="Cambria Math" w:eastAsiaTheme="minorEastAsia" w:hAnsi="Cambria Math" w:cs="Calibri"/>
                <w:color w:val="000000" w:themeColor="text1"/>
                <w:sz w:val="20"/>
                <w:szCs w:val="20"/>
              </w:rPr>
              <m:t>-21</m:t>
            </m:r>
          </m:sup>
        </m:sSup>
      </m:oMath>
      <w:r w:rsidRPr="001A0B18">
        <w:rPr>
          <w:rFonts w:ascii="Calibri" w:eastAsiaTheme="minorEastAsia" w:hAnsi="Calibri" w:cs="Calibri"/>
          <w:color w:val="000000" w:themeColor="text1"/>
          <w:sz w:val="20"/>
          <w:szCs w:val="20"/>
        </w:rPr>
        <w:t xml:space="preserve">, this is notably small and reduces the natural chances of a collision to almost 0. </w:t>
      </w:r>
      <w:r w:rsidRPr="003631EB">
        <w:rPr>
          <w:rFonts w:ascii="Calibri" w:eastAsiaTheme="minorEastAsia" w:hAnsi="Calibri" w:cs="Calibri"/>
          <w:color w:val="000000" w:themeColor="text1"/>
          <w:sz w:val="20"/>
          <w:szCs w:val="20"/>
        </w:rPr>
        <w:t>However, collisions arising from identical twins remain a realistic possibility, and this scenario has been accounted for and resolved within the system’s implementation.</w:t>
      </w:r>
    </w:p>
    <w:p w14:paraId="545EB8E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An alternative approach would be to query using plaintext or directly encrypted fields; however, this was rejected due to the increased risk of sensitive data exposure during processing.</w:t>
      </w:r>
    </w:p>
    <w:p w14:paraId="50E988F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X illustrates the full voter authentication flow; it includes how the system does deal with collisions by iterating through the candidate records.  </w:t>
      </w:r>
    </w:p>
    <w:p w14:paraId="2A37FA9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7F3D7928" wp14:editId="745DEB7D">
            <wp:extent cx="3678405" cy="8004412"/>
            <wp:effectExtent l="0" t="0" r="5715" b="381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8405" cy="8004412"/>
                    </a:xfrm>
                    <a:prstGeom prst="rect">
                      <a:avLst/>
                    </a:prstGeom>
                    <a:noFill/>
                    <a:ln>
                      <a:noFill/>
                    </a:ln>
                  </pic:spPr>
                </pic:pic>
              </a:graphicData>
            </a:graphic>
          </wp:inline>
        </w:drawing>
      </w:r>
    </w:p>
    <w:p w14:paraId="4094652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Figure X – Sequence Diagram of Authentication Flow as a Voter</w:t>
      </w:r>
      <w:r>
        <w:rPr>
          <w:rFonts w:ascii="Calibri" w:hAnsi="Calibri" w:cs="Calibri"/>
          <w:color w:val="000000" w:themeColor="text1"/>
          <w:sz w:val="20"/>
          <w:szCs w:val="20"/>
        </w:rPr>
        <w:t xml:space="preserve">. </w:t>
      </w:r>
    </w:p>
    <w:p w14:paraId="17F9E9F5" w14:textId="77777777" w:rsidR="00D44760" w:rsidRPr="001A0B18" w:rsidRDefault="00D44760" w:rsidP="00D44760">
      <w:pPr>
        <w:rPr>
          <w:rFonts w:ascii="Calibri" w:hAnsi="Calibri" w:cs="Calibri"/>
          <w:color w:val="000000" w:themeColor="text1"/>
          <w:sz w:val="20"/>
          <w:szCs w:val="20"/>
        </w:rPr>
      </w:pPr>
    </w:p>
    <w:p w14:paraId="69910C7B" w14:textId="77777777" w:rsidR="00D44760" w:rsidRPr="001A0B18" w:rsidRDefault="00D44760" w:rsidP="00D44760">
      <w:pPr>
        <w:rPr>
          <w:rFonts w:ascii="Calibri" w:hAnsi="Calibri" w:cs="Calibri"/>
          <w:color w:val="000000" w:themeColor="text1"/>
          <w:sz w:val="20"/>
          <w:szCs w:val="20"/>
        </w:rPr>
      </w:pPr>
    </w:p>
    <w:p w14:paraId="7C98B886"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4.1.7 Linking Code Integrity</w:t>
      </w:r>
    </w:p>
    <w:p w14:paraId="09EBF7D3" w14:textId="1F1562E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Pr>
          <w:rFonts w:ascii="Calibri" w:hAnsi="Calibri" w:cs="Calibri"/>
          <w:color w:val="000000" w:themeColor="text1"/>
          <w:sz w:val="20"/>
          <w:szCs w:val="20"/>
        </w:rPr>
        <w:t xml:space="preserve">as officials are instructed to change them each day </w:t>
      </w:r>
      <w:r w:rsidRPr="001A0B18">
        <w:rPr>
          <w:rFonts w:ascii="Calibri" w:hAnsi="Calibri" w:cs="Calibri"/>
          <w:color w:val="000000" w:themeColor="text1"/>
          <w:sz w:val="20"/>
          <w:szCs w:val="20"/>
        </w:rPr>
        <w:t>[54].</w:t>
      </w:r>
    </w:p>
    <w:p w14:paraId="3C8F18F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 System Structure</w:t>
      </w:r>
    </w:p>
    <w:p w14:paraId="7EEB9381" w14:textId="2830020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w:t>
      </w:r>
      <w:r w:rsidRPr="000D4F43">
        <w:rPr>
          <w:rFonts w:ascii="Calibri" w:hAnsi="Calibri" w:cs="Calibri"/>
          <w:color w:val="000000" w:themeColor="text1"/>
          <w:sz w:val="20"/>
          <w:szCs w:val="20"/>
        </w:rPr>
        <w:t xml:space="preserve">Figure X presents the </w:t>
      </w:r>
      <w:r>
        <w:rPr>
          <w:rFonts w:ascii="Calibri" w:hAnsi="Calibri" w:cs="Calibri"/>
          <w:color w:val="000000" w:themeColor="text1"/>
          <w:sz w:val="20"/>
          <w:szCs w:val="20"/>
        </w:rPr>
        <w:t>communication</w:t>
      </w:r>
      <w:r w:rsidRPr="000D4F43">
        <w:rPr>
          <w:rFonts w:ascii="Calibri" w:hAnsi="Calibri" w:cs="Calibri"/>
          <w:color w:val="000000" w:themeColor="text1"/>
          <w:sz w:val="20"/>
          <w:szCs w:val="20"/>
        </w:rPr>
        <w:t xml:space="preserve"> between the system’s components.</w:t>
      </w:r>
    </w:p>
    <w:p w14:paraId="2E86C54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X - System Architecture Diagram </w:t>
      </w:r>
    </w:p>
    <w:p w14:paraId="7800638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4.2.1 Back End</w:t>
      </w:r>
    </w:p>
    <w:p w14:paraId="41F68C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ASP.NET Core on .NET 8 was selected due to its </w:t>
      </w:r>
      <w:proofErr w:type="gramStart"/>
      <w:r w:rsidRPr="001A0B18">
        <w:rPr>
          <w:rFonts w:ascii="Calibri" w:hAnsi="Calibri" w:cs="Calibri"/>
          <w:color w:val="000000" w:themeColor="text1"/>
          <w:sz w:val="20"/>
          <w:szCs w:val="20"/>
        </w:rPr>
        <w:t>cross platform</w:t>
      </w:r>
      <w:proofErr w:type="gramEnd"/>
      <w:r w:rsidRPr="001A0B18">
        <w:rPr>
          <w:rFonts w:ascii="Calibri" w:hAnsi="Calibri" w:cs="Calibri"/>
          <w:color w:val="000000" w:themeColor="text1"/>
          <w:sz w:val="20"/>
          <w:szCs w:val="20"/>
        </w:rPr>
        <w:t xml:space="preserve"> compatibility and ability to support both API and application development within a single ecosystem [27]. As a </w:t>
      </w:r>
      <w:proofErr w:type="gramStart"/>
      <w:r w:rsidRPr="001A0B18">
        <w:rPr>
          <w:rFonts w:ascii="Calibri" w:hAnsi="Calibri" w:cs="Calibri"/>
          <w:color w:val="000000" w:themeColor="text1"/>
          <w:sz w:val="20"/>
          <w:szCs w:val="20"/>
        </w:rPr>
        <w:t>long term</w:t>
      </w:r>
      <w:proofErr w:type="gramEnd"/>
      <w:r w:rsidRPr="001A0B18">
        <w:rPr>
          <w:rFonts w:ascii="Calibri" w:hAnsi="Calibri" w:cs="Calibri"/>
          <w:color w:val="000000" w:themeColor="text1"/>
          <w:sz w:val="20"/>
          <w:szCs w:val="20"/>
        </w:rPr>
        <w:t xml:space="preserve"> support release, it benefits from ongoing security updates, making it suitable for a security critical system such as an e-voting platform.</w:t>
      </w:r>
    </w:p>
    <w:p w14:paraId="2A7EE16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Methods for communication between the server and clients were evaluated next. Initially, HTTP polling was considered due to its simplicity. However, it introduced latency and unnecessary network overhead.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was selected instead, as it enables persistent, </w:t>
      </w:r>
      <w:proofErr w:type="gramStart"/>
      <w:r w:rsidRPr="001A0B18">
        <w:rPr>
          <w:rFonts w:ascii="Calibri" w:hAnsi="Calibri" w:cs="Calibri"/>
          <w:color w:val="000000" w:themeColor="text1"/>
          <w:sz w:val="20"/>
          <w:szCs w:val="20"/>
        </w:rPr>
        <w:t>two way</w:t>
      </w:r>
      <w:proofErr w:type="gramEnd"/>
      <w:r w:rsidRPr="001A0B18">
        <w:rPr>
          <w:rFonts w:ascii="Calibri" w:hAnsi="Calibri" w:cs="Calibri"/>
          <w:color w:val="000000" w:themeColor="text1"/>
          <w:sz w:val="20"/>
          <w:szCs w:val="20"/>
        </w:rPr>
        <w:t xml:space="preserve"> communication, allowing the server to push updates to clients in real time [28].</w:t>
      </w:r>
    </w:p>
    <w:p w14:paraId="6098D94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These status messages were found to arrive 30 seconds after the status change had occurred, making warning statuses outdated.</w:t>
      </w:r>
    </w:p>
    <w:p w14:paraId="62D40B2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key design feature of the server is its channels.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channels are organised firstly by county and then by constituency. This channel structure is designed to speed up finding a channel, making connections faster. This organisation also can be used to assign more server power to certain counties with a high number of connections, as a higher population a county might need more polling stations than others. This supports scalability, as system load can be distributed geographically without requiring architectural changes.</w:t>
      </w:r>
    </w:p>
    <w:p w14:paraId="7BBC9DE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4.2.2 Front End</w:t>
      </w:r>
    </w:p>
    <w:p w14:paraId="0E04876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Several </w:t>
      </w:r>
      <w:proofErr w:type="gramStart"/>
      <w:r w:rsidRPr="001A0B18">
        <w:rPr>
          <w:rFonts w:ascii="Calibri" w:hAnsi="Calibri" w:cs="Calibri"/>
          <w:color w:val="000000" w:themeColor="text1"/>
          <w:sz w:val="20"/>
          <w:szCs w:val="20"/>
        </w:rPr>
        <w:t>front end</w:t>
      </w:r>
      <w:proofErr w:type="gramEnd"/>
      <w:r w:rsidRPr="001A0B18">
        <w:rPr>
          <w:rFonts w:ascii="Calibri" w:hAnsi="Calibri" w:cs="Calibri"/>
          <w:color w:val="000000" w:themeColor="text1"/>
          <w:sz w:val="20"/>
          <w:szCs w:val="20"/>
        </w:rPr>
        <w:t xml:space="preserve"> frameworks were evaluated for this system. WPF was rejected due to it only being compatible with Windows, and MAUI was discounted as its Linux desktop support was not production ready at the time of development. Avalonia was elected as the framework in this project. Avalonia is a </w:t>
      </w:r>
      <w:proofErr w:type="gramStart"/>
      <w:r w:rsidRPr="001A0B18">
        <w:rPr>
          <w:rFonts w:ascii="Calibri" w:hAnsi="Calibri" w:cs="Calibri"/>
          <w:color w:val="000000" w:themeColor="text1"/>
          <w:sz w:val="20"/>
          <w:szCs w:val="20"/>
        </w:rPr>
        <w:t>cross platform</w:t>
      </w:r>
      <w:proofErr w:type="gramEnd"/>
      <w:r w:rsidRPr="001A0B18">
        <w:rPr>
          <w:rFonts w:ascii="Calibri" w:hAnsi="Calibri" w:cs="Calibri"/>
          <w:color w:val="000000" w:themeColor="text1"/>
          <w:sz w:val="20"/>
          <w:szCs w:val="20"/>
        </w:rPr>
        <w:t xml:space="preserve"> User Interface (UI) framework for .NET that supports multiple operating systems from a single codebase, reducing development complexity and ensuring compatibility with the chosen backend technologies [29].</w:t>
      </w:r>
    </w:p>
    <w:p w14:paraId="5ECB3CC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Alongside Avalonia, the researcher adopted the Model-View-</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(MVVM) architectural pattern to structure the </w:t>
      </w:r>
      <w:proofErr w:type="gramStart"/>
      <w:r w:rsidRPr="001A0B18">
        <w:rPr>
          <w:rFonts w:ascii="Calibri" w:hAnsi="Calibri" w:cs="Calibri"/>
          <w:color w:val="000000" w:themeColor="text1"/>
          <w:sz w:val="20"/>
          <w:szCs w:val="20"/>
        </w:rPr>
        <w:t>front end</w:t>
      </w:r>
      <w:proofErr w:type="gramEnd"/>
      <w:r w:rsidRPr="001A0B18">
        <w:rPr>
          <w:rFonts w:ascii="Calibri" w:hAnsi="Calibri" w:cs="Calibri"/>
          <w:color w:val="000000" w:themeColor="text1"/>
          <w:sz w:val="20"/>
          <w:szCs w:val="20"/>
        </w:rPr>
        <w:t xml:space="preserve"> codebase. MVVM enforces a clear separation between the user interface (View), the application logic (</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1A0B18">
        <w:rPr>
          <w:rFonts w:ascii="Calibri" w:hAnsi="Calibri" w:cs="Calibri"/>
          <w:color w:val="000000" w:themeColor="text1"/>
          <w:sz w:val="20"/>
          <w:szCs w:val="20"/>
        </w:rPr>
        <w:t>ViewModels</w:t>
      </w:r>
      <w:proofErr w:type="spellEnd"/>
      <w:r w:rsidRPr="001A0B18">
        <w:rPr>
          <w:rFonts w:ascii="Calibri" w:hAnsi="Calibri" w:cs="Calibri"/>
          <w:color w:val="000000" w:themeColor="text1"/>
          <w:sz w:val="20"/>
          <w:szCs w:val="20"/>
        </w:rPr>
        <w:t xml:space="preserve"> could expose properties and commands that the View binds to directly, reducing the need for code behind and keeping the interface logic clean and testable.</w:t>
      </w:r>
    </w:p>
    <w:p w14:paraId="35E8822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design of the mock ups followed the defined user stories (Appendix B), ensuring that the researcher remained focused on the system’s intended functionality while developing a </w:t>
      </w:r>
      <w:proofErr w:type="gramStart"/>
      <w:r w:rsidRPr="001A0B18">
        <w:rPr>
          <w:rFonts w:ascii="Calibri" w:hAnsi="Calibri" w:cs="Calibri"/>
          <w:color w:val="000000" w:themeColor="text1"/>
          <w:sz w:val="20"/>
          <w:szCs w:val="20"/>
        </w:rPr>
        <w:t>user friendly</w:t>
      </w:r>
      <w:proofErr w:type="gramEnd"/>
      <w:r w:rsidRPr="001A0B18">
        <w:rPr>
          <w:rFonts w:ascii="Calibri" w:hAnsi="Calibri" w:cs="Calibri"/>
          <w:color w:val="000000" w:themeColor="text1"/>
          <w:sz w:val="20"/>
          <w:szCs w:val="20"/>
        </w:rPr>
        <w:t xml:space="preserve">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11D3541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Although the initial revisions focused primarily on improving Figure X,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A0B18" w:rsidRDefault="00D44760" w:rsidP="00D44760">
      <w:pPr>
        <w:jc w:val="center"/>
        <w:rPr>
          <w:rFonts w:ascii="Calibri" w:hAnsi="Calibri" w:cs="Calibri"/>
          <w:color w:val="000000" w:themeColor="text1"/>
          <w:sz w:val="20"/>
          <w:szCs w:val="20"/>
        </w:rPr>
      </w:pPr>
      <w:r w:rsidRPr="001A0B18">
        <w:rPr>
          <w:noProof/>
          <w:sz w:val="20"/>
          <w:szCs w:val="20"/>
        </w:rPr>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Figure X Official Polling Station Management Screen</w:t>
      </w:r>
    </w:p>
    <w:p w14:paraId="4C7407E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4.2.3 Database</w:t>
      </w:r>
    </w:p>
    <w:p w14:paraId="1A5F7B3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Entity Framework Core (EF Core) was used as the Object Relational Mapper, allowing interaction with the database through </w:t>
      </w:r>
      <w:proofErr w:type="gramStart"/>
      <w:r w:rsidRPr="001A0B18">
        <w:rPr>
          <w:rFonts w:ascii="Calibri" w:hAnsi="Calibri" w:cs="Calibri"/>
          <w:color w:val="000000" w:themeColor="text1"/>
          <w:sz w:val="20"/>
          <w:szCs w:val="20"/>
        </w:rPr>
        <w:t>object oriented</w:t>
      </w:r>
      <w:proofErr w:type="gramEnd"/>
      <w:r w:rsidRPr="001A0B18">
        <w:rPr>
          <w:rFonts w:ascii="Calibri" w:hAnsi="Calibri" w:cs="Calibri"/>
          <w:color w:val="000000" w:themeColor="text1"/>
          <w:sz w:val="20"/>
          <w:szCs w:val="20"/>
        </w:rPr>
        <w:t xml:space="preserve"> code rather than raw SQL queries [30]. This improves development efficiency and supports parameterised queries, reducing the risk of SQL injection. [30]</w:t>
      </w:r>
    </w:p>
    <w:p w14:paraId="066BACF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type w:val="continuous"/>
          <w:pgSz w:w="11906" w:h="16838"/>
          <w:pgMar w:top="1440" w:right="1440" w:bottom="1440" w:left="1440" w:header="708" w:footer="708" w:gutter="0"/>
          <w:cols w:space="708"/>
          <w:docGrid w:linePitch="360"/>
        </w:sectPr>
      </w:pPr>
    </w:p>
    <w:p w14:paraId="51823101" w14:textId="77777777" w:rsidR="00D44760" w:rsidRPr="001A0B18" w:rsidRDefault="00D44760" w:rsidP="00D44760">
      <w:pPr>
        <w:spacing w:after="0" w:line="240" w:lineRule="auto"/>
        <w:rPr>
          <w:rFonts w:ascii="Calibri" w:hAnsi="Calibri" w:cs="Calibri"/>
          <w:i/>
          <w:iCs/>
          <w:color w:val="000000" w:themeColor="text1"/>
          <w:sz w:val="20"/>
          <w:szCs w:val="20"/>
        </w:rPr>
      </w:pPr>
      <w:r w:rsidRPr="001A0B18">
        <w:rPr>
          <w:rFonts w:ascii="Calibri" w:hAnsi="Calibri" w:cs="Calibri"/>
          <w:color w:val="000000" w:themeColor="text1"/>
          <w:sz w:val="20"/>
          <w:szCs w:val="20"/>
        </w:rPr>
        <w:lastRenderedPageBreak/>
        <w:br/>
      </w:r>
      <w:r w:rsidRPr="001A0B18">
        <w:rPr>
          <w:rFonts w:ascii="Calibri" w:hAnsi="Calibri" w:cs="Calibri"/>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77777777" w:rsidR="00D44760" w:rsidRPr="001A0B18" w:rsidRDefault="00D44760" w:rsidP="00D44760">
      <w:pPr>
        <w:spacing w:after="0" w:line="240" w:lineRule="auto"/>
        <w:jc w:val="center"/>
        <w:rPr>
          <w:rFonts w:ascii="Calibri" w:hAnsi="Calibri" w:cs="Calibri"/>
          <w:i/>
          <w:iCs/>
          <w:color w:val="000000" w:themeColor="text1"/>
          <w:sz w:val="20"/>
          <w:szCs w:val="20"/>
        </w:rPr>
      </w:pPr>
      <w:r w:rsidRPr="001A0B18">
        <w:rPr>
          <w:rFonts w:ascii="Calibri" w:hAnsi="Calibri" w:cs="Calibri"/>
          <w:i/>
          <w:iCs/>
          <w:color w:val="000000" w:themeColor="text1"/>
          <w:sz w:val="20"/>
          <w:szCs w:val="20"/>
        </w:rPr>
        <w:t>Figure X Entity Relationship Diagram showing structure and connections of tables in the systems database</w:t>
      </w:r>
    </w:p>
    <w:p w14:paraId="0A722736" w14:textId="77777777" w:rsidR="00D44760" w:rsidRPr="001A0B18" w:rsidRDefault="00D44760" w:rsidP="00D44760">
      <w:pPr>
        <w:spacing w:after="0" w:line="240" w:lineRule="auto"/>
        <w:jc w:val="center"/>
        <w:rPr>
          <w:rFonts w:ascii="Calibri" w:hAnsi="Calibri" w:cs="Calibri"/>
          <w:color w:val="000000" w:themeColor="text1"/>
          <w:sz w:val="20"/>
          <w:szCs w:val="20"/>
        </w:rPr>
      </w:pPr>
    </w:p>
    <w:p w14:paraId="5856F890" w14:textId="77777777" w:rsidR="00D44760" w:rsidRPr="001A0B18" w:rsidRDefault="00D44760" w:rsidP="00D44760">
      <w:pPr>
        <w:spacing w:after="0" w:line="240" w:lineRule="auto"/>
        <w:rPr>
          <w:rFonts w:ascii="Calibri" w:hAnsi="Calibri" w:cs="Calibri"/>
          <w:color w:val="000000" w:themeColor="text1"/>
          <w:sz w:val="20"/>
          <w:szCs w:val="20"/>
        </w:rPr>
      </w:pPr>
    </w:p>
    <w:p w14:paraId="1B8AA420" w14:textId="77777777" w:rsidR="00D44760" w:rsidRPr="001A0B18" w:rsidRDefault="00D44760" w:rsidP="00D44760">
      <w:pPr>
        <w:spacing w:after="0" w:line="240" w:lineRule="auto"/>
        <w:rPr>
          <w:rFonts w:ascii="Calibri" w:hAnsi="Calibri" w:cs="Calibri"/>
          <w:color w:val="000000" w:themeColor="text1"/>
          <w:sz w:val="20"/>
          <w:szCs w:val="20"/>
        </w:rPr>
      </w:pPr>
    </w:p>
    <w:p w14:paraId="30C7241C" w14:textId="77777777" w:rsidR="00D44760" w:rsidRPr="001A0B18" w:rsidRDefault="00D44760" w:rsidP="00D44760">
      <w:pPr>
        <w:spacing w:after="0" w:line="240" w:lineRule="auto"/>
        <w:rPr>
          <w:rFonts w:ascii="Calibri" w:hAnsi="Calibri" w:cs="Calibri"/>
          <w:color w:val="000000" w:themeColor="text1"/>
          <w:sz w:val="20"/>
          <w:szCs w:val="20"/>
        </w:rPr>
      </w:pPr>
    </w:p>
    <w:p w14:paraId="62C120C2" w14:textId="77777777" w:rsidR="00D44760" w:rsidRPr="001A0B18" w:rsidRDefault="00D44760" w:rsidP="00D44760">
      <w:pPr>
        <w:spacing w:after="0" w:line="240" w:lineRule="auto"/>
        <w:rPr>
          <w:rFonts w:ascii="Calibri" w:hAnsi="Calibri" w:cs="Calibri"/>
          <w:color w:val="000000" w:themeColor="text1"/>
          <w:sz w:val="20"/>
          <w:szCs w:val="20"/>
        </w:rPr>
      </w:pPr>
    </w:p>
    <w:p w14:paraId="2612A378"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pgSz w:w="16838" w:h="11906" w:orient="landscape"/>
          <w:pgMar w:top="1440" w:right="1440" w:bottom="1440" w:left="1440" w:header="709" w:footer="709" w:gutter="0"/>
          <w:cols w:space="708"/>
          <w:docGrid w:linePitch="360"/>
        </w:sectPr>
      </w:pPr>
    </w:p>
    <w:p w14:paraId="34160923" w14:textId="77777777" w:rsidR="00D44760" w:rsidRPr="001A0B18" w:rsidRDefault="00D44760" w:rsidP="00D44760">
      <w:pPr>
        <w:spacing w:after="0" w:line="240" w:lineRule="auto"/>
        <w:rPr>
          <w:rFonts w:ascii="Calibri" w:hAnsi="Calibri" w:cs="Calibri"/>
          <w:color w:val="000000" w:themeColor="text1"/>
          <w:sz w:val="20"/>
          <w:szCs w:val="20"/>
        </w:rPr>
      </w:pPr>
    </w:p>
    <w:p w14:paraId="4C6955B0" w14:textId="59D7F092" w:rsidR="00D44760" w:rsidRPr="001A0B18" w:rsidRDefault="00D44760" w:rsidP="00D44760">
      <w:pPr>
        <w:spacing w:after="0"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 key data design choice for this system is the reduction of information, as shown in figure X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Pr>
          <w:rFonts w:ascii="Calibri" w:hAnsi="Calibri" w:cs="Calibri"/>
          <w:color w:val="000000" w:themeColor="text1"/>
          <w:sz w:val="20"/>
          <w:szCs w:val="20"/>
        </w:rPr>
        <w:t xml:space="preserve"> using the National Insurance Number or if a voter does not have one, the Searchable Deterministic Record [50]. </w:t>
      </w:r>
      <w:r w:rsidRPr="001A0B18">
        <w:rPr>
          <w:rFonts w:ascii="Calibri" w:hAnsi="Calibri" w:cs="Calibri"/>
          <w:color w:val="000000" w:themeColor="text1"/>
          <w:sz w:val="20"/>
          <w:szCs w:val="20"/>
        </w:rPr>
        <w:t xml:space="preserve">This would allow for a smooth combination of databases and start to combine records into the UK’s electoral system. </w:t>
      </w:r>
    </w:p>
    <w:p w14:paraId="00090FD7" w14:textId="77777777" w:rsidR="00D44760" w:rsidRPr="001A0B18" w:rsidRDefault="00D44760" w:rsidP="00D44760">
      <w:pPr>
        <w:spacing w:after="0" w:line="240" w:lineRule="auto"/>
        <w:rPr>
          <w:rFonts w:ascii="Calibri" w:hAnsi="Calibri" w:cs="Calibri"/>
          <w:color w:val="000000" w:themeColor="text1"/>
          <w:sz w:val="20"/>
          <w:szCs w:val="20"/>
        </w:rPr>
      </w:pPr>
    </w:p>
    <w:p w14:paraId="76B168D8"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4.2.4 Hosting Platform</w:t>
      </w:r>
    </w:p>
    <w:p w14:paraId="0F101A1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Elastic IP addresses are assigned to both instances to ensure consistent addressing, which is required for DNS mapping using nip.io [36].</w:t>
      </w:r>
    </w:p>
    <w:p w14:paraId="59B96CE3" w14:textId="77777777" w:rsidR="00D44760" w:rsidRDefault="00D44760" w:rsidP="00D44760">
      <w:pPr>
        <w:rPr>
          <w:rFonts w:ascii="Calibri" w:hAnsi="Calibri" w:cs="Calibri"/>
          <w:b/>
          <w:bCs/>
          <w:color w:val="000000" w:themeColor="text1"/>
          <w:sz w:val="20"/>
          <w:szCs w:val="20"/>
        </w:rPr>
      </w:pPr>
      <w:r w:rsidRPr="001A0B18">
        <w:rPr>
          <w:rFonts w:ascii="Calibri" w:hAnsi="Calibri" w:cs="Calibri"/>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4.2.5 Biometric Hardware and Matching</w:t>
      </w:r>
    </w:p>
    <w:p w14:paraId="5A7EFE5A"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A0B18" w:rsidRDefault="00D44760" w:rsidP="00D44760">
      <w:pPr>
        <w:tabs>
          <w:tab w:val="left" w:pos="6379"/>
          <w:tab w:val="left" w:pos="8647"/>
        </w:tabs>
        <w:rPr>
          <w:rFonts w:ascii="Calibri" w:hAnsi="Calibri" w:cs="Calibri"/>
          <w:sz w:val="20"/>
          <w:szCs w:val="20"/>
        </w:rPr>
      </w:pPr>
      <w:proofErr w:type="spellStart"/>
      <w:r w:rsidRPr="001A0B18">
        <w:rPr>
          <w:rFonts w:ascii="Calibri" w:hAnsi="Calibri" w:cs="Calibri"/>
          <w:sz w:val="20"/>
          <w:szCs w:val="20"/>
        </w:rPr>
        <w:t>SourceAFIS</w:t>
      </w:r>
      <w:proofErr w:type="spellEnd"/>
      <w:r w:rsidRPr="001A0B18">
        <w:rPr>
          <w:rFonts w:ascii="Calibri" w:hAnsi="Calibri" w:cs="Calibri"/>
          <w:sz w:val="20"/>
          <w:szCs w:val="20"/>
        </w:rPr>
        <w:t xml:space="preserve">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A0B18">
        <w:rPr>
          <w:rFonts w:ascii="Calibri" w:hAnsi="Calibri" w:cs="Calibri"/>
          <w:noProof/>
          <w:color w:val="000000" w:themeColor="text1"/>
          <w:sz w:val="20"/>
          <w:szCs w:val="20"/>
          <w:u w:val="single"/>
        </w:rPr>
        <w:t xml:space="preserve"> </w:t>
      </w:r>
    </w:p>
    <w:p w14:paraId="7F7EDCDB" w14:textId="77777777" w:rsidR="00D44760" w:rsidRPr="001A0B18" w:rsidRDefault="00D44760" w:rsidP="00D44760">
      <w:pPr>
        <w:tabs>
          <w:tab w:val="left" w:pos="6379"/>
          <w:tab w:val="left" w:pos="8647"/>
        </w:tabs>
        <w:jc w:val="center"/>
        <w:rPr>
          <w:rFonts w:ascii="Calibri" w:hAnsi="Calibri" w:cs="Calibri"/>
          <w:sz w:val="20"/>
          <w:szCs w:val="20"/>
        </w:rPr>
      </w:pPr>
      <w:r w:rsidRPr="001A0B18">
        <w:rPr>
          <w:rFonts w:ascii="Calibri" w:hAnsi="Calibri" w:cs="Calibri"/>
          <w:noProof/>
          <w:color w:val="000000" w:themeColor="text1"/>
          <w:sz w:val="20"/>
          <w:szCs w:val="20"/>
        </w:rPr>
        <w:lastRenderedPageBreak/>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Figure X. Diagram illustrating features of fingerprints [55].</w:t>
      </w:r>
    </w:p>
    <w:p w14:paraId="2C99ED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4.3 Integration and Accessibility </w:t>
      </w:r>
    </w:p>
    <w:p w14:paraId="1863237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976FD13" w14:textId="77777777" w:rsidR="00D44760" w:rsidRPr="0069023C" w:rsidRDefault="00D44760" w:rsidP="00D44760">
      <w:pPr>
        <w:rPr>
          <w:rFonts w:ascii="Calibri" w:hAnsi="Calibri" w:cs="Calibri"/>
          <w:b/>
          <w:bCs/>
          <w:color w:val="000000" w:themeColor="text1"/>
          <w:sz w:val="20"/>
          <w:szCs w:val="20"/>
        </w:rPr>
      </w:pPr>
      <w:r w:rsidRPr="0069023C">
        <w:rPr>
          <w:rFonts w:ascii="Calibri" w:hAnsi="Calibri" w:cs="Calibri"/>
          <w:b/>
          <w:bCs/>
          <w:color w:val="000000" w:themeColor="text1"/>
          <w:sz w:val="20"/>
          <w:szCs w:val="20"/>
        </w:rPr>
        <w:t xml:space="preserve">5.0 Legal, Social, Ethical </w:t>
      </w:r>
      <w:proofErr w:type="gramStart"/>
      <w:r w:rsidRPr="0069023C">
        <w:rPr>
          <w:rFonts w:ascii="Calibri" w:hAnsi="Calibri" w:cs="Calibri"/>
          <w:b/>
          <w:bCs/>
          <w:color w:val="000000" w:themeColor="text1"/>
          <w:sz w:val="20"/>
          <w:szCs w:val="20"/>
        </w:rPr>
        <w:t>And</w:t>
      </w:r>
      <w:proofErr w:type="gramEnd"/>
      <w:r w:rsidRPr="0069023C">
        <w:rPr>
          <w:rFonts w:ascii="Calibri" w:hAnsi="Calibri" w:cs="Calibri"/>
          <w:b/>
          <w:bCs/>
          <w:color w:val="000000" w:themeColor="text1"/>
          <w:sz w:val="20"/>
          <w:szCs w:val="20"/>
        </w:rPr>
        <w:t xml:space="preserve"> Professional Issues </w:t>
      </w:r>
    </w:p>
    <w:p w14:paraId="74D7A70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5.1 Legal</w:t>
      </w:r>
    </w:p>
    <w:p w14:paraId="1030A62C"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most significant legal framework this system has to follow is the UK General Data Protection Regulation (UK GDPR) and the Data Protection Act 2018. Processing of biometric data under these </w:t>
      </w:r>
      <w:r>
        <w:rPr>
          <w:rFonts w:ascii="Calibri" w:hAnsi="Calibri" w:cs="Calibri"/>
          <w:color w:val="000000" w:themeColor="text1"/>
          <w:sz w:val="20"/>
          <w:szCs w:val="20"/>
        </w:rPr>
        <w:t xml:space="preserve">regulations used for the purpose of uniquely identifying a person is classified as special category data, requiring the highest standard of legal protection and explicit justification for its processing. </w:t>
      </w:r>
    </w:p>
    <w:p w14:paraId="3563909F"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 comply with this standard of protection,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5.2 Socia</w:t>
      </w:r>
      <w:r>
        <w:rPr>
          <w:rFonts w:ascii="Calibri" w:hAnsi="Calibri" w:cs="Calibri"/>
          <w:b/>
          <w:bCs/>
          <w:color w:val="000000" w:themeColor="text1"/>
          <w:sz w:val="20"/>
          <w:szCs w:val="20"/>
        </w:rPr>
        <w:t>l</w:t>
      </w:r>
    </w:p>
    <w:p w14:paraId="41E9596D"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introduction of biometric authentication has the potential to discriminate certain groups within the electorate, particularly elderly voters or those in manual occupations, where fingerprint quality degrades </w:t>
      </w:r>
      <w:r w:rsidRPr="001A0B18">
        <w:rPr>
          <w:rFonts w:ascii="Calibri" w:hAnsi="Calibri" w:cs="Calibri"/>
          <w:color w:val="000000" w:themeColor="text1"/>
          <w:sz w:val="20"/>
          <w:szCs w:val="20"/>
        </w:rPr>
        <w:lastRenderedPageBreak/>
        <w:t>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development before the system could be considered a complete replacement.</w:t>
      </w:r>
    </w:p>
    <w:p w14:paraId="301872F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5.3 Ethical</w:t>
      </w:r>
    </w:p>
    <w:p w14:paraId="34FFCC7E"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w:t>
      </w:r>
      <w:proofErr w:type="gramStart"/>
      <w:r w:rsidRPr="001A0B18">
        <w:rPr>
          <w:rFonts w:ascii="Calibri" w:hAnsi="Calibri" w:cs="Calibri"/>
          <w:color w:val="000000" w:themeColor="text1"/>
          <w:sz w:val="20"/>
          <w:szCs w:val="20"/>
        </w:rPr>
        <w:t>real world</w:t>
      </w:r>
      <w:proofErr w:type="gramEnd"/>
      <w:r w:rsidRPr="001A0B18">
        <w:rPr>
          <w:rFonts w:ascii="Calibri" w:hAnsi="Calibri" w:cs="Calibri"/>
          <w:color w:val="000000" w:themeColor="text1"/>
          <w:sz w:val="20"/>
          <w:szCs w:val="20"/>
        </w:rPr>
        <w:t xml:space="preserve"> deployment.</w:t>
      </w:r>
    </w:p>
    <w:p w14:paraId="5454D84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5.4 Professional</w:t>
      </w:r>
    </w:p>
    <w:p w14:paraId="4EB97D7F" w14:textId="55FA528B" w:rsidR="00E50A1A" w:rsidRPr="001A0B18" w:rsidRDefault="00D44760" w:rsidP="00D44760">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A0B18" w:rsidRDefault="000C03D0" w:rsidP="00EC6F59">
      <w:pPr>
        <w:rPr>
          <w:sz w:val="20"/>
          <w:szCs w:val="20"/>
        </w:rPr>
      </w:pPr>
    </w:p>
    <w:p w14:paraId="47F47A58" w14:textId="77777777" w:rsidR="00366FA1" w:rsidRPr="001A0B18" w:rsidRDefault="00366FA1" w:rsidP="00EC6F59">
      <w:pPr>
        <w:rPr>
          <w:sz w:val="20"/>
          <w:szCs w:val="20"/>
        </w:rPr>
      </w:pPr>
    </w:p>
    <w:p w14:paraId="4A7EC5BD" w14:textId="61F2AD9C" w:rsidR="00EC2DF1" w:rsidRDefault="00EC2DF1" w:rsidP="00EC2DF1">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6. Implementatio</w:t>
      </w:r>
      <w:r>
        <w:rPr>
          <w:rFonts w:ascii="Calibri" w:hAnsi="Calibri" w:cs="Calibri"/>
          <w:b/>
          <w:bCs/>
          <w:color w:val="000000" w:themeColor="text1"/>
          <w:sz w:val="20"/>
          <w:szCs w:val="20"/>
        </w:rPr>
        <w:t>n</w:t>
      </w:r>
      <w:r w:rsidR="000F38E0">
        <w:rPr>
          <w:rFonts w:ascii="Calibri" w:hAnsi="Calibri" w:cs="Calibri"/>
          <w:b/>
          <w:bCs/>
          <w:color w:val="000000" w:themeColor="text1"/>
          <w:sz w:val="20"/>
          <w:szCs w:val="20"/>
        </w:rPr>
        <w:t xml:space="preserve"> and Testing</w:t>
      </w:r>
    </w:p>
    <w:p w14:paraId="7C74B82D" w14:textId="77777777" w:rsidR="00EC2DF1" w:rsidRDefault="00EC2DF1" w:rsidP="00EC2DF1">
      <w:pPr>
        <w:rPr>
          <w:rFonts w:ascii="Calibri" w:hAnsi="Calibri" w:cs="Calibri"/>
          <w:b/>
          <w:bCs/>
          <w:color w:val="000000" w:themeColor="text1"/>
          <w:sz w:val="20"/>
          <w:szCs w:val="20"/>
        </w:rPr>
      </w:pPr>
      <w:r>
        <w:rPr>
          <w:rFonts w:ascii="Calibri" w:hAnsi="Calibri" w:cs="Calibri"/>
          <w:b/>
          <w:bCs/>
          <w:color w:val="000000" w:themeColor="text1"/>
          <w:sz w:val="20"/>
          <w:szCs w:val="20"/>
        </w:rPr>
        <w:t>6.1 Database Implementation</w:t>
      </w:r>
    </w:p>
    <w:p w14:paraId="24CA925B"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Voter table is the most security critical component of the schema. All fields containing Personally Identifiable information (PII) are stored as </w:t>
      </w:r>
      <w:proofErr w:type="spellStart"/>
      <w:proofErr w:type="gram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w:t>
      </w:r>
      <w:proofErr w:type="gramEnd"/>
      <w:r w:rsidRPr="001A0B18">
        <w:rPr>
          <w:rFonts w:ascii="Calibri" w:hAnsi="Calibri" w:cs="Calibri"/>
          <w:color w:val="000000" w:themeColor="text1"/>
          <w:sz w:val="20"/>
          <w:szCs w:val="20"/>
        </w:rPr>
        <w:t xml:space="preserve">], mapping directly to PostgreSQL’s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type. This decision was necessary because AES-256-GCM encryption produces raw binary ciphertext, and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ensures this data is stored without loss or transformation.</w:t>
      </w:r>
    </w:p>
    <w:p w14:paraId="3ED99093"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 xml:space="preserve">Each voter’s data is encrypted using a unique Data Encryption Key (DEK). This DEK is then encrypted (wrapped) using RSA-OAEP with the server’s public key and stored alongside the ciphertext as </w:t>
      </w:r>
      <w:proofErr w:type="spellStart"/>
      <w:r w:rsidRPr="001A0B18">
        <w:rPr>
          <w:rFonts w:ascii="Calibri" w:hAnsi="Calibri" w:cs="Calibri"/>
          <w:color w:val="000000" w:themeColor="text1"/>
          <w:sz w:val="20"/>
          <w:szCs w:val="20"/>
        </w:rPr>
        <w:t>WrappedDEK</w:t>
      </w:r>
      <w:proofErr w:type="spellEnd"/>
      <w:r w:rsidRPr="001A0B18">
        <w:rPr>
          <w:rFonts w:ascii="Calibri" w:hAnsi="Calibri" w:cs="Calibri"/>
          <w:color w:val="000000" w:themeColor="text1"/>
          <w:sz w:val="20"/>
          <w:szCs w:val="20"/>
        </w:rPr>
        <w:t>. This envelop</w:t>
      </w:r>
      <w:r>
        <w:rPr>
          <w:rFonts w:ascii="Calibri" w:hAnsi="Calibri" w:cs="Calibri"/>
          <w:color w:val="000000" w:themeColor="text1"/>
          <w:sz w:val="20"/>
          <w:szCs w:val="20"/>
        </w:rPr>
        <w:t xml:space="preserve">e encryption </w:t>
      </w:r>
      <w:r w:rsidRPr="001A0B18">
        <w:rPr>
          <w:rFonts w:ascii="Calibri" w:hAnsi="Calibri" w:cs="Calibri"/>
          <w:color w:val="000000" w:themeColor="text1"/>
          <w:sz w:val="20"/>
          <w:szCs w:val="20"/>
        </w:rPr>
        <w:t>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A0B18" w:rsidRDefault="00EC2DF1" w:rsidP="00EC2DF1">
      <w:pPr>
        <w:spacing w:after="0"/>
        <w:rPr>
          <w:rFonts w:ascii="Calibri" w:hAnsi="Calibri" w:cs="Calibri"/>
          <w:color w:val="000000" w:themeColor="text1"/>
          <w:sz w:val="20"/>
          <w:szCs w:val="20"/>
        </w:rPr>
      </w:pPr>
    </w:p>
    <w:p w14:paraId="0C89265B" w14:textId="77777777" w:rsidR="00EC2DF1" w:rsidRPr="00223572" w:rsidRDefault="00EC2DF1" w:rsidP="00EC2DF1">
      <w:pPr>
        <w:rPr>
          <w:rFonts w:ascii="Calibri" w:hAnsi="Calibri" w:cs="Calibri"/>
          <w:color w:val="000000" w:themeColor="text1"/>
          <w:sz w:val="20"/>
          <w:szCs w:val="20"/>
        </w:rPr>
      </w:pPr>
      <w:r w:rsidRPr="00223572">
        <w:rPr>
          <w:rFonts w:ascii="Calibri" w:hAnsi="Calibri" w:cs="Calibri"/>
          <w:color w:val="000000" w:themeColor="text1"/>
          <w:sz w:val="20"/>
          <w:szCs w:val="20"/>
        </w:rPr>
        <w:t>One of the primary challenges encountered was achieving efficient voter validation.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Performing a full scan of encrypted biometric data (e.g. fingerprints) would be computationally expensive and impractical </w:t>
      </w:r>
      <w:r>
        <w:rPr>
          <w:rFonts w:ascii="Calibri" w:hAnsi="Calibri" w:cs="Calibri"/>
          <w:color w:val="000000" w:themeColor="text1"/>
          <w:sz w:val="20"/>
          <w:szCs w:val="20"/>
        </w:rPr>
        <w:t>on a large</w:t>
      </w:r>
      <w:r w:rsidRPr="001A0B18">
        <w:rPr>
          <w:rFonts w:ascii="Calibri" w:hAnsi="Calibri" w:cs="Calibri"/>
          <w:color w:val="000000" w:themeColor="text1"/>
          <w:sz w:val="20"/>
          <w:szCs w:val="20"/>
        </w:rPr>
        <w:t xml:space="preserve"> scale. To address this, the system implements Searchable Deterministic Indexing (SDI). The SDI is derived from a normalised combination of First Name, Last Name, Date of Birth, Postcode, and Town of Birth. This combination was selected due to its extremely low probability of collision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making duplicate identities highly unlikely. </w:t>
      </w:r>
      <w:r w:rsidRPr="00223572">
        <w:rPr>
          <w:rFonts w:ascii="Calibri" w:hAnsi="Calibri" w:cs="Calibri"/>
          <w:color w:val="000000" w:themeColor="text1"/>
          <w:sz w:val="20"/>
          <w:szCs w:val="20"/>
        </w:rPr>
        <w:t xml:space="preserve">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Default="00EC2DF1" w:rsidP="00EC2DF1">
      <w:pPr>
        <w:spacing w:after="0"/>
        <w:rPr>
          <w:rFonts w:ascii="Calibri" w:hAnsi="Calibri" w:cs="Calibri"/>
          <w:color w:val="000000" w:themeColor="text1"/>
          <w:sz w:val="20"/>
          <w:szCs w:val="20"/>
        </w:rPr>
      </w:pPr>
    </w:p>
    <w:p w14:paraId="4D0B8645"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C240473" w:rsidR="00EC2DF1" w:rsidRDefault="00EC2DF1" w:rsidP="00EC2DF1">
      <w:pPr>
        <w:spacing w:after="0"/>
        <w:rPr>
          <w:rFonts w:ascii="Calibri" w:hAnsi="Calibri" w:cs="Calibri"/>
          <w:color w:val="000000" w:themeColor="text1"/>
          <w:sz w:val="20"/>
          <w:szCs w:val="20"/>
        </w:rPr>
      </w:pPr>
      <w:r>
        <w:rPr>
          <w:rFonts w:ascii="Calibri" w:hAnsi="Calibri" w:cs="Calibri"/>
          <w:color w:val="000000" w:themeColor="text1"/>
          <w:sz w:val="20"/>
          <w:szCs w:val="20"/>
        </w:rPr>
        <w:t>Figure X</w:t>
      </w:r>
      <w:r w:rsidR="00634CF8">
        <w:rPr>
          <w:rFonts w:ascii="Calibri" w:hAnsi="Calibri" w:cs="Calibri"/>
          <w:color w:val="000000" w:themeColor="text1"/>
          <w:sz w:val="20"/>
          <w:szCs w:val="20"/>
        </w:rPr>
        <w:t xml:space="preserve"> Voter Table including Demonstration Data</w:t>
      </w:r>
    </w:p>
    <w:p w14:paraId="613CD358" w14:textId="77777777" w:rsidR="00EC2DF1" w:rsidRDefault="00EC2DF1" w:rsidP="00EC2DF1">
      <w:pPr>
        <w:spacing w:after="0"/>
        <w:rPr>
          <w:rFonts w:ascii="Calibri" w:hAnsi="Calibri" w:cs="Calibri"/>
          <w:color w:val="000000" w:themeColor="text1"/>
          <w:sz w:val="20"/>
          <w:szCs w:val="20"/>
        </w:rPr>
      </w:pPr>
    </w:p>
    <w:p w14:paraId="7584BAB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support proxy voting, a </w:t>
      </w:r>
      <w:proofErr w:type="spellStart"/>
      <w:r w:rsidRPr="001A0B18">
        <w:rPr>
          <w:rFonts w:ascii="Calibri" w:hAnsi="Calibri" w:cs="Calibri"/>
          <w:color w:val="000000" w:themeColor="text1"/>
          <w:sz w:val="20"/>
          <w:szCs w:val="20"/>
        </w:rPr>
        <w:t>ProxySDI</w:t>
      </w:r>
      <w:proofErr w:type="spellEnd"/>
      <w:r w:rsidRPr="001A0B18">
        <w:rPr>
          <w:rFonts w:ascii="Calibri" w:hAnsi="Calibri" w:cs="Calibri"/>
          <w:color w:val="000000" w:themeColor="text1"/>
          <w:sz w:val="20"/>
          <w:szCs w:val="20"/>
        </w:rPr>
        <w:t xml:space="preserve"> field is included in the Voter table. This allows a proxy voter record to be securely associated with a primary voter, in accordance with current proxy voting regulations.</w:t>
      </w:r>
    </w:p>
    <w:p w14:paraId="634BCC1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Ballot anonymity is enforced structurally within the </w:t>
      </w:r>
      <w:proofErr w:type="spellStart"/>
      <w:r w:rsidRPr="001A0B18">
        <w:rPr>
          <w:rFonts w:ascii="Calibri" w:hAnsi="Calibri" w:cs="Calibri"/>
          <w:b/>
          <w:bCs/>
          <w:color w:val="000000" w:themeColor="text1"/>
          <w:sz w:val="20"/>
          <w:szCs w:val="20"/>
        </w:rPr>
        <w:t>VoteRecord</w:t>
      </w:r>
      <w:proofErr w:type="spellEnd"/>
      <w:r w:rsidRPr="001A0B18">
        <w:rPr>
          <w:rFonts w:ascii="Calibri" w:hAnsi="Calibri" w:cs="Calibri"/>
          <w:color w:val="000000" w:themeColor="text1"/>
          <w:sz w:val="20"/>
          <w:szCs w:val="20"/>
        </w:rPr>
        <w:t xml:space="preserve"> table, which contains no reference to the Voter table. Instead, it only links to election-related entities such as </w:t>
      </w:r>
      <w:proofErr w:type="spellStart"/>
      <w:r w:rsidRPr="001A0B18">
        <w:rPr>
          <w:rFonts w:ascii="Calibri" w:hAnsi="Calibri" w:cs="Calibri"/>
          <w:color w:val="000000" w:themeColor="text1"/>
          <w:sz w:val="20"/>
          <w:szCs w:val="20"/>
        </w:rPr>
        <w:t>CandidateI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ConstituencyI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and </w:t>
      </w:r>
      <w:proofErr w:type="spellStart"/>
      <w:r w:rsidRPr="001A0B18">
        <w:rPr>
          <w:rFonts w:ascii="Calibri" w:hAnsi="Calibri" w:cs="Calibri"/>
          <w:color w:val="000000" w:themeColor="text1"/>
          <w:sz w:val="20"/>
          <w:szCs w:val="20"/>
        </w:rPr>
        <w:t>PollingStationI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As a result, even with full database access, it is not possible to associate a cast ballot with a specific voter.</w:t>
      </w:r>
    </w:p>
    <w:p w14:paraId="25AAB10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 participation is tracked using a </w:t>
      </w:r>
      <w:proofErr w:type="spellStart"/>
      <w:r w:rsidRPr="001A0B18">
        <w:rPr>
          <w:rFonts w:ascii="Calibri" w:hAnsi="Calibri" w:cs="Calibri"/>
          <w:color w:val="000000" w:themeColor="text1"/>
          <w:sz w:val="20"/>
          <w:szCs w:val="20"/>
        </w:rPr>
        <w:t>HasVoted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boolean</w:t>
      </w:r>
      <w:proofErr w:type="spellEnd"/>
      <w:r w:rsidRPr="001A0B18">
        <w:rPr>
          <w:rFonts w:ascii="Calibri" w:hAnsi="Calibri" w:cs="Calibri"/>
          <w:color w:val="000000" w:themeColor="text1"/>
          <w:sz w:val="20"/>
          <w:szCs w:val="20"/>
        </w:rPr>
        <w:t xml:space="preserve"> field in the Voter table. This field is updated within the same Entity Framework Core transaction as the insertion of a corresponding </w:t>
      </w:r>
      <w:proofErr w:type="spellStart"/>
      <w:r w:rsidRPr="001A0B18">
        <w:rPr>
          <w:rFonts w:ascii="Calibri" w:hAnsi="Calibri" w:cs="Calibri"/>
          <w:color w:val="000000" w:themeColor="text1"/>
          <w:sz w:val="20"/>
          <w:szCs w:val="20"/>
        </w:rPr>
        <w:t>VoteRecord</w:t>
      </w:r>
      <w:proofErr w:type="spellEnd"/>
      <w:r w:rsidRPr="001A0B18">
        <w:rPr>
          <w:rFonts w:ascii="Calibri" w:hAnsi="Calibri" w:cs="Calibri"/>
          <w:color w:val="000000" w:themeColor="text1"/>
          <w:sz w:val="20"/>
          <w:szCs w:val="20"/>
        </w:rPr>
        <w:t xml:space="preserve">, ensuring </w:t>
      </w:r>
      <w:r>
        <w:rPr>
          <w:rFonts w:ascii="Calibri" w:hAnsi="Calibri" w:cs="Calibri"/>
          <w:color w:val="000000" w:themeColor="text1"/>
          <w:sz w:val="20"/>
          <w:szCs w:val="20"/>
        </w:rPr>
        <w:t>anonymity</w:t>
      </w:r>
      <w:r w:rsidRPr="001A0B18">
        <w:rPr>
          <w:rFonts w:ascii="Calibri" w:hAnsi="Calibri" w:cs="Calibri"/>
          <w:color w:val="000000" w:themeColor="text1"/>
          <w:sz w:val="20"/>
          <w:szCs w:val="20"/>
        </w:rPr>
        <w:t xml:space="preserve"> and preventing race conditions.</w:t>
      </w:r>
    </w:p>
    <w:p w14:paraId="205732BD"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77777777" w:rsidR="00EC2DF1" w:rsidRPr="001A0B18"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w:t>
      </w:r>
      <w:proofErr w:type="spellStart"/>
      <w:r w:rsidRPr="001A0B18">
        <w:rPr>
          <w:rFonts w:ascii="Calibri" w:hAnsi="Calibri" w:cs="Calibri"/>
          <w:i/>
          <w:iCs/>
          <w:color w:val="000000" w:themeColor="text1"/>
          <w:sz w:val="20"/>
          <w:szCs w:val="20"/>
        </w:rPr>
        <w:t>VoteRecord</w:t>
      </w:r>
      <w:proofErr w:type="spellEnd"/>
      <w:r w:rsidRPr="001A0B18">
        <w:rPr>
          <w:rFonts w:ascii="Calibri" w:hAnsi="Calibri" w:cs="Calibri"/>
          <w:i/>
          <w:iCs/>
          <w:color w:val="000000" w:themeColor="text1"/>
          <w:sz w:val="20"/>
          <w:szCs w:val="20"/>
        </w:rPr>
        <w:t xml:space="preserve"> Table </w:t>
      </w:r>
    </w:p>
    <w:p w14:paraId="26F1EA3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6.2 Https and Transport Security </w:t>
      </w:r>
    </w:p>
    <w:p w14:paraId="29B27F8B" w14:textId="77777777" w:rsidR="00EC2DF1" w:rsidRPr="001A0B18" w:rsidRDefault="00EC2DF1" w:rsidP="00EC2DF1">
      <w:pPr>
        <w:rPr>
          <w:rFonts w:ascii="Calibri" w:hAnsi="Calibri" w:cs="Calibri"/>
          <w:color w:val="000000" w:themeColor="text1"/>
          <w:sz w:val="20"/>
          <w:szCs w:val="20"/>
        </w:rPr>
      </w:pPr>
      <w:r w:rsidRPr="008D2E81">
        <w:rPr>
          <w:rFonts w:ascii="Calibri" w:hAnsi="Calibri" w:cs="Calibri"/>
          <w:color w:val="000000" w:themeColor="text1"/>
          <w:sz w:val="20"/>
          <w:szCs w:val="20"/>
        </w:rPr>
        <w:t>At an early point in the server’s development, a deployment challenge emerged due to issues with implementing HTTPS</w:t>
      </w:r>
      <w:r w:rsidRPr="001A0B18">
        <w:rPr>
          <w:rFonts w:ascii="Calibri" w:hAnsi="Calibri" w:cs="Calibri"/>
          <w:color w:val="000000" w:themeColor="text1"/>
          <w:sz w:val="20"/>
          <w:szCs w:val="20"/>
        </w:rPr>
        <w:t>. HTTPS requires a valid hostname for issuing a certificate via Let’s Encrypt, but the EC2 instance doesn’t have one, it only has an elastic IP address. To resolve this problem</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nip.io was used</w:t>
      </w:r>
      <w:r>
        <w:rPr>
          <w:rFonts w:ascii="Calibri" w:hAnsi="Calibri" w:cs="Calibri"/>
          <w:color w:val="000000" w:themeColor="text1"/>
          <w:sz w:val="20"/>
          <w:szCs w:val="20"/>
        </w:rPr>
        <w:t>. N</w:t>
      </w:r>
      <w:r w:rsidRPr="001A0B18">
        <w:rPr>
          <w:rFonts w:ascii="Calibri" w:hAnsi="Calibri" w:cs="Calibri"/>
          <w:color w:val="000000" w:themeColor="text1"/>
          <w:sz w:val="20"/>
          <w:szCs w:val="20"/>
        </w:rPr>
        <w:t xml:space="preserve">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TLS termination is handled entirely by Nginx reverse proxy which runs on the same EC2 instance the server does. Nginx listens on port 443, performs the TLS handshake and forwards decrypted requests over HTTP to Kestrel on localhost: 50</w:t>
      </w:r>
      <w:r>
        <w:rPr>
          <w:rFonts w:ascii="Calibri" w:hAnsi="Calibri" w:cs="Calibri"/>
          <w:color w:val="000000" w:themeColor="text1"/>
          <w:sz w:val="20"/>
          <w:szCs w:val="20"/>
        </w:rPr>
        <w:t>0</w:t>
      </w:r>
      <w:r w:rsidRPr="001A0B18">
        <w:rPr>
          <w:rFonts w:ascii="Calibri" w:hAnsi="Calibri" w:cs="Calibri"/>
          <w:color w:val="000000" w:themeColor="text1"/>
          <w:sz w:val="20"/>
          <w:szCs w:val="20"/>
        </w:rPr>
        <w:t xml:space="preserve">0. The kestrel binding is restricted to the loopback interface which means the application is not able to be contacted from the internet, all traffic must pass through Nginx. </w:t>
      </w:r>
    </w:p>
    <w:p w14:paraId="3ADC2FE2"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0D394566" w:rsidR="00EC2DF1" w:rsidRPr="00465CB8" w:rsidRDefault="00EC2DF1" w:rsidP="00EC2DF1">
      <w:pPr>
        <w:rPr>
          <w:rFonts w:ascii="Calibri" w:hAnsi="Calibri" w:cs="Calibri"/>
          <w:color w:val="000000" w:themeColor="text1"/>
          <w:sz w:val="20"/>
          <w:szCs w:val="20"/>
        </w:rPr>
      </w:pPr>
      <w:r>
        <w:rPr>
          <w:rFonts w:ascii="Calibri" w:hAnsi="Calibri" w:cs="Calibri"/>
          <w:color w:val="000000" w:themeColor="text1"/>
          <w:sz w:val="20"/>
          <w:szCs w:val="20"/>
        </w:rPr>
        <w:t>Figure X</w:t>
      </w:r>
      <w:r w:rsidR="00465CB8">
        <w:rPr>
          <w:rFonts w:ascii="Calibri" w:hAnsi="Calibri" w:cs="Calibri"/>
          <w:color w:val="000000" w:themeColor="text1"/>
          <w:sz w:val="20"/>
          <w:szCs w:val="20"/>
        </w:rPr>
        <w:t xml:space="preserve"> -</w:t>
      </w:r>
      <w:r w:rsidR="00634CF8">
        <w:rPr>
          <w:rFonts w:ascii="Calibri" w:hAnsi="Calibri" w:cs="Calibri"/>
          <w:color w:val="000000" w:themeColor="text1"/>
          <w:sz w:val="20"/>
          <w:szCs w:val="20"/>
        </w:rPr>
        <w:t xml:space="preserve"> </w:t>
      </w:r>
      <w:r w:rsidR="00465CB8" w:rsidRPr="00465CB8">
        <w:rPr>
          <w:rFonts w:ascii="Calibri" w:hAnsi="Calibri" w:cs="Calibri"/>
          <w:color w:val="000000" w:themeColor="text1"/>
          <w:sz w:val="20"/>
          <w:szCs w:val="20"/>
        </w:rPr>
        <w:t>Kestrel local port binding for Nginx reverse proxy</w:t>
      </w:r>
    </w:p>
    <w:p w14:paraId="3E8BAC6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6.3.1 API Endpoint Structure </w:t>
      </w:r>
    </w:p>
    <w:p w14:paraId="0F60F40F"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server is built using ASP.NET Core's minimal API pattern, where each route is registered as a lambda directly in </w:t>
      </w:r>
      <w:proofErr w:type="spellStart"/>
      <w:r w:rsidRPr="001A0B18">
        <w:rPr>
          <w:rFonts w:ascii="Calibri" w:hAnsi="Calibri" w:cs="Calibri"/>
          <w:color w:val="000000" w:themeColor="text1"/>
          <w:sz w:val="20"/>
          <w:szCs w:val="20"/>
        </w:rPr>
        <w:t>Program.cs</w:t>
      </w:r>
      <w:proofErr w:type="spellEnd"/>
      <w:r w:rsidRPr="001A0B18">
        <w:rPr>
          <w:rFonts w:ascii="Calibri" w:hAnsi="Calibri" w:cs="Calibri"/>
          <w:color w:val="000000" w:themeColor="text1"/>
          <w:sz w:val="20"/>
          <w:szCs w:val="20"/>
        </w:rPr>
        <w:t xml:space="preserve"> rather than through controller classes. This keeps endpoint logic explicit and co-located, which was well suited to a project of this scale. The endpoints are organised into three logical route groups: /auth/ for session management,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/official/ for Official App operations, and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/voter/ for Secure Vote App operations. An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 xml:space="preserve">/crypto/ endpoint exposes the server's RSA public key to clients on request, and /hubs/voting hosts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real-time hub.</w:t>
      </w:r>
    </w:p>
    <w:p w14:paraId="157FAFBB"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Access control is enforced uniformly through JWT </w:t>
      </w:r>
      <w:proofErr w:type="gramStart"/>
      <w:r w:rsidRPr="001A0B18">
        <w:rPr>
          <w:rFonts w:ascii="Calibri" w:hAnsi="Calibri" w:cs="Calibri"/>
          <w:color w:val="000000" w:themeColor="text1"/>
          <w:sz w:val="20"/>
          <w:szCs w:val="20"/>
        </w:rPr>
        <w:t>role based</w:t>
      </w:r>
      <w:proofErr w:type="gramEnd"/>
      <w:r w:rsidRPr="001A0B18">
        <w:rPr>
          <w:rFonts w:ascii="Calibri" w:hAnsi="Calibri" w:cs="Calibri"/>
          <w:color w:val="000000" w:themeColor="text1"/>
          <w:sz w:val="20"/>
          <w:szCs w:val="20"/>
        </w:rPr>
        <w:t xml:space="preserve"> authorisation. Every sensitive endpoint is decorated with a </w:t>
      </w:r>
      <w:proofErr w:type="spellStart"/>
      <w:r w:rsidRPr="001A0B18">
        <w:rPr>
          <w:rFonts w:ascii="Calibri" w:hAnsi="Calibri" w:cs="Calibri"/>
          <w:color w:val="000000" w:themeColor="text1"/>
          <w:sz w:val="20"/>
          <w:szCs w:val="20"/>
        </w:rPr>
        <w:t>RequireAuthori</w:t>
      </w:r>
      <w:r>
        <w:rPr>
          <w:rFonts w:ascii="Calibri" w:hAnsi="Calibri" w:cs="Calibri"/>
          <w:color w:val="000000" w:themeColor="text1"/>
          <w:sz w:val="20"/>
          <w:szCs w:val="20"/>
        </w:rPr>
        <w:t>s</w:t>
      </w:r>
      <w:r w:rsidRPr="001A0B18">
        <w:rPr>
          <w:rFonts w:ascii="Calibri" w:hAnsi="Calibri" w:cs="Calibri"/>
          <w:color w:val="000000" w:themeColor="text1"/>
          <w:sz w:val="20"/>
          <w:szCs w:val="20"/>
        </w:rPr>
        <w:t>ation</w:t>
      </w:r>
      <w:proofErr w:type="spellEnd"/>
      <w:r w:rsidRPr="001A0B18">
        <w:rPr>
          <w:rFonts w:ascii="Calibri" w:hAnsi="Calibri" w:cs="Calibri"/>
          <w:color w:val="000000" w:themeColor="text1"/>
          <w:sz w:val="20"/>
          <w:szCs w:val="20"/>
        </w:rPr>
        <w:t xml:space="preserve">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77777777" w:rsidR="00EC2DF1"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Polling stations vote count API end point </w:t>
      </w:r>
    </w:p>
    <w:p w14:paraId="34970959" w14:textId="77777777" w:rsidR="00EC2DF1" w:rsidRPr="00223572" w:rsidRDefault="00EC2DF1" w:rsidP="00EC2DF1">
      <w:pPr>
        <w:rPr>
          <w:rFonts w:ascii="Calibri" w:hAnsi="Calibri" w:cs="Calibri"/>
          <w:i/>
          <w:iCs/>
          <w:color w:val="000000" w:themeColor="text1"/>
          <w:sz w:val="20"/>
          <w:szCs w:val="20"/>
        </w:rPr>
      </w:pPr>
      <w:r w:rsidRPr="001A0B18">
        <w:rPr>
          <w:rFonts w:ascii="Calibri" w:hAnsi="Calibri" w:cs="Calibri"/>
          <w:color w:val="000000" w:themeColor="text1"/>
          <w:sz w:val="20"/>
          <w:szCs w:val="20"/>
        </w:rPr>
        <w:br/>
        <w:t xml:space="preserve">As demonstrated in Figure X, the polling station identity is extracted from the </w:t>
      </w:r>
      <w:proofErr w:type="spellStart"/>
      <w:r w:rsidRPr="001A0B18">
        <w:rPr>
          <w:rFonts w:ascii="Calibri" w:hAnsi="Calibri" w:cs="Calibri"/>
          <w:color w:val="000000" w:themeColor="text1"/>
          <w:sz w:val="20"/>
          <w:szCs w:val="20"/>
        </w:rPr>
        <w:t>ClaimsPrincipal</w:t>
      </w:r>
      <w:proofErr w:type="spellEnd"/>
      <w:r w:rsidRPr="001A0B18">
        <w:rPr>
          <w:rFonts w:ascii="Calibri" w:hAnsi="Calibri" w:cs="Calibri"/>
          <w:color w:val="000000" w:themeColor="text1"/>
          <w:sz w:val="20"/>
          <w:szCs w:val="20"/>
        </w:rPr>
        <w:t xml:space="preserve">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214E585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6.3.2 JWT Token Distribution </w:t>
      </w:r>
    </w:p>
    <w:p w14:paraId="559F3C72"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To limit access</w:t>
      </w:r>
      <w:r>
        <w:rPr>
          <w:rFonts w:ascii="Calibri" w:hAnsi="Calibri" w:cs="Calibri"/>
          <w:color w:val="000000" w:themeColor="text1"/>
          <w:sz w:val="20"/>
          <w:szCs w:val="20"/>
        </w:rPr>
        <w:t xml:space="preserve"> to both</w:t>
      </w:r>
      <w:r w:rsidRPr="001A0B18">
        <w:rPr>
          <w:rFonts w:ascii="Calibri" w:hAnsi="Calibri" w:cs="Calibri"/>
          <w:color w:val="000000" w:themeColor="text1"/>
          <w:sz w:val="20"/>
          <w:szCs w:val="20"/>
        </w:rPr>
        <w:t xml:space="preserve"> the voter and official apps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access to API endpoints the assignment of JSON Web Tokens (JWT) was used. The JWT token is used as an identity that API endpoints can verify, making sure that a request is not coming from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wrong app or </w:t>
      </w:r>
      <w:r>
        <w:rPr>
          <w:rFonts w:ascii="Calibri" w:hAnsi="Calibri" w:cs="Calibri"/>
          <w:color w:val="000000" w:themeColor="text1"/>
          <w:sz w:val="20"/>
          <w:szCs w:val="20"/>
        </w:rPr>
        <w:t>an outside attacker</w:t>
      </w:r>
      <w:r w:rsidRPr="001A0B18">
        <w:rPr>
          <w:rFonts w:ascii="Calibri" w:hAnsi="Calibri" w:cs="Calibri"/>
          <w:color w:val="000000" w:themeColor="text1"/>
          <w:sz w:val="20"/>
          <w:szCs w:val="20"/>
        </w:rPr>
        <w:t xml:space="preserve">. The signing secret for the JWT is not stored in configuration files nor environment variables but is retrieved at startup from AWS secrets manager under the </w:t>
      </w:r>
      <w:proofErr w:type="spellStart"/>
      <w:r w:rsidRPr="001A0B18">
        <w:rPr>
          <w:rFonts w:ascii="Calibri" w:hAnsi="Calibri" w:cs="Calibri"/>
          <w:color w:val="000000" w:themeColor="text1"/>
          <w:sz w:val="20"/>
          <w:szCs w:val="20"/>
        </w:rPr>
        <w:t>jwt</w:t>
      </w:r>
      <w:proofErr w:type="spellEnd"/>
      <w:r w:rsidRPr="001A0B18">
        <w:rPr>
          <w:rFonts w:ascii="Calibri" w:hAnsi="Calibri" w:cs="Calibri"/>
          <w:color w:val="000000" w:themeColor="text1"/>
          <w:sz w:val="20"/>
          <w:szCs w:val="20"/>
        </w:rPr>
        <w:t xml:space="preserve">-secret and cached in memory for the lifetime of the process. The </w:t>
      </w:r>
      <w:proofErr w:type="spellStart"/>
      <w:r w:rsidRPr="001A0B18">
        <w:rPr>
          <w:rFonts w:ascii="Calibri" w:hAnsi="Calibri" w:cs="Calibri"/>
          <w:color w:val="000000" w:themeColor="text1"/>
          <w:sz w:val="20"/>
          <w:szCs w:val="20"/>
        </w:rPr>
        <w:t>SecretsHelper</w:t>
      </w:r>
      <w:proofErr w:type="spellEnd"/>
      <w:r w:rsidRPr="001A0B18">
        <w:rPr>
          <w:rFonts w:ascii="Calibri" w:hAnsi="Calibri" w:cs="Calibri"/>
          <w:color w:val="000000" w:themeColor="text1"/>
          <w:sz w:val="20"/>
          <w:szCs w:val="20"/>
        </w:rPr>
        <w:t xml:space="preserve"> enforces a minimum length of 32 bytes on the retrieved secret, failing fast if the value is absent or short. This prevents the server from starting in a misconfigured state. </w:t>
      </w:r>
    </w:p>
    <w:p w14:paraId="58DEC88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validation parameters are configured with zero tolerance. </w:t>
      </w:r>
      <w:proofErr w:type="spellStart"/>
      <w:r w:rsidRPr="001A0B18">
        <w:rPr>
          <w:rFonts w:ascii="Calibri" w:hAnsi="Calibri" w:cs="Calibri"/>
          <w:color w:val="000000" w:themeColor="text1"/>
          <w:sz w:val="20"/>
          <w:szCs w:val="20"/>
        </w:rPr>
        <w:t>ClockSkew</w:t>
      </w:r>
      <w:proofErr w:type="spellEnd"/>
      <w:r w:rsidRPr="001A0B18">
        <w:rPr>
          <w:rFonts w:ascii="Calibri" w:hAnsi="Calibri" w:cs="Calibri"/>
          <w:color w:val="000000" w:themeColor="text1"/>
          <w:sz w:val="20"/>
          <w:szCs w:val="20"/>
        </w:rPr>
        <w:t xml:space="preserve"> is set to </w:t>
      </w:r>
      <w:proofErr w:type="spellStart"/>
      <w:r w:rsidRPr="001A0B18">
        <w:rPr>
          <w:rFonts w:ascii="Calibri" w:hAnsi="Calibri" w:cs="Calibri"/>
          <w:color w:val="000000" w:themeColor="text1"/>
          <w:sz w:val="20"/>
          <w:szCs w:val="20"/>
        </w:rPr>
        <w:t>TimeSpan.Zero</w:t>
      </w:r>
      <w:proofErr w:type="spellEnd"/>
      <w:r w:rsidRPr="001A0B18">
        <w:rPr>
          <w:rFonts w:ascii="Calibri" w:hAnsi="Calibri" w:cs="Calibri"/>
          <w:color w:val="000000" w:themeColor="text1"/>
          <w:sz w:val="20"/>
          <w:szCs w:val="20"/>
        </w:rPr>
        <w:t xml:space="preserve">, meaning a token that has expired by even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4C152D57" w:rsidR="00634CF8" w:rsidRPr="001A0B18" w:rsidRDefault="00634CF8" w:rsidP="00EC2DF1">
      <w:pPr>
        <w:rPr>
          <w:rFonts w:ascii="Calibri" w:hAnsi="Calibri" w:cs="Calibri"/>
          <w:color w:val="000000" w:themeColor="text1"/>
          <w:sz w:val="20"/>
          <w:szCs w:val="20"/>
        </w:rPr>
      </w:pPr>
      <w:r>
        <w:rPr>
          <w:rFonts w:ascii="Calibri" w:hAnsi="Calibri" w:cs="Calibri"/>
          <w:color w:val="000000" w:themeColor="text1"/>
          <w:sz w:val="20"/>
          <w:szCs w:val="20"/>
        </w:rPr>
        <w:t xml:space="preserve">Figure X JWT Token Validation Parameters </w:t>
      </w:r>
    </w:p>
    <w:p w14:paraId="4622C68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Tokens carry a rich claim payload beyond the standard subject and role fields. At official login, claims for polling station, county, constituency, </w:t>
      </w:r>
      <w:proofErr w:type="spellStart"/>
      <w:r w:rsidRPr="001A0B18">
        <w:rPr>
          <w:rFonts w:ascii="Calibri" w:hAnsi="Calibri" w:cs="Calibri"/>
          <w:color w:val="000000" w:themeColor="text1"/>
          <w:sz w:val="20"/>
          <w:szCs w:val="20"/>
        </w:rPr>
        <w:t>systemCode</w:t>
      </w:r>
      <w:proofErr w:type="spellEnd"/>
      <w:r w:rsidRPr="001A0B18">
        <w:rPr>
          <w:rFonts w:ascii="Calibri" w:hAnsi="Calibri" w:cs="Calibri"/>
          <w:color w:val="000000" w:themeColor="text1"/>
          <w:sz w:val="20"/>
          <w:szCs w:val="20"/>
        </w:rPr>
        <w:t xml:space="preserve"> and a monotonically incrementing </w:t>
      </w:r>
      <w:proofErr w:type="spellStart"/>
      <w:r w:rsidRPr="001A0B18">
        <w:rPr>
          <w:rFonts w:ascii="Calibri" w:hAnsi="Calibri" w:cs="Calibri"/>
          <w:color w:val="000000" w:themeColor="text1"/>
          <w:sz w:val="20"/>
          <w:szCs w:val="20"/>
        </w:rPr>
        <w:t>tokenId</w:t>
      </w:r>
      <w:proofErr w:type="spellEnd"/>
      <w:r w:rsidRPr="001A0B18">
        <w:rPr>
          <w:rFonts w:ascii="Calibri" w:hAnsi="Calibri" w:cs="Calibri"/>
          <w:color w:val="000000" w:themeColor="text1"/>
          <w:sz w:val="20"/>
          <w:szCs w:val="20"/>
        </w:rPr>
        <w:t xml:space="preserve"> are embedded. These claims are then read server side on every protected request. </w:t>
      </w:r>
      <w:proofErr w:type="spellStart"/>
      <w:r w:rsidRPr="001A0B18">
        <w:rPr>
          <w:rFonts w:ascii="Calibri" w:hAnsi="Calibri" w:cs="Calibri"/>
          <w:color w:val="000000" w:themeColor="text1"/>
          <w:sz w:val="20"/>
          <w:szCs w:val="20"/>
        </w:rPr>
        <w:t>StationId</w:t>
      </w:r>
      <w:proofErr w:type="spellEnd"/>
      <w:r w:rsidRPr="001A0B18">
        <w:rPr>
          <w:rFonts w:ascii="Calibri" w:hAnsi="Calibri" w:cs="Calibri"/>
          <w:color w:val="000000" w:themeColor="text1"/>
          <w:sz w:val="20"/>
          <w:szCs w:val="20"/>
        </w:rPr>
        <w:t xml:space="preserve"> is never trusted from the request body, only from the JWT. </w:t>
      </w:r>
      <w:r w:rsidRPr="008D2E81">
        <w:rPr>
          <w:rFonts w:ascii="Calibri" w:hAnsi="Calibri" w:cs="Calibri"/>
          <w:color w:val="000000" w:themeColor="text1"/>
          <w:sz w:val="20"/>
          <w:szCs w:val="20"/>
        </w:rPr>
        <w:t xml:space="preserve">Tokens also expire after eight hours, which aligns with the voting period and prevents any requests from being submitted once official voting hours have ended. </w:t>
      </w:r>
      <w:r w:rsidRPr="001A0B18">
        <w:rPr>
          <w:rFonts w:ascii="Calibri" w:hAnsi="Calibri" w:cs="Calibri"/>
          <w:color w:val="000000" w:themeColor="text1"/>
          <w:sz w:val="20"/>
          <w:szCs w:val="20"/>
        </w:rPr>
        <w:t xml:space="preserve">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6.3.3</w:t>
      </w:r>
      <w:r w:rsidR="00AD173E">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Organisation of channels</w:t>
      </w:r>
    </w:p>
    <w:p w14:paraId="015CFDD2"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Britain has 650 constituencies, each with a varying number of voters and multiple polling stations per constituency. In an electronic voting system, each polling station creates a new server connection, and without proper organisation, communication between vo</w:t>
      </w:r>
      <w:r>
        <w:rPr>
          <w:rFonts w:ascii="Calibri" w:hAnsi="Calibri" w:cs="Calibri"/>
          <w:color w:val="000000" w:themeColor="text1"/>
          <w:sz w:val="20"/>
          <w:szCs w:val="20"/>
        </w:rPr>
        <w:t xml:space="preserve">ter devices and the Official App could become slow and disorderly. The following implementation was designed to address this directly. </w:t>
      </w:r>
    </w:p>
    <w:p w14:paraId="67822266" w14:textId="77777777" w:rsidR="00EC2DF1" w:rsidRDefault="00EC2DF1" w:rsidP="00EC2DF1">
      <w:pPr>
        <w:rPr>
          <w:rFonts w:ascii="Calibri" w:hAnsi="Calibri" w:cs="Calibri"/>
          <w:color w:val="000000" w:themeColor="text1"/>
          <w:sz w:val="20"/>
          <w:szCs w:val="20"/>
        </w:rPr>
      </w:pPr>
    </w:p>
    <w:p w14:paraId="066E9D58" w14:textId="517CA6E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which maintains a persistent WebSocket connection and allows the server to push events to clients the moment they occur. </w:t>
      </w:r>
      <w:r w:rsidRPr="008D2E81">
        <w:rPr>
          <w:rFonts w:ascii="Calibri" w:hAnsi="Calibri" w:cs="Calibri"/>
          <w:color w:val="000000" w:themeColor="text1"/>
          <w:sz w:val="20"/>
          <w:szCs w:val="20"/>
        </w:rPr>
        <w:t xml:space="preserve">This decision was made midway through the </w:t>
      </w:r>
      <w:r w:rsidR="0021437D">
        <w:rPr>
          <w:rFonts w:ascii="Calibri" w:hAnsi="Calibri" w:cs="Calibri"/>
          <w:color w:val="000000" w:themeColor="text1"/>
          <w:sz w:val="20"/>
          <w:szCs w:val="20"/>
        </w:rPr>
        <w:t>app</w:t>
      </w:r>
      <w:r w:rsidRPr="008D2E81">
        <w:rPr>
          <w:rFonts w:ascii="Calibri" w:hAnsi="Calibri" w:cs="Calibri"/>
          <w:color w:val="000000" w:themeColor="text1"/>
          <w:sz w:val="20"/>
          <w:szCs w:val="20"/>
        </w:rPr>
        <w:t xml:space="preserve"> development in March and required considerable time to correct</w:t>
      </w:r>
      <w:r>
        <w:rPr>
          <w:rFonts w:ascii="Calibri" w:hAnsi="Calibri" w:cs="Calibri"/>
          <w:color w:val="000000" w:themeColor="text1"/>
          <w:sz w:val="20"/>
          <w:szCs w:val="20"/>
        </w:rPr>
        <w:t>.</w:t>
      </w:r>
    </w:p>
    <w:p w14:paraId="5C96E25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channel structure is organised first by county and then by constituency. All stateful in memory dictionaries follow the same nested pattern, keyed by county, then constituency, then connection. Vote notifications, device statuses, device commands, and voter access codes are all structured this way using thread safe </w:t>
      </w:r>
      <w:proofErr w:type="spellStart"/>
      <w:r w:rsidRPr="001A0B18">
        <w:rPr>
          <w:rFonts w:ascii="Calibri" w:hAnsi="Calibri" w:cs="Calibri"/>
          <w:color w:val="000000" w:themeColor="text1"/>
          <w:sz w:val="20"/>
          <w:szCs w:val="20"/>
        </w:rPr>
        <w:t>ConcurrentDictionary</w:t>
      </w:r>
      <w:proofErr w:type="spellEnd"/>
      <w:r w:rsidRPr="001A0B18">
        <w:rPr>
          <w:rFonts w:ascii="Calibri" w:hAnsi="Calibri" w:cs="Calibri"/>
          <w:color w:val="000000" w:themeColor="text1"/>
          <w:sz w:val="20"/>
          <w:szCs w:val="20"/>
        </w:rPr>
        <w:t xml:space="preserve"> collections, ensuring no official ever receives events intended for another constituency.</w:t>
      </w:r>
    </w:p>
    <w:p w14:paraId="2375948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On connection to the </w:t>
      </w:r>
      <w:proofErr w:type="spellStart"/>
      <w:r w:rsidRPr="001A0B18">
        <w:rPr>
          <w:rFonts w:ascii="Calibri" w:hAnsi="Calibri" w:cs="Calibri"/>
          <w:color w:val="000000" w:themeColor="text1"/>
          <w:sz w:val="20"/>
          <w:szCs w:val="20"/>
        </w:rPr>
        <w:t>VotingHub</w:t>
      </w:r>
      <w:proofErr w:type="spellEnd"/>
      <w:r w:rsidRPr="001A0B18">
        <w:rPr>
          <w:rFonts w:ascii="Calibri" w:hAnsi="Calibri" w:cs="Calibri"/>
          <w:color w:val="000000" w:themeColor="text1"/>
          <w:sz w:val="20"/>
          <w:szCs w:val="20"/>
        </w:rPr>
        <w:t xml:space="preserve">, every client is assigned to a set of named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groups derived directly from their JWT claims, as shown in Figure X. </w:t>
      </w:r>
    </w:p>
    <w:p w14:paraId="70D08524"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0A909E75" w14:textId="77777777" w:rsidR="00EC2DF1" w:rsidRDefault="00EC2DF1" w:rsidP="00EC2DF1">
      <w:pPr>
        <w:spacing w:after="0"/>
        <w:rPr>
          <w:rFonts w:ascii="Calibri" w:hAnsi="Calibri" w:cs="Calibri"/>
          <w:color w:val="000000" w:themeColor="text1"/>
          <w:sz w:val="20"/>
          <w:szCs w:val="20"/>
        </w:rPr>
      </w:pPr>
    </w:p>
    <w:p w14:paraId="691BA307" w14:textId="77777777" w:rsidR="00EC2DF1" w:rsidRDefault="00EC2DF1" w:rsidP="00EC2DF1">
      <w:pPr>
        <w:spacing w:after="0"/>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 </w:t>
      </w:r>
      <w:proofErr w:type="spellStart"/>
      <w:r w:rsidRPr="001A0B18">
        <w:rPr>
          <w:rFonts w:ascii="Calibri" w:hAnsi="Calibri" w:cs="Calibri"/>
          <w:i/>
          <w:iCs/>
          <w:color w:val="000000" w:themeColor="text1"/>
          <w:sz w:val="20"/>
          <w:szCs w:val="20"/>
        </w:rPr>
        <w:t>SignalR</w:t>
      </w:r>
      <w:proofErr w:type="spellEnd"/>
      <w:r w:rsidRPr="001A0B18">
        <w:rPr>
          <w:rFonts w:ascii="Calibri" w:hAnsi="Calibri" w:cs="Calibri"/>
          <w:i/>
          <w:iCs/>
          <w:color w:val="000000" w:themeColor="text1"/>
          <w:sz w:val="20"/>
          <w:szCs w:val="20"/>
        </w:rPr>
        <w:t xml:space="preserve"> group assignments made on client connection to </w:t>
      </w:r>
      <w:proofErr w:type="spellStart"/>
      <w:r w:rsidRPr="001A0B18">
        <w:rPr>
          <w:rFonts w:ascii="Calibri" w:hAnsi="Calibri" w:cs="Calibri"/>
          <w:i/>
          <w:iCs/>
          <w:color w:val="000000" w:themeColor="text1"/>
          <w:sz w:val="20"/>
          <w:szCs w:val="20"/>
        </w:rPr>
        <w:t>VotingHu</w:t>
      </w:r>
      <w:r>
        <w:rPr>
          <w:rFonts w:ascii="Calibri" w:hAnsi="Calibri" w:cs="Calibri"/>
          <w:i/>
          <w:iCs/>
          <w:color w:val="000000" w:themeColor="text1"/>
          <w:sz w:val="20"/>
          <w:szCs w:val="20"/>
        </w:rPr>
        <w:t>b</w:t>
      </w:r>
      <w:proofErr w:type="spellEnd"/>
    </w:p>
    <w:p w14:paraId="644A2A0B" w14:textId="77777777" w:rsidR="00EC2DF1" w:rsidRDefault="00EC2DF1" w:rsidP="00EC2DF1">
      <w:pPr>
        <w:rPr>
          <w:rFonts w:ascii="Calibri" w:hAnsi="Calibri" w:cs="Calibri"/>
          <w:color w:val="000000" w:themeColor="text1"/>
          <w:sz w:val="20"/>
          <w:szCs w:val="20"/>
        </w:rPr>
      </w:pPr>
    </w:p>
    <w:p w14:paraId="0C3BD46C"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Group names are generated by the </w:t>
      </w:r>
      <w:proofErr w:type="spellStart"/>
      <w:r w:rsidRPr="001A0B18">
        <w:rPr>
          <w:rFonts w:ascii="Calibri" w:hAnsi="Calibri" w:cs="Calibri"/>
          <w:color w:val="000000" w:themeColor="text1"/>
          <w:sz w:val="20"/>
          <w:szCs w:val="20"/>
        </w:rPr>
        <w:t>RealTimeGroups</w:t>
      </w:r>
      <w:proofErr w:type="spellEnd"/>
      <w:r w:rsidRPr="001A0B18">
        <w:rPr>
          <w:rFonts w:ascii="Calibri" w:hAnsi="Calibri" w:cs="Calibri"/>
          <w:color w:val="000000" w:themeColor="text1"/>
          <w:sz w:val="20"/>
          <w:szCs w:val="20"/>
        </w:rPr>
        <w:t xml:space="preserve"> static class, producing deterministic keys such as </w:t>
      </w:r>
      <w:proofErr w:type="spellStart"/>
      <w:proofErr w:type="gramStart"/>
      <w:r w:rsidRPr="001A0B18">
        <w:rPr>
          <w:rFonts w:ascii="Calibri" w:hAnsi="Calibri" w:cs="Calibri"/>
          <w:color w:val="000000" w:themeColor="text1"/>
          <w:sz w:val="20"/>
          <w:szCs w:val="20"/>
        </w:rPr>
        <w:t>County:Kent</w:t>
      </w:r>
      <w:proofErr w:type="gramEnd"/>
      <w:r w:rsidRPr="001A0B18">
        <w:rPr>
          <w:rFonts w:ascii="Calibri" w:hAnsi="Calibri" w:cs="Calibri"/>
          <w:color w:val="000000" w:themeColor="text1"/>
          <w:sz w:val="20"/>
          <w:szCs w:val="20"/>
        </w:rPr>
        <w:t>:</w:t>
      </w:r>
      <w:proofErr w:type="gramStart"/>
      <w:r w:rsidRPr="001A0B18">
        <w:rPr>
          <w:rFonts w:ascii="Calibri" w:hAnsi="Calibri" w:cs="Calibri"/>
          <w:color w:val="000000" w:themeColor="text1"/>
          <w:sz w:val="20"/>
          <w:szCs w:val="20"/>
        </w:rPr>
        <w:t>Constituency:Ashford</w:t>
      </w:r>
      <w:proofErr w:type="spellEnd"/>
      <w:proofErr w:type="gramEnd"/>
      <w:r w:rsidRPr="001A0B18">
        <w:rPr>
          <w:rFonts w:ascii="Calibri" w:hAnsi="Calibri" w:cs="Calibri"/>
          <w:color w:val="000000" w:themeColor="text1"/>
          <w:sz w:val="20"/>
          <w:szCs w:val="20"/>
        </w:rPr>
        <w:t xml:space="preserve">. A vote cast in Ashford is pushed only to the </w:t>
      </w:r>
      <w:proofErr w:type="gramStart"/>
      <w:r w:rsidRPr="001A0B18">
        <w:rPr>
          <w:rFonts w:ascii="Calibri" w:hAnsi="Calibri" w:cs="Calibri"/>
          <w:color w:val="000000" w:themeColor="text1"/>
          <w:sz w:val="20"/>
          <w:szCs w:val="20"/>
        </w:rPr>
        <w:t>official:{</w:t>
      </w:r>
      <w:proofErr w:type="spellStart"/>
      <w:proofErr w:type="gramEnd"/>
      <w:r w:rsidRPr="001A0B18">
        <w:rPr>
          <w:rFonts w:ascii="Calibri" w:hAnsi="Calibri" w:cs="Calibri"/>
          <w:color w:val="000000" w:themeColor="text1"/>
          <w:sz w:val="20"/>
          <w:szCs w:val="20"/>
        </w:rPr>
        <w:t>officialId</w:t>
      </w:r>
      <w:proofErr w:type="spellEnd"/>
      <w:r w:rsidRPr="001A0B18">
        <w:rPr>
          <w:rFonts w:ascii="Calibri" w:hAnsi="Calibri" w:cs="Calibri"/>
          <w:color w:val="000000" w:themeColor="text1"/>
          <w:sz w:val="20"/>
          <w:szCs w:val="20"/>
        </w:rPr>
        <w:t xml:space="preserve">} group of the linked official rather than being broadcast county wide. Device lock commands target </w:t>
      </w:r>
      <w:proofErr w:type="gramStart"/>
      <w:r w:rsidRPr="001A0B18">
        <w:rPr>
          <w:rFonts w:ascii="Calibri" w:hAnsi="Calibri" w:cs="Calibri"/>
          <w:color w:val="000000" w:themeColor="text1"/>
          <w:sz w:val="20"/>
          <w:szCs w:val="20"/>
        </w:rPr>
        <w:t>voter:{</w:t>
      </w:r>
      <w:proofErr w:type="spellStart"/>
      <w:proofErr w:type="gramEnd"/>
      <w:r w:rsidRPr="001A0B18">
        <w:rPr>
          <w:rFonts w:ascii="Calibri" w:hAnsi="Calibri" w:cs="Calibri"/>
          <w:color w:val="000000" w:themeColor="text1"/>
          <w:sz w:val="20"/>
          <w:szCs w:val="20"/>
        </w:rPr>
        <w:t>voterId</w:t>
      </w:r>
      <w:proofErr w:type="spellEnd"/>
      <w:proofErr w:type="gramStart"/>
      <w:r w:rsidRPr="001A0B18">
        <w:rPr>
          <w:rFonts w:ascii="Calibri" w:hAnsi="Calibri" w:cs="Calibri"/>
          <w:color w:val="000000" w:themeColor="text1"/>
          <w:sz w:val="20"/>
          <w:szCs w:val="20"/>
        </w:rPr>
        <w:t>}:device</w:t>
      </w:r>
      <w:proofErr w:type="gramEnd"/>
      <w:r w:rsidRPr="001A0B18">
        <w:rPr>
          <w:rFonts w:ascii="Calibri" w:hAnsi="Calibri" w:cs="Calibri"/>
          <w:color w:val="000000" w:themeColor="text1"/>
          <w:sz w:val="20"/>
          <w:szCs w:val="20"/>
        </w:rPr>
        <w:t>:{</w:t>
      </w:r>
      <w:proofErr w:type="spellStart"/>
      <w:r w:rsidRPr="001A0B18">
        <w:rPr>
          <w:rFonts w:ascii="Calibri" w:hAnsi="Calibri" w:cs="Calibri"/>
          <w:color w:val="000000" w:themeColor="text1"/>
          <w:sz w:val="20"/>
          <w:szCs w:val="20"/>
        </w:rPr>
        <w:t>deviceId</w:t>
      </w:r>
      <w:proofErr w:type="spellEnd"/>
      <w:r w:rsidRPr="001A0B18">
        <w:rPr>
          <w:rFonts w:ascii="Calibri" w:hAnsi="Calibri" w:cs="Calibri"/>
          <w:color w:val="000000" w:themeColor="text1"/>
          <w:sz w:val="20"/>
          <w:szCs w:val="20"/>
        </w:rPr>
        <w:t>} directly. If county or constituency claims are absent from the token, the connection is aborted server side, preventing any misconfigured client from entering the channel hierarchy</w:t>
      </w:r>
      <w:r>
        <w:rPr>
          <w:rFonts w:ascii="Calibri" w:hAnsi="Calibri" w:cs="Calibri"/>
          <w:color w:val="000000" w:themeColor="text1"/>
          <w:sz w:val="20"/>
          <w:szCs w:val="20"/>
        </w:rPr>
        <w:t>.</w:t>
      </w:r>
    </w:p>
    <w:p w14:paraId="5C5FFA70" w14:textId="0C66E3FE" w:rsidR="00AD173E" w:rsidRDefault="00AD173E" w:rsidP="00EC2DF1">
      <w:pPr>
        <w:rPr>
          <w:rFonts w:ascii="Calibri" w:hAnsi="Calibri" w:cs="Calibri"/>
          <w:color w:val="000000" w:themeColor="text1"/>
          <w:sz w:val="20"/>
          <w:szCs w:val="20"/>
        </w:rPr>
      </w:pPr>
      <w:r>
        <w:rPr>
          <w:rFonts w:ascii="Calibri" w:hAnsi="Calibri" w:cs="Calibri"/>
          <w:color w:val="000000" w:themeColor="text1"/>
          <w:sz w:val="20"/>
          <w:szCs w:val="20"/>
        </w:rPr>
        <w:t>6.3.3.2 Load Testing</w:t>
      </w:r>
    </w:p>
    <w:p w14:paraId="6DD1FE69" w14:textId="74095A9D" w:rsidR="00AD173E" w:rsidRDefault="00AD173E" w:rsidP="00EC2DF1">
      <w:pPr>
        <w:rPr>
          <w:rFonts w:ascii="Calibri" w:hAnsi="Calibri" w:cs="Calibri"/>
          <w:color w:val="000000" w:themeColor="text1"/>
          <w:sz w:val="20"/>
          <w:szCs w:val="20"/>
        </w:rPr>
      </w:pPr>
      <w:r w:rsidRPr="00AD173E">
        <w:rPr>
          <w:rFonts w:ascii="Calibri" w:hAnsi="Calibri" w:cs="Calibri"/>
          <w:color w:val="000000" w:themeColor="text1"/>
          <w:sz w:val="20"/>
          <w:szCs w:val="20"/>
        </w:rPr>
        <w:t xml:space="preserve">To evaluate the scalability of the </w:t>
      </w:r>
      <w:proofErr w:type="spellStart"/>
      <w:r w:rsidRPr="00AD173E">
        <w:rPr>
          <w:rFonts w:ascii="Calibri" w:hAnsi="Calibri" w:cs="Calibri"/>
          <w:color w:val="000000" w:themeColor="text1"/>
          <w:sz w:val="20"/>
          <w:szCs w:val="20"/>
        </w:rPr>
        <w:t>SignalR</w:t>
      </w:r>
      <w:proofErr w:type="spellEnd"/>
      <w:r w:rsidRPr="00AD173E">
        <w:rPr>
          <w:rFonts w:ascii="Calibri" w:hAnsi="Calibri" w:cs="Calibri"/>
          <w:color w:val="000000" w:themeColor="text1"/>
          <w:sz w:val="20"/>
          <w:szCs w:val="20"/>
        </w:rPr>
        <w:t xml:space="preserve"> hub, a concurrent connection load test was conducted against the live EC2</w:t>
      </w:r>
      <w:r>
        <w:rPr>
          <w:rFonts w:ascii="Calibri" w:hAnsi="Calibri" w:cs="Calibri"/>
          <w:color w:val="000000" w:themeColor="text1"/>
          <w:sz w:val="20"/>
          <w:szCs w:val="20"/>
        </w:rPr>
        <w:t xml:space="preserve"> </w:t>
      </w:r>
      <w:r w:rsidRPr="00AD173E">
        <w:rPr>
          <w:rFonts w:ascii="Calibri" w:hAnsi="Calibri" w:cs="Calibri"/>
          <w:color w:val="000000" w:themeColor="text1"/>
          <w:sz w:val="20"/>
          <w:szCs w:val="20"/>
        </w:rPr>
        <w:t xml:space="preserve">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xml:space="preserve">.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indicating that latency degradation was not the bottleneck</w:t>
      </w:r>
      <w:r>
        <w:rPr>
          <w:rFonts w:ascii="Calibri" w:hAnsi="Calibri" w:cs="Calibri"/>
          <w:color w:val="000000" w:themeColor="text1"/>
          <w:sz w:val="20"/>
          <w:szCs w:val="20"/>
        </w:rPr>
        <w:t xml:space="preserve">. </w:t>
      </w:r>
    </w:p>
    <w:p w14:paraId="7C5A67C4" w14:textId="77777777" w:rsidR="00AD173E" w:rsidRPr="001A0B18" w:rsidRDefault="00AD173E" w:rsidP="00EC2DF1">
      <w:pPr>
        <w:rPr>
          <w:rFonts w:ascii="Calibri" w:hAnsi="Calibri" w:cs="Calibri"/>
          <w:color w:val="000000" w:themeColor="text1"/>
          <w:sz w:val="20"/>
          <w:szCs w:val="20"/>
        </w:rPr>
      </w:pPr>
    </w:p>
    <w:p w14:paraId="6E50E057" w14:textId="77777777" w:rsidR="00EC2DF1" w:rsidRPr="001A0B18" w:rsidRDefault="00EC2DF1" w:rsidP="00EC2DF1">
      <w:pPr>
        <w:rPr>
          <w:sz w:val="20"/>
          <w:szCs w:val="20"/>
        </w:rPr>
      </w:pPr>
      <w:r w:rsidRPr="001A0B18">
        <w:rPr>
          <w:sz w:val="20"/>
          <w:szCs w:val="20"/>
        </w:rPr>
        <w:t xml:space="preserve">6.3.4 </w:t>
      </w:r>
      <w:proofErr w:type="spellStart"/>
      <w:r w:rsidRPr="001A0B18">
        <w:rPr>
          <w:sz w:val="20"/>
          <w:szCs w:val="20"/>
        </w:rPr>
        <w:t>SourceAFIS</w:t>
      </w:r>
      <w:proofErr w:type="spellEnd"/>
      <w:r w:rsidRPr="001A0B18">
        <w:rPr>
          <w:sz w:val="20"/>
          <w:szCs w:val="20"/>
        </w:rPr>
        <w:t xml:space="preserve"> – Fingerprint Matching </w:t>
      </w:r>
    </w:p>
    <w:p w14:paraId="2FBB50C8" w14:textId="77777777" w:rsidR="00EC2DF1" w:rsidRPr="001A0B18" w:rsidRDefault="00EC2DF1" w:rsidP="00EC2DF1">
      <w:pPr>
        <w:rPr>
          <w:sz w:val="20"/>
          <w:szCs w:val="20"/>
        </w:rPr>
      </w:pPr>
      <w:proofErr w:type="spellStart"/>
      <w:r w:rsidRPr="001A0B18">
        <w:rPr>
          <w:sz w:val="20"/>
          <w:szCs w:val="20"/>
        </w:rPr>
        <w:t>SourceAFIS</w:t>
      </w:r>
      <w:proofErr w:type="spellEnd"/>
      <w:r w:rsidRPr="001A0B18">
        <w:rPr>
          <w:sz w:val="20"/>
          <w:szCs w:val="20"/>
        </w:rPr>
        <w:t xml:space="preserve"> 3.1</w:t>
      </w:r>
      <w:r>
        <w:rPr>
          <w:sz w:val="20"/>
          <w:szCs w:val="20"/>
        </w:rPr>
        <w:t>4</w:t>
      </w:r>
      <w:r w:rsidRPr="001A0B18">
        <w:rPr>
          <w:sz w:val="20"/>
          <w:szCs w:val="20"/>
        </w:rPr>
        <w:t xml:space="preserve">.0 is the fingerprint matching library integrated into the server. It uses a </w:t>
      </w:r>
      <w:proofErr w:type="gramStart"/>
      <w:r w:rsidRPr="001A0B18">
        <w:rPr>
          <w:sz w:val="20"/>
          <w:szCs w:val="20"/>
        </w:rPr>
        <w:t>minutiae based</w:t>
      </w:r>
      <w:proofErr w:type="gramEnd"/>
      <w:r w:rsidRPr="001A0B18">
        <w:rPr>
          <w:sz w:val="20"/>
          <w:szCs w:val="20"/>
        </w:rPr>
        <w:t xml:space="preserve">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w:t>
      </w:r>
      <w:proofErr w:type="gramStart"/>
      <w:r w:rsidRPr="001A0B18">
        <w:rPr>
          <w:sz w:val="20"/>
          <w:szCs w:val="20"/>
        </w:rPr>
        <w:t>floating point</w:t>
      </w:r>
      <w:proofErr w:type="gramEnd"/>
      <w:r w:rsidRPr="001A0B18">
        <w:rPr>
          <w:sz w:val="20"/>
          <w:szCs w:val="20"/>
        </w:rPr>
        <w:t xml:space="preserve"> similarity score. This score is compared against a predefined threshold to determine whether a match has occurred, as illustrated in Figure X.</w:t>
      </w:r>
      <w:r w:rsidRPr="001A0B18">
        <w:rPr>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1A0B18">
        <w:rPr>
          <w:sz w:val="20"/>
          <w:szCs w:val="20"/>
        </w:rPr>
        <w:t>Figure x – Fingerprint Matching Pipeline from the Server</w:t>
      </w:r>
    </w:p>
    <w:p w14:paraId="4016E724" w14:textId="77777777" w:rsidR="00EC2DF1" w:rsidRPr="001A0B18" w:rsidRDefault="00EC2DF1" w:rsidP="00EC2DF1">
      <w:pPr>
        <w:rPr>
          <w:sz w:val="20"/>
          <w:szCs w:val="20"/>
        </w:rPr>
      </w:pPr>
      <w:r w:rsidRPr="001A0B18">
        <w:rPr>
          <w:sz w:val="20"/>
          <w:szCs w:val="20"/>
        </w:rPr>
        <w:t xml:space="preserve">Both probe and candidate images are accepted as raw PNG byte arrays, which was a key factor in selecting </w:t>
      </w:r>
      <w:proofErr w:type="spellStart"/>
      <w:r w:rsidRPr="001A0B18">
        <w:rPr>
          <w:sz w:val="20"/>
          <w:szCs w:val="20"/>
        </w:rPr>
        <w:t>SourceAFIS</w:t>
      </w:r>
      <w:proofErr w:type="spellEnd"/>
      <w:r w:rsidRPr="001A0B18">
        <w:rPr>
          <w:sz w:val="20"/>
          <w:szCs w:val="20"/>
        </w:rPr>
        <w:t xml:space="preserve"> given the hardware constraints of the Columbo scanner. The matching threshold was set to 40.0, a value verified against two </w:t>
      </w:r>
      <w:proofErr w:type="gramStart"/>
      <w:r w:rsidRPr="001A0B18">
        <w:rPr>
          <w:sz w:val="20"/>
          <w:szCs w:val="20"/>
        </w:rPr>
        <w:t>open source</w:t>
      </w:r>
      <w:proofErr w:type="gramEnd"/>
      <w:r w:rsidRPr="001A0B18">
        <w:rPr>
          <w:sz w:val="20"/>
          <w:szCs w:val="20"/>
        </w:rPr>
        <w:t xml:space="preserve"> fingerprint datasets, each testing a distinc</w:t>
      </w:r>
      <w:r>
        <w:rPr>
          <w:sz w:val="20"/>
          <w:szCs w:val="20"/>
        </w:rPr>
        <w:t xml:space="preserve">t </w:t>
      </w:r>
      <w:r w:rsidRPr="0071538E">
        <w:rPr>
          <w:sz w:val="20"/>
          <w:szCs w:val="20"/>
        </w:rPr>
        <w:t>aspect of the algorithm's performance.</w:t>
      </w:r>
    </w:p>
    <w:p w14:paraId="49AE2BCA" w14:textId="77777777" w:rsidR="00EC2DF1" w:rsidRPr="001A0B18" w:rsidRDefault="00EC2DF1" w:rsidP="00EC2DF1">
      <w:pPr>
        <w:rPr>
          <w:sz w:val="20"/>
          <w:szCs w:val="20"/>
        </w:rPr>
      </w:pPr>
      <w:r w:rsidRPr="001A0B18">
        <w:rPr>
          <w:sz w:val="20"/>
          <w:szCs w:val="20"/>
        </w:rPr>
        <w:lastRenderedPageBreak/>
        <w:t xml:space="preserve">To validate the chosen threshold, a dedicated test program was developed. The program references </w:t>
      </w:r>
      <w:proofErr w:type="spellStart"/>
      <w:r w:rsidRPr="001A0B18">
        <w:rPr>
          <w:sz w:val="20"/>
          <w:szCs w:val="20"/>
        </w:rPr>
        <w:t>SourceAFIS</w:t>
      </w:r>
      <w:proofErr w:type="spellEnd"/>
      <w:r w:rsidRPr="001A0B18">
        <w:rPr>
          <w:sz w:val="20"/>
          <w:szCs w:val="20"/>
        </w:rPr>
        <w:t xml:space="preserve">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w:t>
      </w:r>
      <w:proofErr w:type="spellStart"/>
      <w:r w:rsidRPr="001A0B18">
        <w:rPr>
          <w:sz w:val="20"/>
          <w:szCs w:val="20"/>
        </w:rPr>
        <w:t>SourceAFIS</w:t>
      </w:r>
      <w:proofErr w:type="spellEnd"/>
      <w:r w:rsidRPr="001A0B18">
        <w:rPr>
          <w:sz w:val="20"/>
          <w:szCs w:val="20"/>
        </w:rPr>
        <w:t>.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A0B18" w14:paraId="3AF71CC7" w14:textId="77777777" w:rsidTr="00846F35">
        <w:trPr>
          <w:trHeight w:val="244"/>
        </w:trPr>
        <w:tc>
          <w:tcPr>
            <w:tcW w:w="1547" w:type="dxa"/>
            <w:vAlign w:val="center"/>
          </w:tcPr>
          <w:p w14:paraId="39D2CACF"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66BB4CA6"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3A787A43" w14:textId="77777777" w:rsidR="00EC2DF1" w:rsidRPr="001A0B18" w:rsidRDefault="00EC2DF1" w:rsidP="00846F35">
            <w:pPr>
              <w:rPr>
                <w:color w:val="000000" w:themeColor="text1"/>
                <w:sz w:val="20"/>
                <w:szCs w:val="20"/>
              </w:rPr>
            </w:pPr>
            <w:proofErr w:type="spellStart"/>
            <w:r w:rsidRPr="001A0B18">
              <w:rPr>
                <w:rFonts w:ascii="Segoe UI" w:eastAsia="Times New Roman" w:hAnsi="Segoe UI" w:cs="Segoe UI"/>
                <w:b/>
                <w:bCs/>
                <w:color w:val="000000" w:themeColor="text1"/>
                <w:kern w:val="0"/>
                <w:sz w:val="20"/>
                <w:szCs w:val="20"/>
                <w:lang w:eastAsia="en-GB"/>
                <w14:ligatures w14:val="none"/>
              </w:rPr>
              <w:t>SOCOFing</w:t>
            </w:r>
            <w:proofErr w:type="spellEnd"/>
          </w:p>
        </w:tc>
      </w:tr>
      <w:tr w:rsidR="00EC2DF1" w:rsidRPr="001A0B18" w14:paraId="20B6DA3D" w14:textId="77777777" w:rsidTr="00846F35">
        <w:trPr>
          <w:trHeight w:val="520"/>
        </w:trPr>
        <w:tc>
          <w:tcPr>
            <w:tcW w:w="1547" w:type="dxa"/>
            <w:vAlign w:val="center"/>
          </w:tcPr>
          <w:p w14:paraId="3517E03A"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7001D40E"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113105C4"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36.66%</w:t>
            </w:r>
          </w:p>
        </w:tc>
      </w:tr>
      <w:tr w:rsidR="00EC2DF1" w:rsidRPr="001A0B18" w14:paraId="44D53142" w14:textId="77777777" w:rsidTr="00846F35">
        <w:trPr>
          <w:trHeight w:val="844"/>
        </w:trPr>
        <w:tc>
          <w:tcPr>
            <w:tcW w:w="1547" w:type="dxa"/>
            <w:vAlign w:val="center"/>
          </w:tcPr>
          <w:p w14:paraId="21DF2C2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FAR at threshold 40</w:t>
            </w:r>
          </w:p>
        </w:tc>
        <w:tc>
          <w:tcPr>
            <w:tcW w:w="1271" w:type="dxa"/>
            <w:vAlign w:val="center"/>
          </w:tcPr>
          <w:p w14:paraId="09AEA845"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0C7A2474"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r>
      <w:tr w:rsidR="00EC2DF1" w:rsidRPr="001A0B18" w14:paraId="0CEFAA55" w14:textId="77777777" w:rsidTr="00846F35">
        <w:trPr>
          <w:trHeight w:val="856"/>
        </w:trPr>
        <w:tc>
          <w:tcPr>
            <w:tcW w:w="1547" w:type="dxa"/>
            <w:vAlign w:val="center"/>
          </w:tcPr>
          <w:p w14:paraId="41CF96E1"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FRR at threshold 40</w:t>
            </w:r>
          </w:p>
        </w:tc>
        <w:tc>
          <w:tcPr>
            <w:tcW w:w="1271" w:type="dxa"/>
            <w:vAlign w:val="center"/>
          </w:tcPr>
          <w:p w14:paraId="53DC10C6"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3C7C705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94.64%</w:t>
            </w:r>
          </w:p>
        </w:tc>
      </w:tr>
    </w:tbl>
    <w:p w14:paraId="61662CBC" w14:textId="77777777" w:rsidR="00EC2DF1" w:rsidRDefault="00EC2DF1" w:rsidP="00EC2DF1">
      <w:pPr>
        <w:jc w:val="center"/>
        <w:rPr>
          <w:sz w:val="20"/>
          <w:szCs w:val="20"/>
        </w:rPr>
      </w:pPr>
      <w:r w:rsidRPr="001A0B18">
        <w:rPr>
          <w:sz w:val="20"/>
          <w:szCs w:val="20"/>
        </w:rPr>
        <w:t xml:space="preserve">Table X – Performance table of </w:t>
      </w:r>
      <w:proofErr w:type="spellStart"/>
      <w:r w:rsidRPr="001A0B18">
        <w:rPr>
          <w:sz w:val="20"/>
          <w:szCs w:val="20"/>
        </w:rPr>
        <w:t>SourceAFIS</w:t>
      </w:r>
      <w:proofErr w:type="spellEnd"/>
      <w:r w:rsidRPr="001A0B18">
        <w:rPr>
          <w:sz w:val="20"/>
          <w:szCs w:val="20"/>
        </w:rPr>
        <w:t xml:space="preserve"> on Different Datasets</w:t>
      </w:r>
    </w:p>
    <w:p w14:paraId="27CF086F" w14:textId="77777777" w:rsidR="00EC2DF1" w:rsidRPr="001A0B18" w:rsidRDefault="00EC2DF1" w:rsidP="00EC2DF1">
      <w:pPr>
        <w:rPr>
          <w:sz w:val="20"/>
          <w:szCs w:val="20"/>
        </w:rPr>
      </w:pPr>
      <w:r w:rsidRPr="001A0B18">
        <w:rPr>
          <w:sz w:val="20"/>
          <w:szCs w:val="20"/>
        </w:rPr>
        <w:t xml:space="preserve">As shown in Table X, FVC2002 consists of repeated scans of the same fingers captured on real hardware and provides the primary performance benchmark for the system [61]. The 5.11% Equal Error Rate sits within </w:t>
      </w:r>
      <w:proofErr w:type="spellStart"/>
      <w:r w:rsidRPr="001A0B18">
        <w:rPr>
          <w:sz w:val="20"/>
          <w:szCs w:val="20"/>
        </w:rPr>
        <w:t>SourceAFIS's</w:t>
      </w:r>
      <w:proofErr w:type="spellEnd"/>
      <w:r w:rsidRPr="001A0B18">
        <w:rPr>
          <w:sz w:val="20"/>
          <w:szCs w:val="20"/>
        </w:rPr>
        <w:t xml:space="preserve"> published range for that dataset, and the large separation between genuine and impostor score averages </w:t>
      </w:r>
      <w:proofErr w:type="gramStart"/>
      <w:r w:rsidRPr="001A0B18">
        <w:rPr>
          <w:sz w:val="20"/>
          <w:szCs w:val="20"/>
        </w:rPr>
        <w:t>confirms</w:t>
      </w:r>
      <w:proofErr w:type="gramEnd"/>
      <w:r w:rsidRPr="001A0B18">
        <w:rPr>
          <w:sz w:val="20"/>
          <w:szCs w:val="20"/>
        </w:rPr>
        <w:t xml:space="preserve">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w:t>
      </w:r>
      <w:proofErr w:type="gramStart"/>
      <w:r w:rsidRPr="001A0B18">
        <w:rPr>
          <w:sz w:val="20"/>
          <w:szCs w:val="20"/>
        </w:rPr>
        <w:t>three attempt</w:t>
      </w:r>
      <w:proofErr w:type="gramEnd"/>
      <w:r w:rsidRPr="001A0B18">
        <w:rPr>
          <w:sz w:val="20"/>
          <w:szCs w:val="20"/>
        </w:rPr>
        <w:t xml:space="preserve"> policy and the accessible fallback mechanism described in the specification.</w:t>
      </w:r>
    </w:p>
    <w:p w14:paraId="4C833F86" w14:textId="77777777" w:rsidR="00EC2DF1" w:rsidRPr="001A0B18" w:rsidRDefault="00EC2DF1" w:rsidP="00EC2DF1">
      <w:pPr>
        <w:rPr>
          <w:sz w:val="20"/>
          <w:szCs w:val="20"/>
        </w:rPr>
      </w:pPr>
      <w:proofErr w:type="spellStart"/>
      <w:r w:rsidRPr="001A0B18">
        <w:rPr>
          <w:sz w:val="20"/>
          <w:szCs w:val="20"/>
        </w:rPr>
        <w:t>SOCOFing</w:t>
      </w:r>
      <w:proofErr w:type="spellEnd"/>
      <w:r w:rsidRPr="001A0B18">
        <w:rPr>
          <w:sz w:val="20"/>
          <w:szCs w:val="20"/>
        </w:rPr>
        <w:t xml:space="preserve"> tests a different scenario. Its altered images simulate physical attack on the fingerprint itself, with cuts and deliberate damage applied to a significant proportion of subjects [60]. This 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486087" w:rsidRDefault="00EC2DF1" w:rsidP="00EC2DF1">
      <w:pPr>
        <w:rPr>
          <w:b/>
          <w:bCs/>
          <w:sz w:val="20"/>
          <w:szCs w:val="20"/>
        </w:rPr>
      </w:pPr>
      <w:r w:rsidRPr="00486087">
        <w:rPr>
          <w:b/>
          <w:bCs/>
          <w:sz w:val="20"/>
          <w:szCs w:val="20"/>
        </w:rPr>
        <w:t xml:space="preserve">6.3.5 The Twin Problem </w:t>
      </w:r>
    </w:p>
    <w:p w14:paraId="52C6EF51" w14:textId="77777777" w:rsidR="00EC2DF1" w:rsidRDefault="00EC2DF1" w:rsidP="00EC2DF1">
      <w:pPr>
        <w:rPr>
          <w:sz w:val="20"/>
          <w:szCs w:val="20"/>
        </w:rPr>
      </w:pPr>
      <w:r w:rsidRPr="001A0B18">
        <w:rPr>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w:t>
      </w:r>
      <w:r>
        <w:rPr>
          <w:sz w:val="20"/>
          <w:szCs w:val="20"/>
        </w:rPr>
        <w:t xml:space="preserve">e candidate record, the server sets </w:t>
      </w:r>
      <w:proofErr w:type="spellStart"/>
      <w:r>
        <w:rPr>
          <w:sz w:val="20"/>
          <w:szCs w:val="20"/>
        </w:rPr>
        <w:t>RequiresDisambiguation</w:t>
      </w:r>
      <w:proofErr w:type="spellEnd"/>
      <w:r>
        <w:rPr>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Pr>
          <w:sz w:val="20"/>
          <w:szCs w:val="20"/>
        </w:rPr>
        <w:t>CandiateVoterIds</w:t>
      </w:r>
      <w:proofErr w:type="spellEnd"/>
      <w:r>
        <w:rPr>
          <w:sz w:val="20"/>
          <w:szCs w:val="20"/>
        </w:rPr>
        <w:t xml:space="preserve"> populated.</w:t>
      </w:r>
    </w:p>
    <w:p w14:paraId="34D7CD45" w14:textId="77777777" w:rsidR="00EC2DF1" w:rsidRPr="001A0B18" w:rsidRDefault="00EC2DF1" w:rsidP="00EC2DF1">
      <w:pPr>
        <w:rPr>
          <w:sz w:val="20"/>
          <w:szCs w:val="20"/>
        </w:rPr>
      </w:pPr>
      <w:r w:rsidRPr="001A0B18">
        <w:rPr>
          <w:noProof/>
          <w:sz w:val="20"/>
          <w:szCs w:val="20"/>
        </w:rPr>
        <w:lastRenderedPageBreak/>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77777777" w:rsidR="00EC2DF1" w:rsidRPr="001A0B18" w:rsidRDefault="00EC2DF1" w:rsidP="00EC2DF1">
      <w:pPr>
        <w:rPr>
          <w:i/>
          <w:iCs/>
          <w:sz w:val="20"/>
          <w:szCs w:val="20"/>
        </w:rPr>
      </w:pPr>
      <w:r w:rsidRPr="001A0B18">
        <w:rPr>
          <w:i/>
          <w:iCs/>
          <w:sz w:val="20"/>
          <w:szCs w:val="20"/>
        </w:rPr>
        <w:t>Figure X – SDI collision disambiguation loop</w:t>
      </w:r>
    </w:p>
    <w:p w14:paraId="23C4BAA4" w14:textId="77777777" w:rsidR="00EC2DF1" w:rsidRDefault="00EC2DF1" w:rsidP="00EC2DF1">
      <w:pPr>
        <w:rPr>
          <w:sz w:val="20"/>
          <w:szCs w:val="20"/>
        </w:rPr>
      </w:pPr>
      <w:r w:rsidRPr="001A0B18">
        <w:rPr>
          <w:sz w:val="20"/>
          <w:szCs w:val="20"/>
        </w:rPr>
        <w:t>As shown in Figure X,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Official App is notified of the repeated attempt, the voter device is locked, and a status changed for the device, alerting the official to potential electoral fraud.</w:t>
      </w:r>
    </w:p>
    <w:p w14:paraId="4D38E4D1" w14:textId="77777777" w:rsidR="00EC2DF1" w:rsidRPr="001A0B18" w:rsidRDefault="00EC2DF1" w:rsidP="00EC2DF1">
      <w:pPr>
        <w:rPr>
          <w:sz w:val="20"/>
          <w:szCs w:val="20"/>
        </w:rPr>
      </w:pPr>
      <w:r w:rsidRPr="001A0B18">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Default="00EC2DF1" w:rsidP="00EC2DF1">
      <w:pPr>
        <w:rPr>
          <w:sz w:val="20"/>
          <w:szCs w:val="20"/>
        </w:rPr>
      </w:pPr>
      <w:r w:rsidRPr="00E1398F">
        <w:rPr>
          <w:sz w:val="20"/>
          <w:szCs w:val="20"/>
        </w:rPr>
        <w:t xml:space="preserve">An operational challenge also remains, requiring a duplicate fingerprint scan across all registered voters in the two weeks leading up to polling day. </w:t>
      </w:r>
      <w:r w:rsidRPr="001A0B18">
        <w:rPr>
          <w:sz w:val="20"/>
          <w:szCs w:val="20"/>
        </w:rPr>
        <w:t xml:space="preserve">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r>
        <w:rPr>
          <w:sz w:val="20"/>
          <w:szCs w:val="20"/>
        </w:rPr>
        <w:t>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1A0B18" w:rsidRDefault="00EC2DF1" w:rsidP="00EC2DF1">
      <w:pPr>
        <w:rPr>
          <w:sz w:val="20"/>
          <w:szCs w:val="20"/>
        </w:rPr>
      </w:pPr>
      <w:r>
        <w:rPr>
          <w:sz w:val="20"/>
          <w:szCs w:val="20"/>
        </w:rPr>
        <w:t xml:space="preserve"> </w:t>
      </w:r>
      <w:r w:rsidRPr="001A0B18">
        <w:rPr>
          <w:sz w:val="20"/>
          <w:szCs w:val="20"/>
        </w:rPr>
        <w:t>6.3.5.1 SDI Hash Verification Test</w:t>
      </w:r>
    </w:p>
    <w:p w14:paraId="563398B5" w14:textId="77777777" w:rsidR="00EC2DF1" w:rsidRPr="001A0B18" w:rsidRDefault="00EC2DF1" w:rsidP="00EC2DF1">
      <w:pPr>
        <w:rPr>
          <w:sz w:val="20"/>
          <w:szCs w:val="20"/>
        </w:rPr>
      </w:pPr>
      <w:r w:rsidRPr="001A0B18">
        <w:rPr>
          <w:sz w:val="20"/>
          <w:szCs w:val="20"/>
        </w:rPr>
        <w:t>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X and the console output confirming both assertions passed is shown in Figure Y. These two properties are essential to the correctness of the system as determinism of the SDI is essential for finding records of a voter.</w:t>
      </w:r>
    </w:p>
    <w:p w14:paraId="14763A10" w14:textId="77777777" w:rsidR="00EC2DF1" w:rsidRPr="001A0B18" w:rsidRDefault="00EC2DF1" w:rsidP="00EC2DF1">
      <w:pPr>
        <w:rPr>
          <w:i/>
          <w:iCs/>
          <w:sz w:val="20"/>
          <w:szCs w:val="20"/>
        </w:rPr>
      </w:pPr>
      <w:r w:rsidRPr="001A0B18">
        <w:rPr>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4B66DA26" w:rsidR="00EC2DF1" w:rsidRPr="001A0B18" w:rsidRDefault="00EC2DF1" w:rsidP="00EC2DF1">
      <w:pPr>
        <w:rPr>
          <w:i/>
          <w:iCs/>
          <w:sz w:val="20"/>
          <w:szCs w:val="20"/>
        </w:rPr>
      </w:pPr>
      <w:r w:rsidRPr="001A0B18">
        <w:rPr>
          <w:i/>
          <w:iCs/>
          <w:sz w:val="20"/>
          <w:szCs w:val="20"/>
        </w:rPr>
        <w:t>Figure X</w:t>
      </w:r>
      <w:r w:rsidR="00634CF8">
        <w:rPr>
          <w:i/>
          <w:iCs/>
          <w:sz w:val="20"/>
          <w:szCs w:val="20"/>
        </w:rPr>
        <w:t xml:space="preserve"> – SDI Hash Determinism Test Code</w:t>
      </w:r>
    </w:p>
    <w:p w14:paraId="4EBB72DD" w14:textId="77777777" w:rsidR="00EC2DF1" w:rsidRPr="001A0B18" w:rsidRDefault="00EC2DF1" w:rsidP="00EC2DF1">
      <w:pPr>
        <w:rPr>
          <w:i/>
          <w:iCs/>
          <w:sz w:val="20"/>
          <w:szCs w:val="20"/>
        </w:rPr>
      </w:pPr>
      <w:r w:rsidRPr="001A0B18">
        <w:rPr>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75F1363E" w:rsidR="00EC2DF1" w:rsidRPr="00173FD1" w:rsidRDefault="00EC2DF1" w:rsidP="00EC2DF1">
      <w:pPr>
        <w:rPr>
          <w:i/>
          <w:iCs/>
          <w:sz w:val="20"/>
          <w:szCs w:val="20"/>
        </w:rPr>
      </w:pPr>
      <w:r w:rsidRPr="001A0B18">
        <w:rPr>
          <w:i/>
          <w:iCs/>
          <w:sz w:val="20"/>
          <w:szCs w:val="20"/>
        </w:rPr>
        <w:t xml:space="preserve">Figure Y </w:t>
      </w:r>
      <w:r w:rsidR="00634CF8">
        <w:rPr>
          <w:i/>
          <w:iCs/>
          <w:sz w:val="20"/>
          <w:szCs w:val="20"/>
        </w:rPr>
        <w:t xml:space="preserve">– SDI Hash Determinism Test Output </w:t>
      </w:r>
    </w:p>
    <w:p w14:paraId="0EC6047E" w14:textId="77777777" w:rsidR="00EC2DF1" w:rsidRPr="001A0B18" w:rsidRDefault="00EC2DF1" w:rsidP="00EC2DF1">
      <w:pPr>
        <w:rPr>
          <w:sz w:val="20"/>
          <w:szCs w:val="20"/>
        </w:rPr>
      </w:pPr>
      <w:r w:rsidRPr="001A0B18">
        <w:rPr>
          <w:sz w:val="20"/>
          <w:szCs w:val="20"/>
        </w:rPr>
        <w:t>6.3.6 Duplicate Fingerprint Detection</w:t>
      </w:r>
    </w:p>
    <w:p w14:paraId="5DA70726" w14:textId="77777777" w:rsidR="00EC2DF1" w:rsidRPr="001A0B18" w:rsidRDefault="00EC2DF1" w:rsidP="00EC2DF1">
      <w:pPr>
        <w:rPr>
          <w:sz w:val="20"/>
          <w:szCs w:val="20"/>
        </w:rPr>
      </w:pPr>
      <w:r w:rsidRPr="001A0B18">
        <w:rPr>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Default="00EC2DF1" w:rsidP="00EC2DF1">
      <w:pPr>
        <w:rPr>
          <w:sz w:val="20"/>
          <w:szCs w:val="20"/>
        </w:rPr>
      </w:pPr>
      <w:r w:rsidRPr="001A0B18">
        <w:rPr>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38C3170F" w:rsidR="00634CF8" w:rsidRPr="001A0B18" w:rsidRDefault="00634CF8" w:rsidP="00EC2DF1">
      <w:pPr>
        <w:rPr>
          <w:sz w:val="20"/>
          <w:szCs w:val="20"/>
        </w:rPr>
      </w:pPr>
      <w:r>
        <w:rPr>
          <w:sz w:val="20"/>
          <w:szCs w:val="20"/>
        </w:rPr>
        <w:t xml:space="preserve">Figure X – Duplicate Fingerprint detection Algorithm </w:t>
      </w:r>
    </w:p>
    <w:p w14:paraId="46DB7B2F" w14:textId="77777777" w:rsidR="00EC2DF1" w:rsidRPr="001A0B18" w:rsidRDefault="00EC2DF1" w:rsidP="00EC2DF1">
      <w:pPr>
        <w:rPr>
          <w:sz w:val="20"/>
          <w:szCs w:val="20"/>
        </w:rPr>
      </w:pPr>
      <w:r w:rsidRPr="001A0B18">
        <w:rPr>
          <w:sz w:val="20"/>
          <w:szCs w:val="20"/>
        </w:rPr>
        <w:t xml:space="preserve">Every template is compared against every other using </w:t>
      </w:r>
      <w:proofErr w:type="spellStart"/>
      <w:r w:rsidRPr="001A0B18">
        <w:rPr>
          <w:sz w:val="20"/>
          <w:szCs w:val="20"/>
        </w:rPr>
        <w:t>SourceAFIS</w:t>
      </w:r>
      <w:proofErr w:type="spellEnd"/>
      <w:r w:rsidRPr="001A0B18">
        <w:rPr>
          <w:sz w:val="20"/>
          <w:szCs w:val="20"/>
        </w:rPr>
        <w:t xml:space="preserve">. When a duplicate is detected, the corresponding voters are grouped together and the </w:t>
      </w:r>
      <w:proofErr w:type="spellStart"/>
      <w:r w:rsidRPr="001A0B18">
        <w:rPr>
          <w:sz w:val="20"/>
          <w:szCs w:val="20"/>
        </w:rPr>
        <w:t>UnderSuspicion</w:t>
      </w:r>
      <w:proofErr w:type="spellEnd"/>
      <w:r w:rsidRPr="001A0B18">
        <w:rPr>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w:t>
      </w:r>
      <w:r w:rsidRPr="001A0B18">
        <w:rPr>
          <w:sz w:val="20"/>
          <w:szCs w:val="20"/>
        </w:rPr>
        <w:lastRenderedPageBreak/>
        <w:t>numbers of the flagged voters, allowing the official to investigate and resolve each case before polling day.</w:t>
      </w:r>
    </w:p>
    <w:p w14:paraId="6D11A43F" w14:textId="77777777" w:rsidR="00EC2DF1" w:rsidRPr="001A0B18" w:rsidRDefault="00EC2DF1" w:rsidP="00EC2DF1">
      <w:pPr>
        <w:rPr>
          <w:sz w:val="20"/>
          <w:szCs w:val="20"/>
        </w:rPr>
      </w:pPr>
      <w:r w:rsidRPr="001A0B18">
        <w:rPr>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1A0B18" w:rsidRDefault="00EC2DF1" w:rsidP="00EC2DF1">
      <w:pPr>
        <w:rPr>
          <w:sz w:val="20"/>
          <w:szCs w:val="20"/>
        </w:rPr>
      </w:pPr>
      <w:r w:rsidRPr="001A0B18">
        <w:rPr>
          <w:sz w:val="20"/>
          <w:szCs w:val="20"/>
        </w:rPr>
        <w:t>6.4 Official app</w:t>
      </w:r>
    </w:p>
    <w:p w14:paraId="48619DC4" w14:textId="77777777" w:rsidR="00EC2DF1" w:rsidRPr="001A0B18" w:rsidRDefault="00EC2DF1" w:rsidP="00EC2DF1">
      <w:pPr>
        <w:rPr>
          <w:sz w:val="20"/>
          <w:szCs w:val="20"/>
        </w:rPr>
      </w:pPr>
      <w:r w:rsidRPr="001A0B18">
        <w:rPr>
          <w:sz w:val="20"/>
          <w:szCs w:val="20"/>
        </w:rPr>
        <w:t>6.4.1 Avalonia and MVVM Architecture</w:t>
      </w:r>
    </w:p>
    <w:p w14:paraId="63EE3B5F" w14:textId="77777777" w:rsidR="00EC2DF1" w:rsidRPr="001A0B18" w:rsidRDefault="00EC2DF1" w:rsidP="00EC2DF1">
      <w:pPr>
        <w:rPr>
          <w:sz w:val="20"/>
          <w:szCs w:val="20"/>
        </w:rPr>
      </w:pPr>
      <w:r w:rsidRPr="001A0B18">
        <w:rPr>
          <w:sz w:val="20"/>
          <w:szCs w:val="20"/>
        </w:rPr>
        <w:t xml:space="preserve">The official application is a desktop system built using Avalonia UI, a </w:t>
      </w:r>
      <w:proofErr w:type="gramStart"/>
      <w:r w:rsidRPr="001A0B18">
        <w:rPr>
          <w:sz w:val="20"/>
          <w:szCs w:val="20"/>
        </w:rPr>
        <w:t>cross platform</w:t>
      </w:r>
      <w:proofErr w:type="gramEnd"/>
      <w:r w:rsidRPr="001A0B18">
        <w:rPr>
          <w:sz w:val="20"/>
          <w:szCs w:val="20"/>
        </w:rPr>
        <w:t xml:space="preserve"> .NET framework, and follows the Model View </w:t>
      </w:r>
      <w:proofErr w:type="spellStart"/>
      <w:r w:rsidRPr="001A0B18">
        <w:rPr>
          <w:sz w:val="20"/>
          <w:szCs w:val="20"/>
        </w:rPr>
        <w:t>ViewModel</w:t>
      </w:r>
      <w:proofErr w:type="spellEnd"/>
      <w:r w:rsidRPr="001A0B18">
        <w:rPr>
          <w:sz w:val="20"/>
          <w:szCs w:val="20"/>
        </w:rPr>
        <w:t xml:space="preserve"> (MVVM) architectural pattern implemented via the </w:t>
      </w:r>
      <w:proofErr w:type="spellStart"/>
      <w:r w:rsidRPr="001A0B18">
        <w:rPr>
          <w:sz w:val="20"/>
          <w:szCs w:val="20"/>
        </w:rPr>
        <w:t>CommunityToolkit.Mvvm</w:t>
      </w:r>
      <w:proofErr w:type="spellEnd"/>
      <w:r w:rsidRPr="001A0B18">
        <w:rPr>
          <w:sz w:val="20"/>
          <w:szCs w:val="20"/>
        </w:rPr>
        <w:t xml:space="preserve">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w:t>
      </w:r>
      <w:proofErr w:type="spellStart"/>
      <w:r w:rsidRPr="001A0B18">
        <w:rPr>
          <w:sz w:val="20"/>
          <w:szCs w:val="20"/>
        </w:rPr>
        <w:t>ViewModel</w:t>
      </w:r>
      <w:proofErr w:type="spellEnd"/>
      <w:r w:rsidRPr="001A0B18">
        <w:rPr>
          <w:sz w:val="20"/>
          <w:szCs w:val="20"/>
        </w:rPr>
        <w:t>, which handles the underlying logic.</w:t>
      </w:r>
    </w:p>
    <w:p w14:paraId="45689D2E" w14:textId="77777777" w:rsidR="00EC2DF1" w:rsidRPr="001A0B18" w:rsidRDefault="00EC2DF1" w:rsidP="00EC2DF1">
      <w:pPr>
        <w:rPr>
          <w:sz w:val="20"/>
          <w:szCs w:val="20"/>
        </w:rPr>
      </w:pPr>
      <w:r w:rsidRPr="001A0B18">
        <w:rPr>
          <w:sz w:val="20"/>
          <w:szCs w:val="20"/>
        </w:rPr>
        <w:t xml:space="preserve">6.4.2 Official app redesign </w:t>
      </w:r>
    </w:p>
    <w:p w14:paraId="5962B63E" w14:textId="77777777" w:rsidR="00EC2DF1" w:rsidRPr="001A0B18" w:rsidRDefault="00EC2DF1" w:rsidP="00EC2DF1">
      <w:pPr>
        <w:rPr>
          <w:sz w:val="20"/>
          <w:szCs w:val="20"/>
        </w:rPr>
      </w:pPr>
      <w:r w:rsidRPr="001A0B18">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A0B18" w:rsidRDefault="00EC2DF1" w:rsidP="00EC2DF1">
      <w:pPr>
        <w:rPr>
          <w:sz w:val="20"/>
          <w:szCs w:val="20"/>
        </w:rPr>
      </w:pPr>
      <w:r w:rsidRPr="001A0B18">
        <w:rPr>
          <w:noProof/>
          <w:sz w:val="20"/>
          <w:szCs w:val="20"/>
        </w:rPr>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77777777" w:rsidR="00EC2DF1" w:rsidRPr="001A0B18" w:rsidRDefault="00EC2DF1" w:rsidP="00EC2DF1">
      <w:pPr>
        <w:rPr>
          <w:sz w:val="20"/>
          <w:szCs w:val="20"/>
        </w:rPr>
      </w:pPr>
      <w:r w:rsidRPr="001A0B18">
        <w:rPr>
          <w:sz w:val="20"/>
          <w:szCs w:val="20"/>
        </w:rPr>
        <w:t>Figure X</w:t>
      </w:r>
    </w:p>
    <w:p w14:paraId="5C5BEA83" w14:textId="77777777" w:rsidR="00EC2DF1" w:rsidRPr="001A0B18" w:rsidRDefault="00EC2DF1" w:rsidP="00EC2DF1">
      <w:pPr>
        <w:rPr>
          <w:sz w:val="20"/>
          <w:szCs w:val="20"/>
        </w:rPr>
      </w:pPr>
      <w:r w:rsidRPr="001A0B18">
        <w:rPr>
          <w:noProof/>
          <w:sz w:val="20"/>
          <w:szCs w:val="20"/>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4D409D93" w14:textId="77777777" w:rsidR="00EC2DF1" w:rsidRPr="001A0B18" w:rsidRDefault="00EC2DF1" w:rsidP="00EC2DF1">
      <w:pPr>
        <w:rPr>
          <w:sz w:val="20"/>
          <w:szCs w:val="20"/>
        </w:rPr>
      </w:pPr>
      <w:r w:rsidRPr="001A0B18">
        <w:rPr>
          <w:sz w:val="20"/>
          <w:szCs w:val="20"/>
        </w:rPr>
        <w:t>Figure XX</w:t>
      </w:r>
    </w:p>
    <w:p w14:paraId="42E9DF27" w14:textId="77777777" w:rsidR="00EC2DF1" w:rsidRDefault="00EC2DF1" w:rsidP="00EC2DF1">
      <w:pPr>
        <w:rPr>
          <w:sz w:val="20"/>
          <w:szCs w:val="20"/>
        </w:rPr>
      </w:pPr>
      <w:r w:rsidRPr="001A0B18">
        <w:rPr>
          <w:sz w:val="20"/>
          <w:szCs w:val="20"/>
        </w:rPr>
        <w:t>The initial design, shown in Figure X,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r>
        <w:rPr>
          <w:sz w:val="20"/>
          <w:szCs w:val="20"/>
        </w:rPr>
        <w:t>.</w:t>
      </w:r>
    </w:p>
    <w:p w14:paraId="2122B156" w14:textId="77777777" w:rsidR="00EC2DF1" w:rsidRPr="001A0B18" w:rsidRDefault="00EC2DF1" w:rsidP="00EC2DF1">
      <w:pPr>
        <w:rPr>
          <w:sz w:val="20"/>
          <w:szCs w:val="20"/>
        </w:rPr>
      </w:pPr>
      <w:r w:rsidRPr="001A0B18">
        <w:rPr>
          <w:sz w:val="20"/>
          <w:szCs w:val="20"/>
        </w:rPr>
        <w:t xml:space="preserve">The final design, shown in Figure XX, incorporates feedback from both surveys. The layout was simplified into two distinct sections with connected devices on the left and polling station statistics on the right. The </w:t>
      </w:r>
      <w:r w:rsidRPr="001A0B18">
        <w:rPr>
          <w:sz w:val="20"/>
          <w:szCs w:val="20"/>
        </w:rPr>
        <w:lastRenderedPageBreak/>
        <w:t xml:space="preserve">device interface was redesigned, replacing the previous </w:t>
      </w:r>
      <w:proofErr w:type="gramStart"/>
      <w:r w:rsidRPr="001A0B18">
        <w:rPr>
          <w:sz w:val="20"/>
          <w:szCs w:val="20"/>
        </w:rPr>
        <w:t>colour based</w:t>
      </w:r>
      <w:proofErr w:type="gramEnd"/>
      <w:r w:rsidRPr="001A0B18">
        <w:rPr>
          <w:sz w:val="20"/>
          <w:szCs w:val="20"/>
        </w:rPr>
        <w:t xml:space="preserve"> health indicators with clearly labelled status text. Additionally, explicit lock and unlock buttons were added to each device template, making these controls immediately visible and accessible. </w:t>
      </w:r>
    </w:p>
    <w:p w14:paraId="4AFA05BC" w14:textId="77777777" w:rsidR="00EC2DF1" w:rsidRPr="001A0B18" w:rsidRDefault="00EC2DF1" w:rsidP="00EC2DF1">
      <w:pPr>
        <w:rPr>
          <w:sz w:val="20"/>
          <w:szCs w:val="20"/>
        </w:rPr>
      </w:pPr>
      <w:r w:rsidRPr="001A0B18">
        <w:rPr>
          <w:sz w:val="20"/>
          <w:szCs w:val="20"/>
        </w:rPr>
        <w:t xml:space="preserve">6.4.3 Device Status and Locking </w:t>
      </w:r>
    </w:p>
    <w:p w14:paraId="74BAE0CC" w14:textId="77777777" w:rsidR="00EC2DF1" w:rsidRPr="001A0B18" w:rsidRDefault="00EC2DF1" w:rsidP="00EC2DF1">
      <w:pPr>
        <w:rPr>
          <w:sz w:val="20"/>
          <w:szCs w:val="20"/>
        </w:rPr>
      </w:pPr>
      <w:r w:rsidRPr="001A0B18">
        <w:rPr>
          <w:sz w:val="20"/>
          <w:szCs w:val="20"/>
        </w:rPr>
        <w:t xml:space="preserve">Each voter device connects to the server via </w:t>
      </w:r>
      <w:proofErr w:type="spellStart"/>
      <w:r w:rsidRPr="001A0B18">
        <w:rPr>
          <w:sz w:val="20"/>
          <w:szCs w:val="20"/>
        </w:rPr>
        <w:t>SignalR</w:t>
      </w:r>
      <w:proofErr w:type="spellEnd"/>
      <w:r w:rsidRPr="001A0B18">
        <w:rPr>
          <w:sz w:val="20"/>
          <w:szCs w:val="20"/>
        </w:rPr>
        <w:t xml:space="preserve"> and joins a group scoped to the voter's identity. When the connection is established or its status changes the server pushes a presence event to the official's client. This was not always the mechanism used</w:t>
      </w:r>
      <w:r>
        <w:rPr>
          <w:sz w:val="20"/>
          <w:szCs w:val="20"/>
        </w:rPr>
        <w:t>; t</w:t>
      </w:r>
      <w:r w:rsidRPr="001A0B18">
        <w:rPr>
          <w:sz w:val="20"/>
          <w:szCs w:val="20"/>
        </w:rPr>
        <w:t xml:space="preserve">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w:t>
      </w:r>
      <w:proofErr w:type="spellStart"/>
      <w:r w:rsidRPr="001A0B18">
        <w:rPr>
          <w:sz w:val="20"/>
          <w:szCs w:val="20"/>
        </w:rPr>
        <w:t>SignalR</w:t>
      </w:r>
      <w:proofErr w:type="spellEnd"/>
      <w:r w:rsidRPr="001A0B18">
        <w:rPr>
          <w:sz w:val="20"/>
          <w:szCs w:val="20"/>
        </w:rPr>
        <w:t xml:space="preserve"> reduced this to near instant delivery and was the primary driver for adopting the persistent connection architecture.</w:t>
      </w:r>
    </w:p>
    <w:p w14:paraId="404EFAB4" w14:textId="77777777" w:rsidR="00EC2DF1" w:rsidRPr="001A0B18" w:rsidRDefault="00EC2DF1" w:rsidP="00EC2DF1">
      <w:pPr>
        <w:rPr>
          <w:sz w:val="20"/>
          <w:szCs w:val="20"/>
        </w:rPr>
      </w:pPr>
      <w:r w:rsidRPr="001A0B18">
        <w:rPr>
          <w:sz w:val="20"/>
          <w:szCs w:val="20"/>
        </w:rPr>
        <w:t xml:space="preserve">The lock command itself follows a </w:t>
      </w:r>
      <w:proofErr w:type="gramStart"/>
      <w:r w:rsidRPr="001A0B18">
        <w:rPr>
          <w:sz w:val="20"/>
          <w:szCs w:val="20"/>
        </w:rPr>
        <w:t>three step</w:t>
      </w:r>
      <w:proofErr w:type="gramEnd"/>
      <w:r w:rsidRPr="001A0B18">
        <w:rPr>
          <w:sz w:val="20"/>
          <w:szCs w:val="20"/>
        </w:rPr>
        <w:t xml:space="preserve"> flow, the officials </w:t>
      </w:r>
      <w:proofErr w:type="spellStart"/>
      <w:r w:rsidRPr="001A0B18">
        <w:rPr>
          <w:sz w:val="20"/>
          <w:szCs w:val="20"/>
        </w:rPr>
        <w:t>viewmodel</w:t>
      </w:r>
      <w:proofErr w:type="spellEnd"/>
      <w:r w:rsidRPr="001A0B18">
        <w:rPr>
          <w:sz w:val="20"/>
          <w:szCs w:val="20"/>
        </w:rPr>
        <w:t xml:space="preserve"> sends a </w:t>
      </w:r>
      <w:proofErr w:type="spellStart"/>
      <w:r w:rsidRPr="001A0B18">
        <w:rPr>
          <w:sz w:val="20"/>
          <w:szCs w:val="20"/>
        </w:rPr>
        <w:t>lock_device</w:t>
      </w:r>
      <w:proofErr w:type="spellEnd"/>
      <w:r w:rsidRPr="001A0B18">
        <w:rPr>
          <w:sz w:val="20"/>
          <w:szCs w:val="20"/>
        </w:rPr>
        <w:t xml:space="preserve"> command to the server via the API, the server then forwards it through </w:t>
      </w:r>
      <w:proofErr w:type="spellStart"/>
      <w:r w:rsidRPr="001A0B18">
        <w:rPr>
          <w:sz w:val="20"/>
          <w:szCs w:val="20"/>
        </w:rPr>
        <w:t>signalR</w:t>
      </w:r>
      <w:proofErr w:type="spellEnd"/>
      <w:r w:rsidRPr="001A0B18">
        <w:rPr>
          <w:sz w:val="20"/>
          <w:szCs w:val="20"/>
        </w:rPr>
        <w:t xml:space="preserve"> directly to the target device’s group. Then the devices status is reflected back to all subscribers including the official’s screen. The </w:t>
      </w:r>
      <w:proofErr w:type="spellStart"/>
      <w:r w:rsidRPr="001A0B18">
        <w:rPr>
          <w:sz w:val="20"/>
          <w:szCs w:val="20"/>
        </w:rPr>
        <w:t>viewmodel</w:t>
      </w:r>
      <w:proofErr w:type="spellEnd"/>
      <w:r w:rsidRPr="001A0B18">
        <w:rPr>
          <w:sz w:val="20"/>
          <w:szCs w:val="20"/>
        </w:rPr>
        <w:t xml:space="preserve"> then updates the device status to locked before any confirmation is sent. </w:t>
      </w:r>
    </w:p>
    <w:p w14:paraId="30F4AA53" w14:textId="77777777" w:rsidR="00EC2DF1" w:rsidRDefault="00EC2DF1" w:rsidP="00EC2DF1">
      <w:pPr>
        <w:rPr>
          <w:sz w:val="20"/>
          <w:szCs w:val="20"/>
        </w:rPr>
      </w:pPr>
      <w:r w:rsidRPr="001A0B18">
        <w:rPr>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66B5C55F" w:rsidR="00634CF8" w:rsidRPr="001A0B18" w:rsidRDefault="00634CF8" w:rsidP="00EC2DF1">
      <w:pPr>
        <w:rPr>
          <w:sz w:val="20"/>
          <w:szCs w:val="20"/>
        </w:rPr>
      </w:pPr>
      <w:r>
        <w:rPr>
          <w:sz w:val="20"/>
          <w:szCs w:val="20"/>
        </w:rPr>
        <w:t>Figure X – Device Lock Command Handler</w:t>
      </w:r>
    </w:p>
    <w:p w14:paraId="35371150" w14:textId="77777777" w:rsidR="00EC2DF1" w:rsidRDefault="00EC2DF1" w:rsidP="00EC2DF1">
      <w:pPr>
        <w:rPr>
          <w:sz w:val="20"/>
          <w:szCs w:val="20"/>
        </w:rPr>
      </w:pPr>
      <w:r w:rsidRPr="001A0B18">
        <w:rPr>
          <w:sz w:val="20"/>
          <w:szCs w:val="20"/>
        </w:rPr>
        <w:t>If the command to lock fails the status rolls back to its previous value on the official’s screen, this is so the official is not misled into thinking that the device is secured. When the lock is sent</w:t>
      </w:r>
      <w:r>
        <w:rPr>
          <w:sz w:val="20"/>
          <w:szCs w:val="20"/>
        </w:rPr>
        <w:t xml:space="preserve"> </w:t>
      </w:r>
      <w:r w:rsidRPr="001A0B18">
        <w:rPr>
          <w:sz w:val="20"/>
          <w:szCs w:val="20"/>
        </w:rPr>
        <w:t xml:space="preserve">successfully the voter device receives it via its own </w:t>
      </w:r>
      <w:proofErr w:type="spellStart"/>
      <w:r w:rsidRPr="001A0B18">
        <w:rPr>
          <w:sz w:val="20"/>
          <w:szCs w:val="20"/>
        </w:rPr>
        <w:t>SignalR</w:t>
      </w:r>
      <w:proofErr w:type="spellEnd"/>
      <w:r w:rsidRPr="001A0B18">
        <w:rPr>
          <w:sz w:val="20"/>
          <w:szCs w:val="20"/>
        </w:rPr>
        <w:t xml:space="preserve"> subscription and disables the voter interface, preventing further interaction until the unlock command is sent</w:t>
      </w:r>
      <w:r>
        <w:rPr>
          <w:sz w:val="20"/>
          <w:szCs w:val="20"/>
        </w:rPr>
        <w:t>.</w:t>
      </w:r>
    </w:p>
    <w:p w14:paraId="1C9FF7C4" w14:textId="77777777" w:rsidR="00EC2DF1" w:rsidRDefault="00EC2DF1" w:rsidP="00EC2DF1">
      <w:pPr>
        <w:rPr>
          <w:b/>
          <w:bCs/>
          <w:sz w:val="20"/>
          <w:szCs w:val="20"/>
        </w:rPr>
      </w:pPr>
      <w:r w:rsidRPr="00262534">
        <w:rPr>
          <w:b/>
          <w:bCs/>
          <w:sz w:val="20"/>
          <w:szCs w:val="20"/>
        </w:rPr>
        <w:t>6.5. Secure Vote App</w:t>
      </w:r>
    </w:p>
    <w:p w14:paraId="3FF0DB8A" w14:textId="77777777" w:rsidR="00EC2DF1" w:rsidRPr="00262534" w:rsidRDefault="00EC2DF1" w:rsidP="00EC2DF1">
      <w:pPr>
        <w:rPr>
          <w:b/>
          <w:bCs/>
          <w:sz w:val="20"/>
          <w:szCs w:val="20"/>
        </w:rPr>
      </w:pPr>
      <w:r w:rsidRPr="00262534">
        <w:rPr>
          <w:b/>
          <w:bCs/>
          <w:sz w:val="20"/>
          <w:szCs w:val="20"/>
        </w:rPr>
        <w:t>6.5.1 Design Choices</w:t>
      </w:r>
    </w:p>
    <w:p w14:paraId="162325F6" w14:textId="77777777" w:rsidR="00EC2DF1" w:rsidRPr="00366FA1" w:rsidRDefault="00EC2DF1" w:rsidP="00EC2DF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sidRPr="001A0B18">
        <w:rPr>
          <w:sz w:val="20"/>
          <w:szCs w:val="20"/>
        </w:rPr>
        <w:t>showed</w:t>
      </w:r>
      <w:r w:rsidRPr="00366FA1">
        <w:rPr>
          <w:sz w:val="20"/>
          <w:szCs w:val="20"/>
        </w:rPr>
        <w:t xml:space="preserve"> a fundamental mismatch between user expectation and interface behaviour, requiring a redesign of how the scanner was activated.</w:t>
      </w:r>
    </w:p>
    <w:p w14:paraId="5D740643" w14:textId="77777777" w:rsidR="00EC2DF1" w:rsidRPr="00366FA1" w:rsidRDefault="00EC2DF1" w:rsidP="00EC2DF1">
      <w:pPr>
        <w:rPr>
          <w:sz w:val="20"/>
          <w:szCs w:val="20"/>
        </w:rPr>
      </w:pPr>
      <w:r w:rsidRPr="00366FA1">
        <w:rPr>
          <w:sz w:val="20"/>
          <w:szCs w:val="20"/>
        </w:rPr>
        <w:t xml:space="preserve">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w:t>
      </w:r>
      <w:r w:rsidRPr="00366FA1">
        <w:rPr>
          <w:sz w:val="20"/>
          <w:szCs w:val="20"/>
        </w:rPr>
        <w:lastRenderedPageBreak/>
        <w:t>five seconds before restarting automatically, giving the voter time to reposition their finger for a better placement. This cycle repeats up to three attempts before the session is ended. The cooldown period also serves a secondary purpose</w:t>
      </w:r>
      <w:r w:rsidRPr="001A0B18">
        <w:rPr>
          <w:sz w:val="20"/>
          <w:szCs w:val="20"/>
        </w:rPr>
        <w:t>,</w:t>
      </w:r>
      <w:r w:rsidRPr="00366FA1">
        <w:rPr>
          <w:sz w:val="20"/>
          <w:szCs w:val="20"/>
        </w:rPr>
        <w:t xml:space="preserve"> </w:t>
      </w:r>
      <w:r>
        <w:rPr>
          <w:sz w:val="20"/>
          <w:szCs w:val="20"/>
        </w:rPr>
        <w:t>preventing</w:t>
      </w:r>
      <w:r w:rsidRPr="00366FA1">
        <w:rPr>
          <w:sz w:val="20"/>
          <w:szCs w:val="20"/>
        </w:rPr>
        <w:t xml:space="preserve"> rapid repeated scan attempts that could </w:t>
      </w:r>
      <w:r w:rsidRPr="001A0B18">
        <w:rPr>
          <w:sz w:val="20"/>
          <w:szCs w:val="20"/>
        </w:rPr>
        <w:t>be used as</w:t>
      </w:r>
      <w:r w:rsidRPr="00366FA1">
        <w:rPr>
          <w:sz w:val="20"/>
          <w:szCs w:val="20"/>
        </w:rPr>
        <w:t xml:space="preserve"> a brute</w:t>
      </w:r>
      <w:r w:rsidRPr="001A0B18">
        <w:rPr>
          <w:sz w:val="20"/>
          <w:szCs w:val="20"/>
        </w:rPr>
        <w:t xml:space="preserve"> </w:t>
      </w:r>
      <w:r w:rsidRPr="00366FA1">
        <w:rPr>
          <w:sz w:val="20"/>
          <w:szCs w:val="20"/>
        </w:rPr>
        <w:t xml:space="preserve">force </w:t>
      </w:r>
      <w:r w:rsidRPr="001A0B18">
        <w:rPr>
          <w:sz w:val="20"/>
          <w:szCs w:val="20"/>
        </w:rPr>
        <w:t>attack</w:t>
      </w:r>
      <w:r w:rsidRPr="00366FA1">
        <w:rPr>
          <w:sz w:val="20"/>
          <w:szCs w:val="20"/>
        </w:rPr>
        <w:t>.</w:t>
      </w:r>
    </w:p>
    <w:p w14:paraId="47212583" w14:textId="77777777" w:rsidR="00EC2DF1" w:rsidRPr="001A0B18" w:rsidRDefault="00EC2DF1" w:rsidP="00EC2DF1">
      <w:pPr>
        <w:rPr>
          <w:sz w:val="20"/>
          <w:szCs w:val="20"/>
        </w:rPr>
      </w:pPr>
      <w:r w:rsidRPr="00366FA1">
        <w:rPr>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w:t>
      </w:r>
      <w:r>
        <w:rPr>
          <w:sz w:val="20"/>
          <w:szCs w:val="20"/>
        </w:rPr>
        <w:t xml:space="preserve">than only discovering a poor scan after a failed authentication attempt. </w:t>
      </w:r>
      <w:r w:rsidRPr="001A0B18">
        <w:rPr>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5DA8DF04" w14:textId="77777777" w:rsidR="00EC2DF1" w:rsidRDefault="00EC2DF1" w:rsidP="00EC2DF1">
      <w:pPr>
        <w:rPr>
          <w:sz w:val="20"/>
          <w:szCs w:val="20"/>
        </w:rPr>
      </w:pPr>
    </w:p>
    <w:p w14:paraId="328080C9" w14:textId="77777777" w:rsidR="00EC2DF1" w:rsidRPr="001A0B18" w:rsidRDefault="00EC2DF1" w:rsidP="00EC2DF1">
      <w:pPr>
        <w:rPr>
          <w:sz w:val="20"/>
          <w:szCs w:val="20"/>
        </w:rPr>
      </w:pPr>
      <w:r w:rsidRPr="001A0B18">
        <w:rPr>
          <w:sz w:val="20"/>
          <w:szCs w:val="20"/>
        </w:rPr>
        <w:t xml:space="preserve">6.5.2 scanner integration </w:t>
      </w:r>
    </w:p>
    <w:p w14:paraId="06D95AD1" w14:textId="77777777" w:rsidR="00EC2DF1" w:rsidRPr="001A0B18" w:rsidRDefault="00EC2DF1" w:rsidP="00EC2DF1">
      <w:pPr>
        <w:rPr>
          <w:sz w:val="20"/>
          <w:szCs w:val="20"/>
        </w:rPr>
      </w:pPr>
      <w:r w:rsidRPr="00EC6F59">
        <w:rPr>
          <w:sz w:val="20"/>
          <w:szCs w:val="20"/>
        </w:rPr>
        <w:t xml:space="preserve">Integrating the </w:t>
      </w:r>
      <w:proofErr w:type="spellStart"/>
      <w:r w:rsidRPr="00EC6F59">
        <w:rPr>
          <w:sz w:val="20"/>
          <w:szCs w:val="20"/>
        </w:rPr>
        <w:t>IBScanUltimate</w:t>
      </w:r>
      <w:proofErr w:type="spellEnd"/>
      <w:r w:rsidRPr="00EC6F59">
        <w:rPr>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 </w:t>
      </w:r>
      <w:r>
        <w:rPr>
          <w:sz w:val="20"/>
          <w:szCs w:val="20"/>
        </w:rPr>
        <w:t>Artificial Intelligence (</w:t>
      </w:r>
      <w:r w:rsidRPr="00EC6F59">
        <w:rPr>
          <w:sz w:val="20"/>
          <w:szCs w:val="20"/>
        </w:rPr>
        <w:t>AI</w:t>
      </w:r>
      <w:r>
        <w:rPr>
          <w:sz w:val="20"/>
          <w:szCs w:val="20"/>
        </w:rPr>
        <w:t>)</w:t>
      </w:r>
      <w:r w:rsidRPr="00EC6F59">
        <w:rPr>
          <w:sz w:val="20"/>
          <w:szCs w:val="20"/>
        </w:rPr>
        <w:t xml:space="preserve"> assistance was used to help accelerate this process, working collaboratively to produce the wrapper and scanner service.</w:t>
      </w:r>
    </w:p>
    <w:p w14:paraId="5B7DB574" w14:textId="79F2A750" w:rsidR="00EC2DF1" w:rsidRPr="001A0B18" w:rsidRDefault="00EC2DF1" w:rsidP="00EC2DF1">
      <w:pPr>
        <w:rPr>
          <w:sz w:val="20"/>
          <w:szCs w:val="20"/>
        </w:rPr>
      </w:pPr>
      <w:r w:rsidRPr="00EC6F59">
        <w:rPr>
          <w:sz w:val="20"/>
          <w:szCs w:val="20"/>
        </w:rPr>
        <w:t xml:space="preserve">Once the scanner was connected the application still did not function correctly, producing an error indicating that a template could not be captured. Significant time was spent debugging the wrapper code looking for mistakes. </w:t>
      </w:r>
      <w:r w:rsidRPr="007F2314">
        <w:rPr>
          <w:sz w:val="20"/>
          <w:szCs w:val="20"/>
        </w:rPr>
        <w:t>The underlying problem was unrelated to the code itself. The SDK had been set to request a higher</w:t>
      </w:r>
      <w:r w:rsidRPr="007F2314">
        <w:rPr>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Pr>
          <w:sz w:val="20"/>
          <w:szCs w:val="20"/>
        </w:rPr>
        <w:t xml:space="preserve"> </w:t>
      </w:r>
      <w:r w:rsidR="001B21B4" w:rsidRPr="001B21B4">
        <w:rPr>
          <w:sz w:val="20"/>
          <w:szCs w:val="20"/>
        </w:rPr>
        <w:t xml:space="preserve">A further limitation of the </w:t>
      </w:r>
      <w:proofErr w:type="spellStart"/>
      <w:r w:rsidR="001B21B4" w:rsidRPr="001B21B4">
        <w:rPr>
          <w:sz w:val="20"/>
          <w:szCs w:val="20"/>
        </w:rPr>
        <w:t>IBScan</w:t>
      </w:r>
      <w:proofErr w:type="spellEnd"/>
      <w:r w:rsidR="001B21B4" w:rsidRPr="001B21B4">
        <w:rPr>
          <w:sz w:val="20"/>
          <w:szCs w:val="20"/>
        </w:rPr>
        <w:t xml:space="preserve"> SDK is that it only provides drivers for Windows</w:t>
      </w:r>
      <w:r w:rsidR="001B21B4">
        <w:rPr>
          <w:sz w:val="20"/>
          <w:szCs w:val="20"/>
        </w:rPr>
        <w:t>, Linux and Android</w:t>
      </w:r>
      <w:r w:rsidR="001B21B4" w:rsidRPr="001B21B4">
        <w:rPr>
          <w:sz w:val="20"/>
          <w:szCs w:val="20"/>
        </w:rPr>
        <w:t xml:space="preserve">, meaning the scanner integration is not functional on macOS despite both applications otherwise running cross-platform via Avalonia. This constrains the current deployment to Windows </w:t>
      </w:r>
      <w:r w:rsidR="001B21B4">
        <w:rPr>
          <w:sz w:val="20"/>
          <w:szCs w:val="20"/>
        </w:rPr>
        <w:t xml:space="preserve">devices only if users wish to progress past authentication. </w:t>
      </w:r>
    </w:p>
    <w:p w14:paraId="00A6FF75" w14:textId="77777777" w:rsidR="00EC2DF1" w:rsidRPr="001A0B18" w:rsidRDefault="00EC2DF1" w:rsidP="00EC2DF1">
      <w:pPr>
        <w:rPr>
          <w:sz w:val="20"/>
          <w:szCs w:val="20"/>
        </w:rPr>
      </w:pPr>
      <w:r w:rsidRPr="001A0B18">
        <w:rPr>
          <w:sz w:val="20"/>
          <w:szCs w:val="20"/>
        </w:rPr>
        <w:t xml:space="preserve">A second compatibility problem appeared between what the scanner produces and what </w:t>
      </w:r>
      <w:proofErr w:type="spellStart"/>
      <w:r w:rsidRPr="001A0B18">
        <w:rPr>
          <w:sz w:val="20"/>
          <w:szCs w:val="20"/>
        </w:rPr>
        <w:t>SourceAFIS</w:t>
      </w:r>
      <w:proofErr w:type="spellEnd"/>
      <w:r w:rsidRPr="001A0B18">
        <w:rPr>
          <w:sz w:val="20"/>
          <w:szCs w:val="20"/>
        </w:rPr>
        <w:t xml:space="preserve"> accepts. The SDK delivers a raw </w:t>
      </w:r>
      <w:proofErr w:type="gramStart"/>
      <w:r w:rsidRPr="001A0B18">
        <w:rPr>
          <w:sz w:val="20"/>
          <w:szCs w:val="20"/>
        </w:rPr>
        <w:t>8 bit</w:t>
      </w:r>
      <w:proofErr w:type="gramEnd"/>
      <w:r w:rsidRPr="001A0B18">
        <w:rPr>
          <w:sz w:val="20"/>
          <w:szCs w:val="20"/>
        </w:rPr>
        <w:t xml:space="preserve"> grayscale pixel buffer with metadata attached. A conversion step was needed so that every scan returns a PNG. </w:t>
      </w:r>
    </w:p>
    <w:p w14:paraId="21A2D697" w14:textId="77777777" w:rsidR="00EC2DF1" w:rsidRDefault="00EC2DF1" w:rsidP="00EC2DF1">
      <w:pPr>
        <w:rPr>
          <w:sz w:val="20"/>
          <w:szCs w:val="20"/>
        </w:rPr>
      </w:pPr>
      <w:r w:rsidRPr="001A0B18">
        <w:rPr>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1F462D5A" w:rsidR="00634CF8" w:rsidRPr="001A0B18" w:rsidRDefault="00634CF8" w:rsidP="00EC2DF1">
      <w:pPr>
        <w:rPr>
          <w:sz w:val="20"/>
          <w:szCs w:val="20"/>
        </w:rPr>
      </w:pPr>
      <w:r>
        <w:rPr>
          <w:sz w:val="20"/>
          <w:szCs w:val="20"/>
        </w:rPr>
        <w:t xml:space="preserve">Figure X – Fingerprint Image Preprocessing Pipeline </w:t>
      </w:r>
    </w:p>
    <w:p w14:paraId="7F0F2356" w14:textId="77777777" w:rsidR="00EC2DF1" w:rsidRDefault="00EC2DF1" w:rsidP="00EC2DF1">
      <w:pPr>
        <w:rPr>
          <w:sz w:val="20"/>
          <w:szCs w:val="20"/>
        </w:rPr>
      </w:pPr>
      <w:r w:rsidRPr="001A0B18">
        <w:rPr>
          <w:sz w:val="20"/>
          <w:szCs w:val="20"/>
        </w:rPr>
        <w:t>This conversion runs at both registration and authentication, ensuring the stored and live fingerprint images are always in the same format</w:t>
      </w:r>
      <w:r>
        <w:rPr>
          <w:sz w:val="20"/>
          <w:szCs w:val="20"/>
        </w:rPr>
        <w:t>.</w:t>
      </w:r>
    </w:p>
    <w:p w14:paraId="67758629" w14:textId="77777777" w:rsidR="00324FC7" w:rsidRDefault="00324FC7" w:rsidP="00EC2DF1">
      <w:pPr>
        <w:rPr>
          <w:sz w:val="20"/>
          <w:szCs w:val="20"/>
        </w:rPr>
      </w:pPr>
    </w:p>
    <w:p w14:paraId="3F363498" w14:textId="77777777" w:rsidR="00324FC7" w:rsidRDefault="00324FC7" w:rsidP="00EC2DF1">
      <w:pPr>
        <w:rPr>
          <w:sz w:val="20"/>
          <w:szCs w:val="20"/>
        </w:rPr>
      </w:pPr>
    </w:p>
    <w:p w14:paraId="328605DF" w14:textId="77777777" w:rsidR="00324FC7" w:rsidRDefault="00324FC7" w:rsidP="00EC2DF1">
      <w:pPr>
        <w:rPr>
          <w:sz w:val="20"/>
          <w:szCs w:val="20"/>
        </w:rPr>
      </w:pPr>
    </w:p>
    <w:p w14:paraId="02CBA6B3" w14:textId="77777777" w:rsidR="00EC2DF1" w:rsidRPr="001A0B18" w:rsidRDefault="00EC2DF1" w:rsidP="00EC2DF1">
      <w:pPr>
        <w:rPr>
          <w:sz w:val="20"/>
          <w:szCs w:val="20"/>
        </w:rPr>
      </w:pPr>
      <w:r>
        <w:rPr>
          <w:sz w:val="20"/>
          <w:szCs w:val="20"/>
        </w:rPr>
        <w:t>6.6 AWS</w:t>
      </w:r>
    </w:p>
    <w:p w14:paraId="59C6D40D" w14:textId="77777777" w:rsidR="00EC2DF1" w:rsidRPr="001A0B18" w:rsidRDefault="00EC2DF1" w:rsidP="00EC2DF1">
      <w:pPr>
        <w:rPr>
          <w:sz w:val="20"/>
          <w:szCs w:val="20"/>
        </w:rPr>
      </w:pPr>
      <w:r w:rsidRPr="001A0B18">
        <w:rPr>
          <w:sz w:val="20"/>
          <w:szCs w:val="20"/>
        </w:rPr>
        <w:t>6.6.1 AWS Hosting</w:t>
      </w:r>
    </w:p>
    <w:p w14:paraId="3BC1EB50" w14:textId="77777777" w:rsidR="00EC2DF1" w:rsidRPr="001A0B18" w:rsidRDefault="00EC2DF1" w:rsidP="00EC2DF1">
      <w:pPr>
        <w:rPr>
          <w:sz w:val="20"/>
          <w:szCs w:val="20"/>
        </w:rPr>
      </w:pPr>
      <w:r w:rsidRPr="001A0B18">
        <w:rPr>
          <w:sz w:val="20"/>
          <w:szCs w:val="20"/>
        </w:rPr>
        <w:t xml:space="preserve">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w:t>
      </w:r>
      <w:proofErr w:type="gramStart"/>
      <w:r w:rsidRPr="001A0B18">
        <w:rPr>
          <w:sz w:val="20"/>
          <w:szCs w:val="20"/>
        </w:rPr>
        <w:t>an</w:t>
      </w:r>
      <w:proofErr w:type="gramEnd"/>
      <w:r w:rsidRPr="001A0B18">
        <w:rPr>
          <w:sz w:val="20"/>
          <w:szCs w:val="20"/>
        </w:rPr>
        <w:t xml:space="preserve">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196D3ED2" w14:textId="77777777" w:rsidR="00EC2DF1" w:rsidRPr="001A0B18" w:rsidRDefault="00EC2DF1" w:rsidP="00EC2DF1">
      <w:pPr>
        <w:rPr>
          <w:sz w:val="20"/>
          <w:szCs w:val="20"/>
        </w:rPr>
      </w:pPr>
      <w:r w:rsidRPr="001A0B18">
        <w:rPr>
          <w:sz w:val="20"/>
          <w:szCs w:val="20"/>
        </w:rPr>
        <w:t xml:space="preserve">6.6.2 AWS Security </w:t>
      </w:r>
    </w:p>
    <w:p w14:paraId="0F0FC134" w14:textId="77777777" w:rsidR="00EC2DF1" w:rsidRPr="001A0B18" w:rsidRDefault="00EC2DF1" w:rsidP="00EC2DF1">
      <w:pPr>
        <w:rPr>
          <w:sz w:val="20"/>
          <w:szCs w:val="20"/>
        </w:rPr>
      </w:pPr>
      <w:r w:rsidRPr="001A0B1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5478F338" w14:textId="77777777" w:rsidR="00366FA1" w:rsidRPr="001A0B18" w:rsidRDefault="00366FA1" w:rsidP="00EC6F59">
      <w:pPr>
        <w:rPr>
          <w:sz w:val="20"/>
          <w:szCs w:val="20"/>
        </w:rPr>
        <w:sectPr w:rsidR="00366FA1" w:rsidRPr="001A0B18" w:rsidSect="00EE2AEC">
          <w:type w:val="continuous"/>
          <w:pgSz w:w="11906" w:h="16838"/>
          <w:pgMar w:top="1440" w:right="1440" w:bottom="1440" w:left="1440" w:header="708" w:footer="708" w:gutter="0"/>
          <w:cols w:space="708"/>
          <w:docGrid w:linePitch="360"/>
        </w:sectPr>
      </w:pPr>
    </w:p>
    <w:p w14:paraId="54E89B44" w14:textId="77777777" w:rsidR="00366FA1" w:rsidRPr="001A0B18" w:rsidRDefault="00366FA1" w:rsidP="00EC6F59">
      <w:pPr>
        <w:rPr>
          <w:sz w:val="20"/>
          <w:szCs w:val="20"/>
        </w:rPr>
      </w:pPr>
    </w:p>
    <w:p w14:paraId="69156F45" w14:textId="77777777" w:rsidR="00366FA1" w:rsidRPr="001A0B18" w:rsidRDefault="00366FA1" w:rsidP="00EC6F59">
      <w:pPr>
        <w:rPr>
          <w:sz w:val="20"/>
          <w:szCs w:val="20"/>
        </w:rPr>
      </w:pPr>
    </w:p>
    <w:p w14:paraId="0A2425B7" w14:textId="77777777" w:rsidR="00366FA1" w:rsidRPr="001A0B18" w:rsidRDefault="00366FA1" w:rsidP="00EC6F59">
      <w:pPr>
        <w:rPr>
          <w:sz w:val="20"/>
          <w:szCs w:val="20"/>
        </w:rPr>
      </w:pPr>
    </w:p>
    <w:p w14:paraId="2DEE5A3B" w14:textId="77777777" w:rsidR="00366FA1" w:rsidRPr="001A0B18" w:rsidRDefault="00366FA1" w:rsidP="00EC6F59">
      <w:pPr>
        <w:rPr>
          <w:sz w:val="20"/>
          <w:szCs w:val="20"/>
        </w:rPr>
      </w:pPr>
    </w:p>
    <w:p w14:paraId="59AB7115" w14:textId="77777777" w:rsidR="002A0E3E" w:rsidRPr="00E75FF9" w:rsidRDefault="002A0E3E" w:rsidP="002A0E3E">
      <w:pPr>
        <w:rPr>
          <w:b/>
          <w:bCs/>
          <w:sz w:val="20"/>
          <w:szCs w:val="20"/>
        </w:rPr>
      </w:pPr>
      <w:r w:rsidRPr="00E75FF9">
        <w:rPr>
          <w:b/>
          <w:bCs/>
          <w:sz w:val="20"/>
          <w:szCs w:val="20"/>
        </w:rPr>
        <w:t>7. Evaluation</w:t>
      </w:r>
    </w:p>
    <w:p w14:paraId="211E147D" w14:textId="77777777" w:rsidR="002A0E3E" w:rsidRPr="00E75FF9" w:rsidRDefault="002A0E3E" w:rsidP="002A0E3E">
      <w:pPr>
        <w:rPr>
          <w:b/>
          <w:bCs/>
          <w:sz w:val="20"/>
          <w:szCs w:val="20"/>
        </w:rPr>
      </w:pPr>
      <w:r w:rsidRPr="00E75FF9">
        <w:rPr>
          <w:b/>
          <w:bCs/>
          <w:sz w:val="20"/>
          <w:szCs w:val="20"/>
        </w:rPr>
        <w:t>7.1 User Evaluation Methodology</w:t>
      </w:r>
    </w:p>
    <w:p w14:paraId="1A04BB6E" w14:textId="77777777" w:rsidR="002A0E3E" w:rsidRDefault="002A0E3E" w:rsidP="002A0E3E">
      <w:pPr>
        <w:rPr>
          <w:sz w:val="20"/>
          <w:szCs w:val="20"/>
        </w:rPr>
      </w:pPr>
      <w:r w:rsidRPr="00BE2E2C">
        <w:rPr>
          <w:sz w:val="20"/>
          <w:szCs w:val="20"/>
        </w:rPr>
        <w:t>To evaluate the system, two surveys were conducted at different stages of development. The first was conducted on the high</w:t>
      </w:r>
      <w:r>
        <w:rPr>
          <w:sz w:val="20"/>
          <w:szCs w:val="20"/>
        </w:rPr>
        <w:t>-</w:t>
      </w:r>
      <w:r w:rsidRPr="00BE2E2C">
        <w:rPr>
          <w:sz w:val="20"/>
          <w:szCs w:val="20"/>
        </w:rPr>
        <w:t xml:space="preserve">fidelity mock-ups (Appendix A) to gather feedback on the interface design. The second was conducted after the redesign that resulted from the first survey's feedback. Both surveys used the same questionnaire (Appendix J), consisting of </w:t>
      </w:r>
      <w:proofErr w:type="gramStart"/>
      <w:r w:rsidRPr="00BE2E2C">
        <w:rPr>
          <w:sz w:val="20"/>
          <w:szCs w:val="20"/>
        </w:rPr>
        <w:t>five</w:t>
      </w:r>
      <w:r>
        <w:rPr>
          <w:sz w:val="20"/>
          <w:szCs w:val="20"/>
        </w:rPr>
        <w:t xml:space="preserve"> </w:t>
      </w:r>
      <w:r w:rsidRPr="00BE2E2C">
        <w:rPr>
          <w:sz w:val="20"/>
          <w:szCs w:val="20"/>
        </w:rPr>
        <w:t>point</w:t>
      </w:r>
      <w:proofErr w:type="gramEnd"/>
      <w:r w:rsidRPr="00BE2E2C">
        <w:rPr>
          <w:sz w:val="20"/>
          <w:szCs w:val="20"/>
        </w:rPr>
        <w:t xml:space="preserve"> ratings and open-ended text responses. </w:t>
      </w:r>
      <w:r w:rsidRPr="00A75F01">
        <w:rPr>
          <w:sz w:val="20"/>
          <w:szCs w:val="20"/>
        </w:rPr>
        <w:t xml:space="preserve">Participants were briefed on the anonymous nature of the data collection process and were given a consent form to review and sign (Appendix L). </w:t>
      </w:r>
      <w:r w:rsidRPr="00BE2E2C">
        <w:rPr>
          <w:sz w:val="20"/>
          <w:szCs w:val="20"/>
        </w:rPr>
        <w:t>The full results of both surveys are available in Appendix G.</w:t>
      </w:r>
    </w:p>
    <w:p w14:paraId="42973165" w14:textId="77777777" w:rsidR="002A0E3E" w:rsidRPr="00454876" w:rsidRDefault="002A0E3E" w:rsidP="002A0E3E">
      <w:pPr>
        <w:rPr>
          <w:b/>
          <w:bCs/>
          <w:sz w:val="20"/>
          <w:szCs w:val="20"/>
        </w:rPr>
      </w:pPr>
      <w:r w:rsidRPr="00454876">
        <w:rPr>
          <w:b/>
          <w:bCs/>
          <w:sz w:val="20"/>
          <w:szCs w:val="20"/>
        </w:rPr>
        <w:t>7.2.1 Survey One</w:t>
      </w:r>
    </w:p>
    <w:p w14:paraId="3D4EBFA4" w14:textId="77777777" w:rsidR="002A0E3E" w:rsidRDefault="002A0E3E" w:rsidP="002A0E3E">
      <w:pPr>
        <w:rPr>
          <w:sz w:val="20"/>
          <w:szCs w:val="20"/>
        </w:rPr>
      </w:pPr>
      <w:r w:rsidRPr="0068251C">
        <w:rPr>
          <w:sz w:val="20"/>
          <w:szCs w:val="20"/>
        </w:rPr>
        <w:t xml:space="preserve">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w:t>
      </w:r>
      <w:r w:rsidRPr="00A75F01">
        <w:rPr>
          <w:sz w:val="20"/>
          <w:szCs w:val="20"/>
        </w:rPr>
        <w:t>Participants reported that the voter app was intuitive and that the overall flow was clear.</w:t>
      </w:r>
    </w:p>
    <w:p w14:paraId="1FD6477A" w14:textId="77777777" w:rsidR="004348C1" w:rsidRPr="0068251C" w:rsidRDefault="004348C1" w:rsidP="002A0E3E">
      <w:pPr>
        <w:rPr>
          <w:sz w:val="20"/>
          <w:szCs w:val="20"/>
        </w:rPr>
      </w:pPr>
    </w:p>
    <w:p w14:paraId="111AC927" w14:textId="77777777" w:rsidR="002A0E3E" w:rsidRPr="00454876" w:rsidRDefault="002A0E3E" w:rsidP="002A0E3E">
      <w:pPr>
        <w:rPr>
          <w:b/>
          <w:bCs/>
          <w:sz w:val="20"/>
          <w:szCs w:val="20"/>
        </w:rPr>
      </w:pPr>
      <w:r w:rsidRPr="00454876">
        <w:rPr>
          <w:b/>
          <w:bCs/>
          <w:sz w:val="20"/>
          <w:szCs w:val="20"/>
        </w:rPr>
        <w:lastRenderedPageBreak/>
        <w:t>7.2.2 Survey Two</w:t>
      </w:r>
    </w:p>
    <w:p w14:paraId="4BA39716" w14:textId="77777777" w:rsidR="002A0E3E" w:rsidRPr="0068251C" w:rsidRDefault="002A0E3E" w:rsidP="002A0E3E">
      <w:pPr>
        <w:rPr>
          <w:sz w:val="20"/>
          <w:szCs w:val="20"/>
        </w:rPr>
      </w:pPr>
      <w:r w:rsidRPr="0068251C">
        <w:rPr>
          <w:sz w:val="20"/>
          <w:szCs w:val="20"/>
        </w:rPr>
        <w:t xml:space="preserve">Following the redesign, the same questionnaire was repeated on the live system. The second survey shifted focus away from the Polling Manager screen, with responses raising new issues primarily around the user interface and fingerprint scanning. </w:t>
      </w:r>
      <w:r w:rsidRPr="00A75F01">
        <w:rPr>
          <w:sz w:val="20"/>
          <w:szCs w:val="20"/>
        </w:rPr>
        <w:t xml:space="preserve">Feedback on the Official App indicated that the process of linking a voter device was unclear, and that an average user would be unlikely to complete this step without assistance. </w:t>
      </w:r>
      <w:r w:rsidRPr="0068251C">
        <w:rPr>
          <w:sz w:val="20"/>
          <w:szCs w:val="20"/>
        </w:rPr>
        <w:t>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DE8107D" w14:textId="77777777" w:rsidR="002A0E3E" w:rsidRPr="00454876" w:rsidRDefault="002A0E3E" w:rsidP="002A0E3E">
      <w:pPr>
        <w:rPr>
          <w:b/>
          <w:bCs/>
          <w:sz w:val="20"/>
          <w:szCs w:val="20"/>
        </w:rPr>
      </w:pPr>
      <w:r w:rsidRPr="00454876">
        <w:rPr>
          <w:b/>
          <w:bCs/>
          <w:sz w:val="20"/>
          <w:szCs w:val="20"/>
        </w:rPr>
        <w:t>7.2.3 Evaluation of Surveys</w:t>
      </w:r>
    </w:p>
    <w:p w14:paraId="2ACD8206" w14:textId="77777777" w:rsidR="002A0E3E" w:rsidRDefault="002A0E3E" w:rsidP="002A0E3E">
      <w:pPr>
        <w:rPr>
          <w:sz w:val="20"/>
          <w:szCs w:val="20"/>
        </w:rPr>
      </w:pPr>
      <w:r w:rsidRPr="0068251C">
        <w:rPr>
          <w:sz w:val="20"/>
          <w:szCs w:val="20"/>
        </w:rPr>
        <w:t xml:space="preserve">Whilst the surveys aided in improving the design of both applications, the sample size of eleven participants limits the </w:t>
      </w:r>
      <w:r>
        <w:rPr>
          <w:sz w:val="20"/>
          <w:szCs w:val="20"/>
        </w:rPr>
        <w:t>ability to generalise</w:t>
      </w:r>
      <w:r w:rsidRPr="0068251C">
        <w:rPr>
          <w:sz w:val="20"/>
          <w:szCs w:val="20"/>
        </w:rPr>
        <w:t xml:space="preserve"> the results. </w:t>
      </w:r>
      <w:r w:rsidRPr="00A75F01">
        <w:rPr>
          <w:sz w:val="20"/>
          <w:szCs w:val="20"/>
        </w:rPr>
        <w:t>All participants possessed some level of computing knowledge, which excludes users who may struggle with technology and who are likely to represent a portion of both polling station staff and voters in real</w:t>
      </w:r>
      <w:r w:rsidRPr="00A75F01">
        <w:rPr>
          <w:sz w:val="20"/>
          <w:szCs w:val="20"/>
        </w:rPr>
        <w:noBreakHyphen/>
        <w:t>world settings.</w:t>
      </w:r>
      <w:r>
        <w:rPr>
          <w:sz w:val="20"/>
          <w:szCs w:val="20"/>
        </w:rPr>
        <w:t xml:space="preserve"> </w:t>
      </w:r>
      <w:r w:rsidRPr="0068251C">
        <w:rPr>
          <w:sz w:val="20"/>
          <w:szCs w:val="20"/>
        </w:rPr>
        <w:t>The results suggest that a structured demonstration or training session would significantly improve an official's ability to operate the system, particularly for the device</w:t>
      </w:r>
      <w:r>
        <w:rPr>
          <w:sz w:val="20"/>
          <w:szCs w:val="20"/>
        </w:rPr>
        <w:t xml:space="preserve"> </w:t>
      </w:r>
      <w:r w:rsidRPr="0068251C">
        <w:rPr>
          <w:sz w:val="20"/>
          <w:szCs w:val="20"/>
        </w:rPr>
        <w:t>linking process which requires prior knowledge of the workflow. To properly evaluate the system, election officials would need to be involved in user testing to identify the real skill gap and inform any necessary training materials.</w:t>
      </w:r>
    </w:p>
    <w:p w14:paraId="2901E843" w14:textId="77777777" w:rsidR="002A0E3E" w:rsidRPr="00A12FA7" w:rsidRDefault="002A0E3E" w:rsidP="002A0E3E">
      <w:pPr>
        <w:rPr>
          <w:b/>
          <w:bCs/>
          <w:sz w:val="20"/>
          <w:szCs w:val="20"/>
        </w:rPr>
      </w:pPr>
      <w:r w:rsidRPr="00A12FA7">
        <w:rPr>
          <w:b/>
          <w:bCs/>
          <w:sz w:val="20"/>
          <w:szCs w:val="20"/>
        </w:rPr>
        <w:t xml:space="preserve">7.3 Methodology Evaluation </w:t>
      </w:r>
    </w:p>
    <w:p w14:paraId="49382223" w14:textId="77777777" w:rsidR="002A0E3E" w:rsidRDefault="002A0E3E" w:rsidP="002A0E3E">
      <w:pPr>
        <w:rPr>
          <w:sz w:val="20"/>
          <w:szCs w:val="20"/>
        </w:rPr>
      </w:pPr>
      <w:r w:rsidRPr="0021437D">
        <w:rPr>
          <w:sz w:val="20"/>
          <w:szCs w:val="20"/>
        </w:rPr>
        <w:t xml:space="preserve">The </w:t>
      </w:r>
      <w:r>
        <w:rPr>
          <w:sz w:val="20"/>
          <w:szCs w:val="20"/>
        </w:rPr>
        <w:t>agile</w:t>
      </w:r>
      <w:r w:rsidRPr="0021437D">
        <w:rPr>
          <w:sz w:val="20"/>
          <w:szCs w:val="20"/>
        </w:rPr>
        <w:t xml:space="preserv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098283B7" w14:textId="77777777" w:rsidR="002A0E3E" w:rsidRPr="00731BA4" w:rsidRDefault="002A0E3E" w:rsidP="002A0E3E">
      <w:pPr>
        <w:rPr>
          <w:sz w:val="20"/>
          <w:szCs w:val="20"/>
        </w:rPr>
      </w:pPr>
      <w:r w:rsidRPr="00731BA4">
        <w:rPr>
          <w:sz w:val="20"/>
          <w:szCs w:val="20"/>
        </w:rPr>
        <w:t xml:space="preserve">A strength of the agile methodology was demonstrated when the system was switched from HTTP polling to a persistent </w:t>
      </w:r>
      <w:proofErr w:type="spellStart"/>
      <w:r w:rsidRPr="00731BA4">
        <w:rPr>
          <w:sz w:val="20"/>
          <w:szCs w:val="20"/>
        </w:rPr>
        <w:t>SignalR</w:t>
      </w:r>
      <w:proofErr w:type="spellEnd"/>
      <w:r w:rsidRPr="00731BA4">
        <w:rPr>
          <w:sz w:val="20"/>
          <w:szCs w:val="20"/>
        </w:rPr>
        <w:t xml:space="preserve"> connection. The need for this change was identified during development of the client applications, outside the server's development sprints. The flexible nature of agile allowed this to be factored into the following sprint, enabling a fast response to a significant architectural problem without disrupting the broader development timeline.</w:t>
      </w:r>
    </w:p>
    <w:p w14:paraId="6F03C5A4" w14:textId="77777777" w:rsidR="002A0E3E" w:rsidRDefault="002A0E3E" w:rsidP="002A0E3E">
      <w:pPr>
        <w:rPr>
          <w:sz w:val="20"/>
          <w:szCs w:val="20"/>
        </w:rPr>
      </w:pPr>
      <w:r w:rsidRPr="0021437D">
        <w:rPr>
          <w:sz w:val="20"/>
          <w:szCs w:val="20"/>
        </w:rPr>
        <w:t xml:space="preserve">The iterative approach also allowed user feedback from the first survey to directly inform implementation before the final system was built, which was one of its clearest practical benefits. Overall, the methodology suited an individual </w:t>
      </w:r>
      <w:r>
        <w:rPr>
          <w:sz w:val="20"/>
          <w:szCs w:val="20"/>
        </w:rPr>
        <w:t>scale of this project</w:t>
      </w:r>
      <w:r w:rsidRPr="0021437D">
        <w:rPr>
          <w:sz w:val="20"/>
          <w:szCs w:val="20"/>
        </w:rPr>
        <w:t xml:space="preserve">, though a more structured sprint review process would have helped identify architectural risks </w:t>
      </w:r>
      <w:r>
        <w:rPr>
          <w:sz w:val="20"/>
          <w:szCs w:val="20"/>
        </w:rPr>
        <w:t xml:space="preserve">like polling </w:t>
      </w:r>
      <w:r w:rsidRPr="0021437D">
        <w:rPr>
          <w:sz w:val="20"/>
          <w:szCs w:val="20"/>
        </w:rPr>
        <w:t>earlier.</w:t>
      </w:r>
    </w:p>
    <w:p w14:paraId="7EC20D53" w14:textId="77777777" w:rsidR="002A0E3E" w:rsidRPr="00A12FA7" w:rsidRDefault="002A0E3E" w:rsidP="002A0E3E">
      <w:pPr>
        <w:rPr>
          <w:b/>
          <w:bCs/>
          <w:sz w:val="20"/>
          <w:szCs w:val="20"/>
        </w:rPr>
      </w:pPr>
      <w:r w:rsidRPr="00A12FA7">
        <w:rPr>
          <w:b/>
          <w:bCs/>
          <w:sz w:val="20"/>
          <w:szCs w:val="20"/>
        </w:rPr>
        <w:t>7.4 Requirements Evaluation</w:t>
      </w:r>
    </w:p>
    <w:p w14:paraId="758626F4" w14:textId="77777777" w:rsidR="002A0E3E" w:rsidRPr="004B53D5" w:rsidRDefault="002A0E3E" w:rsidP="002A0E3E">
      <w:pPr>
        <w:rPr>
          <w:sz w:val="20"/>
          <w:szCs w:val="20"/>
        </w:rPr>
      </w:pPr>
      <w:r w:rsidRPr="004B53D5">
        <w:rPr>
          <w:sz w:val="20"/>
          <w:szCs w:val="20"/>
        </w:rPr>
        <w:t xml:space="preserve">The majority of the </w:t>
      </w:r>
      <w:r w:rsidRPr="00A75F01">
        <w:rPr>
          <w:i/>
          <w:iCs/>
          <w:sz w:val="20"/>
          <w:szCs w:val="20"/>
        </w:rPr>
        <w:t>must-have</w:t>
      </w:r>
      <w:r w:rsidRPr="004B53D5">
        <w:rPr>
          <w:sz w:val="20"/>
          <w:szCs w:val="20"/>
        </w:rPr>
        <w:t xml:space="preser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w:t>
      </w:r>
      <w:proofErr w:type="spellStart"/>
      <w:r w:rsidRPr="004B53D5">
        <w:rPr>
          <w:sz w:val="20"/>
          <w:szCs w:val="20"/>
        </w:rPr>
        <w:t>SignalR</w:t>
      </w:r>
      <w:proofErr w:type="spellEnd"/>
      <w:r w:rsidRPr="004B53D5">
        <w:rPr>
          <w:sz w:val="20"/>
          <w:szCs w:val="20"/>
        </w:rPr>
        <w:t xml:space="preserve"> connection. The server correctly separates vote records from voter identity, verifies fingerprints against stored templates using </w:t>
      </w:r>
      <w:proofErr w:type="spellStart"/>
      <w:r w:rsidRPr="004B53D5">
        <w:rPr>
          <w:sz w:val="20"/>
          <w:szCs w:val="20"/>
        </w:rPr>
        <w:t>SourceAFIS</w:t>
      </w:r>
      <w:proofErr w:type="spellEnd"/>
      <w:r w:rsidRPr="004B53D5">
        <w:rPr>
          <w:sz w:val="20"/>
          <w:szCs w:val="20"/>
        </w:rPr>
        <w:t>, and distributes lock and unlock commands to the correct linked voter devices. The duplicate fingerprint detection requirement was implemented and returns grouped results to the official on request</w:t>
      </w:r>
      <w:r>
        <w:rPr>
          <w:sz w:val="20"/>
          <w:szCs w:val="20"/>
        </w:rPr>
        <w:t>.</w:t>
      </w:r>
      <w:r w:rsidRPr="004B53D5">
        <w:rPr>
          <w:sz w:val="20"/>
          <w:szCs w:val="20"/>
        </w:rPr>
        <w:t xml:space="preserve"> </w:t>
      </w:r>
    </w:p>
    <w:p w14:paraId="36915DF2" w14:textId="77777777" w:rsidR="002A0E3E" w:rsidRPr="004B53D5" w:rsidRDefault="002A0E3E" w:rsidP="002A0E3E">
      <w:pPr>
        <w:rPr>
          <w:sz w:val="20"/>
          <w:szCs w:val="20"/>
        </w:rPr>
      </w:pPr>
      <w:r w:rsidRPr="004B53D5">
        <w:rPr>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w:t>
      </w:r>
      <w:r>
        <w:rPr>
          <w:sz w:val="20"/>
          <w:szCs w:val="20"/>
        </w:rPr>
        <w:t xml:space="preserve"> </w:t>
      </w:r>
      <w:r w:rsidRPr="004B53D5">
        <w:rPr>
          <w:sz w:val="20"/>
          <w:szCs w:val="20"/>
        </w:rPr>
        <w:t>attempt limit, status messages to the official on failure, and confirmation of a successful vote submission were all implemented as specified.</w:t>
      </w:r>
    </w:p>
    <w:p w14:paraId="01CDD7C6" w14:textId="77777777" w:rsidR="002A0E3E" w:rsidRPr="004B53D5" w:rsidRDefault="002A0E3E" w:rsidP="002A0E3E">
      <w:pPr>
        <w:rPr>
          <w:sz w:val="20"/>
          <w:szCs w:val="20"/>
        </w:rPr>
      </w:pPr>
      <w:r w:rsidRPr="00A75F01">
        <w:rPr>
          <w:sz w:val="20"/>
          <w:szCs w:val="20"/>
        </w:rPr>
        <w:lastRenderedPageBreak/>
        <w:t xml:space="preserve">Several of the system’s </w:t>
      </w:r>
      <w:r w:rsidRPr="00A75F01">
        <w:rPr>
          <w:i/>
          <w:iCs/>
          <w:sz w:val="20"/>
          <w:szCs w:val="20"/>
        </w:rPr>
        <w:t>should</w:t>
      </w:r>
      <w:r w:rsidRPr="00A75F01">
        <w:rPr>
          <w:i/>
          <w:iCs/>
          <w:sz w:val="20"/>
          <w:szCs w:val="20"/>
        </w:rPr>
        <w:noBreakHyphen/>
        <w:t>have</w:t>
      </w:r>
      <w:r w:rsidRPr="00A75F01">
        <w:rPr>
          <w:sz w:val="20"/>
          <w:szCs w:val="20"/>
        </w:rPr>
        <w:t xml:space="preserve"> requirements were also achieved. </w:t>
      </w:r>
      <w:r w:rsidRPr="004B53D5">
        <w:rPr>
          <w:sz w:val="20"/>
          <w:szCs w:val="20"/>
        </w:rPr>
        <w:t>Proxy voting is supported, officials can log out and terminate their session, and JWT tokens expire after eight hours as specified. The Avalonia framework satisfies the cross</w:t>
      </w:r>
      <w:r>
        <w:rPr>
          <w:sz w:val="20"/>
          <w:szCs w:val="20"/>
        </w:rPr>
        <w:t>-platform</w:t>
      </w:r>
      <w:r w:rsidRPr="004B53D5">
        <w:rPr>
          <w:sz w:val="20"/>
          <w:szCs w:val="20"/>
        </w:rPr>
        <w:t xml:space="preserve"> requirement, with both applications running on Windows and macOS.</w:t>
      </w:r>
    </w:p>
    <w:p w14:paraId="50DB65A6" w14:textId="77777777" w:rsidR="002A0E3E" w:rsidRPr="004B53D5" w:rsidRDefault="002A0E3E" w:rsidP="002A0E3E">
      <w:pPr>
        <w:rPr>
          <w:sz w:val="20"/>
          <w:szCs w:val="20"/>
        </w:rPr>
      </w:pPr>
      <w:r>
        <w:rPr>
          <w:sz w:val="20"/>
          <w:szCs w:val="20"/>
        </w:rPr>
        <w:t>Three</w:t>
      </w:r>
      <w:r w:rsidRPr="004B53D5">
        <w:rPr>
          <w:sz w:val="20"/>
          <w:szCs w:val="20"/>
        </w:rPr>
        <w:t xml:space="preserve"> requirements were only partially addressed. The server requirement to delete or anonymise biometric data after a defined retention period in line with UK GDPR was not implemented in the current version. </w:t>
      </w:r>
      <w:r w:rsidRPr="00A869DF">
        <w:rPr>
          <w:sz w:val="20"/>
          <w:szCs w:val="20"/>
        </w:rPr>
        <w:t>The server audit log requirement was also not fully implemented as security relevant events such as failed authentications and lock commands are not logged except for a status update sent to the official management screen.</w:t>
      </w:r>
      <w:r>
        <w:rPr>
          <w:sz w:val="20"/>
          <w:szCs w:val="20"/>
        </w:rPr>
        <w:t xml:space="preserve"> </w:t>
      </w:r>
      <w:r w:rsidRPr="00324FC7">
        <w:rPr>
          <w:sz w:val="20"/>
          <w:szCs w:val="20"/>
        </w:rPr>
        <w:t xml:space="preserve">The cross-platform requirement was also only partially met. Although both applications run on Windows and macOS via the Avalonia framework, the </w:t>
      </w:r>
      <w:proofErr w:type="spellStart"/>
      <w:r w:rsidRPr="00324FC7">
        <w:rPr>
          <w:sz w:val="20"/>
          <w:szCs w:val="20"/>
        </w:rPr>
        <w:t>IBScan</w:t>
      </w:r>
      <w:proofErr w:type="spellEnd"/>
      <w:r w:rsidRPr="00324FC7">
        <w:rPr>
          <w:sz w:val="20"/>
          <w:szCs w:val="20"/>
        </w:rPr>
        <w:t xml:space="preserve"> </w:t>
      </w:r>
      <w:r>
        <w:rPr>
          <w:sz w:val="20"/>
          <w:szCs w:val="20"/>
        </w:rPr>
        <w:t xml:space="preserve">Columbo </w:t>
      </w:r>
      <w:r w:rsidRPr="00324FC7">
        <w:rPr>
          <w:sz w:val="20"/>
          <w:szCs w:val="20"/>
        </w:rPr>
        <w:t>fingerprint scanner SDK only provides drivers for Windows, meaning fingerprint capture is not functional on macOS in the current deployment.</w:t>
      </w:r>
    </w:p>
    <w:p w14:paraId="0BD77D48" w14:textId="77777777" w:rsidR="002A0E3E" w:rsidRDefault="002A0E3E" w:rsidP="002A0E3E">
      <w:pPr>
        <w:rPr>
          <w:sz w:val="20"/>
          <w:szCs w:val="20"/>
        </w:rPr>
      </w:pPr>
      <w:r w:rsidRPr="00694D11">
        <w:rPr>
          <w:sz w:val="20"/>
          <w:szCs w:val="20"/>
        </w:rPr>
        <w:t xml:space="preserve">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w:t>
      </w:r>
      <w:r>
        <w:rPr>
          <w:sz w:val="20"/>
          <w:szCs w:val="20"/>
        </w:rPr>
        <w:t>due</w:t>
      </w:r>
      <w:r w:rsidRPr="00694D11">
        <w:rPr>
          <w:sz w:val="20"/>
          <w:szCs w:val="20"/>
        </w:rPr>
        <w:t xml:space="preserve"> to the constraints of the EC2 instance tier used for deployment rather than a fundamental flaw in the application architecture</w:t>
      </w:r>
      <w:r>
        <w:rPr>
          <w:sz w:val="20"/>
          <w:szCs w:val="20"/>
        </w:rPr>
        <w:t xml:space="preserve">. </w:t>
      </w:r>
      <w:r w:rsidRPr="00694D11">
        <w:rPr>
          <w:sz w:val="20"/>
          <w:szCs w:val="20"/>
        </w:rPr>
        <w:t>A further performance consideration is the fingerprint duplicate detection algorithm</w:t>
      </w:r>
      <w:r>
        <w:rPr>
          <w:sz w:val="20"/>
          <w:szCs w:val="20"/>
        </w:rPr>
        <w:t>,</w:t>
      </w:r>
      <w:r w:rsidRPr="00694D11">
        <w:rPr>
          <w:sz w:val="20"/>
          <w:szCs w:val="20"/>
        </w:rPr>
        <w:t xml:space="preserve"> while functionally correct, its time complexity is O(n²), meaning it scales poorly as the voter database grows and would require before deployment at national scale.</w:t>
      </w:r>
    </w:p>
    <w:p w14:paraId="64EDF3D1" w14:textId="77777777" w:rsidR="002A0E3E" w:rsidRPr="00A12FA7" w:rsidRDefault="002A0E3E" w:rsidP="002A0E3E">
      <w:pPr>
        <w:rPr>
          <w:b/>
          <w:bCs/>
          <w:sz w:val="20"/>
          <w:szCs w:val="20"/>
        </w:rPr>
      </w:pPr>
      <w:r w:rsidRPr="00A12FA7">
        <w:rPr>
          <w:b/>
          <w:bCs/>
          <w:sz w:val="20"/>
          <w:szCs w:val="20"/>
        </w:rPr>
        <w:t>8</w:t>
      </w:r>
      <w:r>
        <w:rPr>
          <w:b/>
          <w:bCs/>
          <w:sz w:val="20"/>
          <w:szCs w:val="20"/>
        </w:rPr>
        <w:t>.</w:t>
      </w:r>
      <w:r w:rsidRPr="00A12FA7">
        <w:rPr>
          <w:b/>
          <w:bCs/>
          <w:sz w:val="20"/>
          <w:szCs w:val="20"/>
        </w:rPr>
        <w:t xml:space="preserve"> Description of Final Product </w:t>
      </w:r>
    </w:p>
    <w:p w14:paraId="17AF8FC4" w14:textId="77777777" w:rsidR="002A0E3E" w:rsidRPr="00A12FA7" w:rsidRDefault="002A0E3E" w:rsidP="002A0E3E">
      <w:pPr>
        <w:rPr>
          <w:b/>
          <w:bCs/>
          <w:sz w:val="20"/>
          <w:szCs w:val="20"/>
        </w:rPr>
      </w:pPr>
      <w:r w:rsidRPr="00A12FA7">
        <w:rPr>
          <w:b/>
          <w:bCs/>
          <w:sz w:val="20"/>
          <w:szCs w:val="20"/>
        </w:rPr>
        <w:t xml:space="preserve">8.1 System Overview </w:t>
      </w:r>
    </w:p>
    <w:p w14:paraId="452B08D3" w14:textId="77777777" w:rsidR="002A0E3E" w:rsidRDefault="002A0E3E" w:rsidP="002A0E3E">
      <w:pPr>
        <w:rPr>
          <w:sz w:val="20"/>
          <w:szCs w:val="20"/>
        </w:rPr>
      </w:pPr>
      <w:r>
        <w:rPr>
          <w:sz w:val="20"/>
          <w:szCs w:val="20"/>
        </w:rPr>
        <w:t>The final product is an Electronic Voting System that uses Biometric Authentication to verify a voter. The system consists of two desktop applications a cloud-hosted Server on AWS and a cloud-hosted database on AWS.</w:t>
      </w:r>
      <w:r w:rsidRPr="00186FE6">
        <w:rPr>
          <w:sz w:val="20"/>
          <w:szCs w:val="20"/>
        </w:rPr>
        <w:t xml:space="preserve"> The Official App is operated by polling station staff, and the </w:t>
      </w:r>
      <w:proofErr w:type="spellStart"/>
      <w:r w:rsidRPr="00186FE6">
        <w:rPr>
          <w:sz w:val="20"/>
          <w:szCs w:val="20"/>
        </w:rPr>
        <w:t>SecureVote</w:t>
      </w:r>
      <w:proofErr w:type="spellEnd"/>
      <w:r w:rsidRPr="00186FE6">
        <w:rPr>
          <w:sz w:val="20"/>
          <w:szCs w:val="20"/>
        </w:rPr>
        <w:t xml:space="preserve"> App is used by voters to cast their ballot</w:t>
      </w:r>
      <w:r>
        <w:rPr>
          <w:sz w:val="20"/>
          <w:szCs w:val="20"/>
        </w:rPr>
        <w:t xml:space="preserve">. Both apps are built with Avalonia and run on Windows and macOS. The server runs as an ASP.NET Core API on an AWS EC2 instance, accessible to both applications over HTTPS via a persistent </w:t>
      </w:r>
      <w:proofErr w:type="spellStart"/>
      <w:r>
        <w:rPr>
          <w:sz w:val="20"/>
          <w:szCs w:val="20"/>
        </w:rPr>
        <w:t>SignalR</w:t>
      </w:r>
      <w:proofErr w:type="spellEnd"/>
      <w:r>
        <w:rPr>
          <w:sz w:val="20"/>
          <w:szCs w:val="20"/>
        </w:rPr>
        <w:t xml:space="preserve"> connection. </w:t>
      </w:r>
    </w:p>
    <w:p w14:paraId="1EFE7074" w14:textId="77777777" w:rsidR="002A0E3E" w:rsidRPr="00A12FA7" w:rsidRDefault="002A0E3E" w:rsidP="002A0E3E">
      <w:pPr>
        <w:rPr>
          <w:b/>
          <w:bCs/>
          <w:sz w:val="20"/>
          <w:szCs w:val="20"/>
        </w:rPr>
      </w:pPr>
      <w:r w:rsidRPr="00A12FA7">
        <w:rPr>
          <w:b/>
          <w:bCs/>
          <w:sz w:val="20"/>
          <w:szCs w:val="20"/>
        </w:rPr>
        <w:t xml:space="preserve">8.2 Major Areas of Functionality </w:t>
      </w:r>
    </w:p>
    <w:p w14:paraId="222CD7E7" w14:textId="77777777" w:rsidR="002A0E3E" w:rsidRDefault="002A0E3E" w:rsidP="002A0E3E">
      <w:pPr>
        <w:rPr>
          <w:sz w:val="20"/>
          <w:szCs w:val="20"/>
        </w:rPr>
      </w:pPr>
      <w:r>
        <w:rPr>
          <w:sz w:val="20"/>
          <w:szCs w:val="20"/>
        </w:rPr>
        <w:t>Two</w:t>
      </w:r>
      <w:r w:rsidRPr="00634DD9">
        <w:rPr>
          <w:sz w:val="20"/>
          <w:szCs w:val="20"/>
        </w:rPr>
        <w:t xml:space="preserve"> key areas of functionality have been selected to demonstrate how the components interact: device linking and status updates. Together, these illustrate how the Official App and </w:t>
      </w:r>
      <w:proofErr w:type="spellStart"/>
      <w:r w:rsidRPr="00634DD9">
        <w:rPr>
          <w:sz w:val="20"/>
          <w:szCs w:val="20"/>
        </w:rPr>
        <w:t>SecureVote</w:t>
      </w:r>
      <w:proofErr w:type="spellEnd"/>
      <w:r w:rsidRPr="00634DD9">
        <w:rPr>
          <w:sz w:val="20"/>
          <w:szCs w:val="20"/>
        </w:rPr>
        <w:t xml:space="preserve"> App communicate through the server, and how actions taken by an official directly affect a connected voter device.</w:t>
      </w:r>
    </w:p>
    <w:p w14:paraId="2D637084" w14:textId="77777777" w:rsidR="002A0E3E" w:rsidRPr="00132055" w:rsidRDefault="002A0E3E" w:rsidP="002A0E3E">
      <w:pPr>
        <w:rPr>
          <w:sz w:val="20"/>
          <w:szCs w:val="20"/>
        </w:rPr>
      </w:pPr>
      <w:r>
        <w:rPr>
          <w:b/>
          <w:bCs/>
          <w:sz w:val="20"/>
          <w:szCs w:val="20"/>
        </w:rPr>
        <w:t>8</w:t>
      </w:r>
      <w:r w:rsidRPr="00132055">
        <w:rPr>
          <w:b/>
          <w:bCs/>
          <w:sz w:val="20"/>
          <w:szCs w:val="20"/>
        </w:rPr>
        <w:t>.2.1 Linking a Device</w:t>
      </w:r>
    </w:p>
    <w:p w14:paraId="5AE04940" w14:textId="77777777" w:rsidR="002A0E3E" w:rsidRPr="00132055" w:rsidRDefault="002A0E3E" w:rsidP="002A0E3E">
      <w:pPr>
        <w:rPr>
          <w:sz w:val="20"/>
          <w:szCs w:val="20"/>
        </w:rPr>
      </w:pPr>
      <w:r w:rsidRPr="00132055">
        <w:rPr>
          <w:sz w:val="20"/>
          <w:szCs w:val="20"/>
        </w:rPr>
        <w:t xml:space="preserve">Before any ballot can be cast, the </w:t>
      </w:r>
      <w:proofErr w:type="spellStart"/>
      <w:r w:rsidRPr="00132055">
        <w:rPr>
          <w:sz w:val="20"/>
          <w:szCs w:val="20"/>
        </w:rPr>
        <w:t>SecureVote</w:t>
      </w:r>
      <w:proofErr w:type="spellEnd"/>
      <w:r w:rsidRPr="00132055">
        <w:rPr>
          <w:sz w:val="20"/>
          <w:szCs w:val="20"/>
        </w:rPr>
        <w:t xml:space="preserve"> App must be linked to the Official App. This is achieved through an access code generated by the official. As shown in Figure X, the official enters a code of their choice through the access code generation view.</w:t>
      </w:r>
    </w:p>
    <w:p w14:paraId="6966F929" w14:textId="77777777" w:rsidR="002A0E3E" w:rsidRDefault="002A0E3E" w:rsidP="002A0E3E">
      <w:pPr>
        <w:rPr>
          <w:sz w:val="20"/>
          <w:szCs w:val="20"/>
        </w:rPr>
      </w:pPr>
      <w:r w:rsidRPr="003D09F3">
        <w:rPr>
          <w:noProof/>
        </w:rPr>
        <w:drawing>
          <wp:inline distT="0" distB="0" distL="0" distR="0" wp14:anchorId="40B1DFA6" wp14:editId="02DDB8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2E717CBA" w14:textId="77777777" w:rsidR="002A0E3E" w:rsidRDefault="002A0E3E" w:rsidP="002A0E3E">
      <w:pPr>
        <w:rPr>
          <w:sz w:val="20"/>
          <w:szCs w:val="20"/>
        </w:rPr>
      </w:pPr>
      <w:r>
        <w:rPr>
          <w:sz w:val="20"/>
          <w:szCs w:val="20"/>
        </w:rPr>
        <w:lastRenderedPageBreak/>
        <w:t>Figure X – Generate Access Code View in Official App</w:t>
      </w:r>
    </w:p>
    <w:p w14:paraId="52CAB573" w14:textId="77777777" w:rsidR="002A0E3E" w:rsidRDefault="002A0E3E" w:rsidP="002A0E3E">
      <w:pPr>
        <w:rPr>
          <w:sz w:val="20"/>
          <w:szCs w:val="20"/>
        </w:rPr>
      </w:pPr>
      <w:r w:rsidRPr="00132055">
        <w:rPr>
          <w:sz w:val="20"/>
          <w:szCs w:val="20"/>
        </w:rPr>
        <w:t xml:space="preserve">When the generate button is pressed, the code is checked against the database. If an identical code already exists, the official is prompted to enter a different one. Once a unique code is confirmed, it is hashed and the corresponding polling station record is updated. The voter then launches the </w:t>
      </w:r>
      <w:proofErr w:type="spellStart"/>
      <w:r w:rsidRPr="00132055">
        <w:rPr>
          <w:sz w:val="20"/>
          <w:szCs w:val="20"/>
        </w:rPr>
        <w:t>SecureVote</w:t>
      </w:r>
      <w:proofErr w:type="spellEnd"/>
      <w:r w:rsidRPr="00132055">
        <w:rPr>
          <w:sz w:val="20"/>
          <w:szCs w:val="20"/>
        </w:rPr>
        <w:t xml:space="preserve"> App, which opens to the linking screen shown in Figure Y. The voter's county, constituency, and the code generated by the official must all be entered to establish the connection, ensuring that each device is tied to the correct polling station session.</w:t>
      </w:r>
    </w:p>
    <w:p w14:paraId="459FDA5D" w14:textId="77777777" w:rsidR="002A0E3E" w:rsidRDefault="002A0E3E" w:rsidP="002A0E3E">
      <w:pPr>
        <w:rPr>
          <w:sz w:val="20"/>
          <w:szCs w:val="20"/>
        </w:rPr>
      </w:pPr>
      <w:r w:rsidRPr="003D09F3">
        <w:rPr>
          <w:noProof/>
        </w:rPr>
        <w:drawing>
          <wp:inline distT="0" distB="0" distL="0" distR="0" wp14:anchorId="0F0A2D7D" wp14:editId="147FCC2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2088F69B" w14:textId="77777777" w:rsidR="002A0E3E" w:rsidRDefault="002A0E3E" w:rsidP="002A0E3E">
      <w:pPr>
        <w:rPr>
          <w:sz w:val="20"/>
          <w:szCs w:val="20"/>
        </w:rPr>
      </w:pPr>
      <w:r>
        <w:rPr>
          <w:sz w:val="20"/>
          <w:szCs w:val="20"/>
        </w:rPr>
        <w:t xml:space="preserve">Figure Y – Voter App Linking Screen </w:t>
      </w:r>
    </w:p>
    <w:p w14:paraId="41696376" w14:textId="77777777" w:rsidR="002A0E3E" w:rsidRDefault="002A0E3E" w:rsidP="002A0E3E">
      <w:pPr>
        <w:rPr>
          <w:sz w:val="20"/>
          <w:szCs w:val="20"/>
        </w:rPr>
      </w:pPr>
      <w:r w:rsidRPr="007B7FE4">
        <w:rPr>
          <w:sz w:val="20"/>
          <w:szCs w:val="20"/>
        </w:rPr>
        <w:t xml:space="preserve">Figure Y illustrates the initial linking screen displayed upon launching the </w:t>
      </w:r>
      <w:proofErr w:type="spellStart"/>
      <w:r w:rsidRPr="007B7FE4">
        <w:rPr>
          <w:sz w:val="20"/>
          <w:szCs w:val="20"/>
        </w:rPr>
        <w:t>SecureVote</w:t>
      </w:r>
      <w:proofErr w:type="spellEnd"/>
      <w:r w:rsidRPr="007B7FE4">
        <w:rPr>
          <w:sz w:val="20"/>
          <w:szCs w:val="20"/>
        </w:rPr>
        <w:t xml:space="preserve"> App. Establishing a connection requires the user to input the county, constituency, and the unique code generated in Figure X. </w:t>
      </w:r>
    </w:p>
    <w:p w14:paraId="031986D4" w14:textId="77777777" w:rsidR="002A0E3E" w:rsidRPr="00B92465" w:rsidRDefault="002A0E3E" w:rsidP="002A0E3E">
      <w:pPr>
        <w:rPr>
          <w:b/>
          <w:bCs/>
          <w:sz w:val="20"/>
          <w:szCs w:val="20"/>
        </w:rPr>
      </w:pPr>
      <w:r w:rsidRPr="00B92465">
        <w:rPr>
          <w:b/>
          <w:bCs/>
          <w:sz w:val="20"/>
          <w:szCs w:val="20"/>
        </w:rPr>
        <w:t>8.2.2 Status update when voter has voted</w:t>
      </w:r>
    </w:p>
    <w:p w14:paraId="05562825" w14:textId="77777777" w:rsidR="002A0E3E" w:rsidRDefault="002A0E3E" w:rsidP="002A0E3E">
      <w:pPr>
        <w:rPr>
          <w:sz w:val="20"/>
          <w:szCs w:val="20"/>
        </w:rPr>
      </w:pPr>
      <w:r w:rsidRPr="00132055">
        <w:rPr>
          <w:sz w:val="20"/>
          <w:szCs w:val="20"/>
        </w:rPr>
        <w:t>The second area of functionality demonstrates how the system responds to potential electoral fraud. If a voter attempts to cast a second ballot, the system identifies this as a duplicate submission. The voter's screen is immediately locked, as shown in Figure Y, preventing any further interaction with the system and stopping the fraudulent attempt.</w:t>
      </w:r>
    </w:p>
    <w:p w14:paraId="554EBE9A" w14:textId="77777777" w:rsidR="002A0E3E" w:rsidRDefault="002A0E3E" w:rsidP="002A0E3E">
      <w:pPr>
        <w:rPr>
          <w:sz w:val="20"/>
          <w:szCs w:val="20"/>
        </w:rPr>
      </w:pPr>
      <w:r w:rsidRPr="000746F6">
        <w:rPr>
          <w:noProof/>
        </w:rPr>
        <w:drawing>
          <wp:inline distT="0" distB="0" distL="0" distR="0" wp14:anchorId="05C810C6" wp14:editId="6738212B">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48F2FC64" w14:textId="77777777" w:rsidR="002A0E3E" w:rsidRDefault="002A0E3E" w:rsidP="002A0E3E">
      <w:pPr>
        <w:rPr>
          <w:sz w:val="20"/>
          <w:szCs w:val="20"/>
        </w:rPr>
      </w:pPr>
      <w:r>
        <w:rPr>
          <w:sz w:val="20"/>
          <w:szCs w:val="20"/>
        </w:rPr>
        <w:t>Figure Y – Enter Voter Information Screen Locked by Second Vote Attempt</w:t>
      </w:r>
    </w:p>
    <w:p w14:paraId="2CC96CCF" w14:textId="77777777" w:rsidR="002A0E3E" w:rsidRDefault="002A0E3E" w:rsidP="002A0E3E">
      <w:pPr>
        <w:rPr>
          <w:sz w:val="20"/>
          <w:szCs w:val="20"/>
        </w:rPr>
      </w:pPr>
      <w:r w:rsidRPr="007B7FE4">
        <w:rPr>
          <w:sz w:val="20"/>
          <w:szCs w:val="20"/>
        </w:rPr>
        <w:t>Simultaneously, the Official App is updated with the device’s status, notifying the polling official of the suspicious behaviour. This enables an appropriate response, such as manually locking the device via the Polling Manager interface illustrated in Figure Z.</w:t>
      </w:r>
    </w:p>
    <w:p w14:paraId="46600AEE" w14:textId="77777777" w:rsidR="002A0E3E" w:rsidRDefault="002A0E3E" w:rsidP="002A0E3E">
      <w:pPr>
        <w:rPr>
          <w:sz w:val="20"/>
          <w:szCs w:val="20"/>
        </w:rPr>
      </w:pPr>
      <w:r w:rsidRPr="000746F6">
        <w:rPr>
          <w:noProof/>
        </w:rPr>
        <w:lastRenderedPageBreak/>
        <w:drawing>
          <wp:inline distT="0" distB="0" distL="0" distR="0" wp14:anchorId="6F5D5306" wp14:editId="6A46F64D">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6D901C1B" w14:textId="77777777" w:rsidR="002A0E3E" w:rsidRDefault="002A0E3E" w:rsidP="002A0E3E">
      <w:pPr>
        <w:rPr>
          <w:sz w:val="20"/>
          <w:szCs w:val="20"/>
        </w:rPr>
      </w:pPr>
      <w:r>
        <w:rPr>
          <w:sz w:val="20"/>
          <w:szCs w:val="20"/>
        </w:rPr>
        <w:t xml:space="preserve">Figure Z – Official Polling Manager Screen Having Locked a Voting Device </w:t>
      </w:r>
    </w:p>
    <w:p w14:paraId="4C933B3B" w14:textId="77777777" w:rsidR="002A0E3E" w:rsidRPr="001A0B18" w:rsidRDefault="002A0E3E" w:rsidP="002A0E3E">
      <w:pPr>
        <w:rPr>
          <w:sz w:val="20"/>
          <w:szCs w:val="20"/>
        </w:rPr>
      </w:pPr>
      <w:r w:rsidRPr="00132055">
        <w:rPr>
          <w:sz w:val="20"/>
          <w:szCs w:val="20"/>
        </w:rPr>
        <w:t xml:space="preserve">When the lock command is issued, it is sent from the Official App to the server, which forwards it directly to the target device via </w:t>
      </w:r>
      <w:proofErr w:type="spellStart"/>
      <w:r w:rsidRPr="00132055">
        <w:rPr>
          <w:sz w:val="20"/>
          <w:szCs w:val="20"/>
        </w:rPr>
        <w:t>SignalR</w:t>
      </w:r>
      <w:proofErr w:type="spellEnd"/>
      <w:r w:rsidRPr="00132055">
        <w:rPr>
          <w:sz w:val="20"/>
          <w:szCs w:val="20"/>
        </w:rPr>
        <w:t>. The voter device is then redirected to the linking screen, as shown in Figure ZZ</w:t>
      </w:r>
      <w:r>
        <w:rPr>
          <w:sz w:val="20"/>
          <w:szCs w:val="20"/>
        </w:rPr>
        <w:t>.</w:t>
      </w:r>
    </w:p>
    <w:p w14:paraId="4754375A" w14:textId="77777777" w:rsidR="002A0E3E" w:rsidRPr="001A0B18" w:rsidRDefault="002A0E3E" w:rsidP="002A0E3E">
      <w:pPr>
        <w:rPr>
          <w:sz w:val="20"/>
          <w:szCs w:val="20"/>
        </w:rPr>
      </w:pPr>
      <w:r w:rsidRPr="000746F6">
        <w:rPr>
          <w:noProof/>
        </w:rPr>
        <w:drawing>
          <wp:inline distT="0" distB="0" distL="0" distR="0" wp14:anchorId="3F63E22E" wp14:editId="75E8E25D">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04DC4746" w14:textId="77777777" w:rsidR="002A0E3E" w:rsidRDefault="002A0E3E" w:rsidP="002A0E3E">
      <w:pPr>
        <w:rPr>
          <w:sz w:val="20"/>
          <w:szCs w:val="20"/>
        </w:rPr>
      </w:pPr>
      <w:r>
        <w:rPr>
          <w:sz w:val="20"/>
          <w:szCs w:val="20"/>
        </w:rPr>
        <w:t>Figure ZZ –Voter Device Screen Locked by Official</w:t>
      </w:r>
    </w:p>
    <w:p w14:paraId="11A6F82A" w14:textId="77777777" w:rsidR="002A0E3E" w:rsidRDefault="002A0E3E" w:rsidP="002A0E3E">
      <w:pPr>
        <w:rPr>
          <w:sz w:val="20"/>
          <w:szCs w:val="20"/>
        </w:rPr>
      </w:pPr>
      <w:r w:rsidRPr="00132055">
        <w:rPr>
          <w:sz w:val="20"/>
          <w:szCs w:val="20"/>
        </w:rPr>
        <w:t>Once locked, the voter device is fully disabled. Although the JWT token and server connection remain valid, the voter cannot enter any information or submit a linking request, with any such attempt being rejected at the server. The official retains the ability to unlock the device remotely, which would allow the session to be re-established and voting to resume if appropriate.</w:t>
      </w:r>
    </w:p>
    <w:p w14:paraId="4D8B0B6B" w14:textId="77777777" w:rsidR="002A0E3E" w:rsidRPr="00B92465" w:rsidRDefault="002A0E3E" w:rsidP="002A0E3E">
      <w:pPr>
        <w:rPr>
          <w:b/>
          <w:bCs/>
          <w:sz w:val="20"/>
          <w:szCs w:val="20"/>
        </w:rPr>
      </w:pPr>
      <w:r w:rsidRPr="00B92465">
        <w:rPr>
          <w:b/>
          <w:bCs/>
          <w:sz w:val="20"/>
          <w:szCs w:val="20"/>
        </w:rPr>
        <w:t xml:space="preserve">9. Appraisal </w:t>
      </w:r>
    </w:p>
    <w:p w14:paraId="6A41EF7F" w14:textId="77777777" w:rsidR="002A0E3E" w:rsidRPr="00A869DF" w:rsidRDefault="002A0E3E" w:rsidP="002A0E3E">
      <w:pPr>
        <w:rPr>
          <w:sz w:val="20"/>
          <w:szCs w:val="20"/>
        </w:rPr>
      </w:pPr>
      <w:r w:rsidRPr="00A869DF">
        <w:rPr>
          <w:sz w:val="20"/>
          <w:szCs w:val="20"/>
        </w:rPr>
        <w:t>When appraising the project, it was concluded that the development process had run relatively smoothly overall, and there was a high level of satisfaction with the final product and its functionality. In reflecting on what could be improved if the project were undertaken again, two key areas were identified: server design and the structure of user surveys.</w:t>
      </w:r>
    </w:p>
    <w:p w14:paraId="7E8DBCFD" w14:textId="77777777" w:rsidR="002A0E3E" w:rsidRPr="00A869DF" w:rsidRDefault="002A0E3E" w:rsidP="002A0E3E">
      <w:pPr>
        <w:rPr>
          <w:sz w:val="20"/>
          <w:szCs w:val="20"/>
        </w:rPr>
      </w:pPr>
      <w:r w:rsidRPr="00A869DF">
        <w:rPr>
          <w:sz w:val="20"/>
          <w:szCs w:val="20"/>
        </w:rPr>
        <w:t xml:space="preserve">The first area concerned server design. With no prior experience in building an ASP.NET server, the project encountered a steep learning curve in understanding the framework and its conventions. This inexperience contributed to the inappropriate selection of polling as the server’s communication </w:t>
      </w:r>
      <w:r>
        <w:rPr>
          <w:sz w:val="20"/>
          <w:szCs w:val="20"/>
        </w:rPr>
        <w:t>structure</w:t>
      </w:r>
      <w:r w:rsidRPr="00A869DF">
        <w:rPr>
          <w:sz w:val="20"/>
          <w:szCs w:val="20"/>
        </w:rPr>
        <w:t>, which significantly delayed implementation. In retrospect, incorporating an initial experimental phase into the project plan would have allowed time to test unfamiliar technologies before committing to architectural decisions.</w:t>
      </w:r>
    </w:p>
    <w:p w14:paraId="1E983EA8" w14:textId="77777777" w:rsidR="002A0E3E" w:rsidRPr="00A869DF" w:rsidRDefault="002A0E3E" w:rsidP="002A0E3E">
      <w:pPr>
        <w:rPr>
          <w:sz w:val="20"/>
          <w:szCs w:val="20"/>
        </w:rPr>
      </w:pPr>
      <w:r w:rsidRPr="00A869DF">
        <w:rPr>
          <w:sz w:val="20"/>
          <w:szCs w:val="20"/>
        </w:rPr>
        <w:t>The second area related to user surveys. Only two opportunities were allocated for collecting public feedback, which was sufficient for evaluating two stages of the user interface but did not allow for a final assessment of the completed system. A third survey would have provided valuable insight into how users interacted with the finished interface, offering a more comprehensive evaluation of its overall usability and effectiveness.</w:t>
      </w:r>
    </w:p>
    <w:p w14:paraId="51A8798A" w14:textId="77777777" w:rsidR="002A0E3E" w:rsidRPr="00B92465" w:rsidRDefault="002A0E3E" w:rsidP="002A0E3E">
      <w:pPr>
        <w:rPr>
          <w:b/>
          <w:bCs/>
          <w:sz w:val="20"/>
          <w:szCs w:val="20"/>
        </w:rPr>
      </w:pPr>
      <w:r w:rsidRPr="00B92465">
        <w:rPr>
          <w:b/>
          <w:bCs/>
          <w:sz w:val="20"/>
          <w:szCs w:val="20"/>
        </w:rPr>
        <w:lastRenderedPageBreak/>
        <w:t>10</w:t>
      </w:r>
      <w:r>
        <w:rPr>
          <w:b/>
          <w:bCs/>
          <w:sz w:val="20"/>
          <w:szCs w:val="20"/>
        </w:rPr>
        <w:t>.</w:t>
      </w:r>
      <w:r w:rsidRPr="00B92465">
        <w:rPr>
          <w:b/>
          <w:bCs/>
          <w:sz w:val="20"/>
          <w:szCs w:val="20"/>
        </w:rPr>
        <w:t xml:space="preserve"> Summary and Conclusion </w:t>
      </w:r>
    </w:p>
    <w:p w14:paraId="474B7A0D" w14:textId="77777777" w:rsidR="002A0E3E" w:rsidRPr="00A85DB5" w:rsidRDefault="002A0E3E" w:rsidP="002A0E3E">
      <w:pPr>
        <w:rPr>
          <w:sz w:val="20"/>
          <w:szCs w:val="20"/>
        </w:rPr>
      </w:pPr>
      <w:r w:rsidRPr="00A85DB5">
        <w:rPr>
          <w:sz w:val="20"/>
          <w:szCs w:val="20"/>
        </w:rPr>
        <w:t>This project set out to develop a fingerprint</w:t>
      </w:r>
      <w:r>
        <w:rPr>
          <w:sz w:val="20"/>
          <w:szCs w:val="20"/>
        </w:rPr>
        <w:t xml:space="preserve"> </w:t>
      </w:r>
      <w:r w:rsidRPr="00A85DB5">
        <w:rPr>
          <w:sz w:val="20"/>
          <w:szCs w:val="20"/>
        </w:rPr>
        <w:t xml:space="preserve">authenticated </w:t>
      </w:r>
      <w:r>
        <w:rPr>
          <w:sz w:val="20"/>
          <w:szCs w:val="20"/>
        </w:rPr>
        <w:t xml:space="preserve">electronic </w:t>
      </w:r>
      <w:r w:rsidRPr="00A85DB5">
        <w:rPr>
          <w:sz w:val="20"/>
          <w:szCs w:val="20"/>
        </w:rPr>
        <w:t xml:space="preserve">voting system capable of strengthening electoral integrity in the UK. </w:t>
      </w:r>
      <w:r w:rsidRPr="00A869DF">
        <w:rPr>
          <w:sz w:val="20"/>
          <w:szCs w:val="20"/>
        </w:rPr>
        <w:t>Through the literature, several structural weaknesses were identified within the existing paper</w:t>
      </w:r>
      <w:r w:rsidRPr="00A869DF">
        <w:rPr>
          <w:sz w:val="20"/>
          <w:szCs w:val="20"/>
        </w:rPr>
        <w:noBreakHyphen/>
        <w:t xml:space="preserve">based voting system, including susceptibility to voter impersonation, risks of ballot tampering, and delays associated with manual counting. On this basis, the purpose of the proposed system was defined </w:t>
      </w:r>
      <w:r>
        <w:rPr>
          <w:sz w:val="20"/>
          <w:szCs w:val="20"/>
        </w:rPr>
        <w:t>in the aim (</w:t>
      </w:r>
      <w:r w:rsidRPr="00A869DF">
        <w:rPr>
          <w:sz w:val="20"/>
          <w:szCs w:val="20"/>
        </w:rPr>
        <w:t>to verify voter identity through fingerprint authentication before a vote is cast, removing dependence on easily forged identifiers, whilst ensuring no vote can be linked back to the individual who cast it).</w:t>
      </w:r>
      <w:r>
        <w:rPr>
          <w:i/>
          <w:iCs/>
          <w:sz w:val="20"/>
          <w:szCs w:val="20"/>
        </w:rPr>
        <w:t xml:space="preserve"> </w:t>
      </w:r>
    </w:p>
    <w:p w14:paraId="3596132C" w14:textId="77777777" w:rsidR="002A0E3E" w:rsidRPr="00A85DB5" w:rsidRDefault="002A0E3E" w:rsidP="002A0E3E">
      <w:pPr>
        <w:rPr>
          <w:sz w:val="20"/>
          <w:szCs w:val="20"/>
        </w:rPr>
      </w:pPr>
      <w:r w:rsidRPr="00A85DB5">
        <w:rPr>
          <w:sz w:val="20"/>
          <w:szCs w:val="20"/>
        </w:rPr>
        <w:t>Following an examination of international precedents, fingerprint scanning was selected as the most suitable biometric modality, balancing cost</w:t>
      </w:r>
      <w:r>
        <w:rPr>
          <w:sz w:val="20"/>
          <w:szCs w:val="20"/>
        </w:rPr>
        <w:t xml:space="preserve"> </w:t>
      </w:r>
      <w:r w:rsidRPr="00A85DB5">
        <w:rPr>
          <w:sz w:val="20"/>
          <w:szCs w:val="20"/>
        </w:rPr>
        <w:t xml:space="preserve">effectiveness with a FAR below 0.1%. The system was built across three integrated components: the Official App, the </w:t>
      </w:r>
      <w:proofErr w:type="spellStart"/>
      <w:r w:rsidRPr="00A85DB5">
        <w:rPr>
          <w:sz w:val="20"/>
          <w:szCs w:val="20"/>
        </w:rPr>
        <w:t>SecureVote</w:t>
      </w:r>
      <w:proofErr w:type="spellEnd"/>
      <w:r w:rsidRPr="00A85DB5">
        <w:rPr>
          <w:sz w:val="20"/>
          <w:szCs w:val="20"/>
        </w:rPr>
        <w:t xml:space="preserve"> App, and a cloud-hosted server, protected by multi-layered encryption, TLS transport security, and structural ballot anonymity enforced at the database level.</w:t>
      </w:r>
    </w:p>
    <w:p w14:paraId="596A5FA4" w14:textId="77777777" w:rsidR="002A0E3E" w:rsidRDefault="002A0E3E" w:rsidP="002A0E3E">
      <w:pPr>
        <w:rPr>
          <w:sz w:val="20"/>
          <w:szCs w:val="20"/>
        </w:rPr>
      </w:pPr>
      <w:r w:rsidRPr="00A85DB5">
        <w:rPr>
          <w:sz w:val="20"/>
          <w:szCs w:val="20"/>
        </w:rPr>
        <w:t>Both rounds of user evaluation demonstrated that the system is functional and that the voting process itself is intuitive for users, with the Official App benefiting considerably from the redesign informed by participant feedback</w:t>
      </w:r>
      <w:r>
        <w:rPr>
          <w:sz w:val="20"/>
          <w:szCs w:val="20"/>
        </w:rPr>
        <w:t xml:space="preserve">. It was </w:t>
      </w:r>
      <w:r w:rsidRPr="00A85DB5">
        <w:rPr>
          <w:sz w:val="20"/>
          <w:szCs w:val="20"/>
        </w:rPr>
        <w:t>concluded that the system demonstrates genuine viability as a foundation for biometric e-voting in the UK, with accessibility, scalability, and GDPR-compliant data retention identified as the most critical areas requiring further development before national deployment.</w:t>
      </w:r>
    </w:p>
    <w:p w14:paraId="60E3FC8E" w14:textId="77777777" w:rsidR="002A0E3E" w:rsidRPr="00B92465" w:rsidRDefault="002A0E3E" w:rsidP="002A0E3E">
      <w:pPr>
        <w:rPr>
          <w:b/>
          <w:bCs/>
          <w:sz w:val="20"/>
          <w:szCs w:val="20"/>
        </w:rPr>
      </w:pPr>
      <w:r w:rsidRPr="00B92465">
        <w:rPr>
          <w:b/>
          <w:bCs/>
          <w:sz w:val="20"/>
          <w:szCs w:val="20"/>
        </w:rPr>
        <w:t>11. Recommendations for Future Work</w:t>
      </w:r>
    </w:p>
    <w:p w14:paraId="255CB598" w14:textId="77777777" w:rsidR="002A0E3E" w:rsidRPr="00666C72" w:rsidRDefault="002A0E3E" w:rsidP="002A0E3E">
      <w:pPr>
        <w:rPr>
          <w:sz w:val="20"/>
          <w:szCs w:val="20"/>
        </w:rPr>
      </w:pPr>
      <w:r w:rsidRPr="00666C72">
        <w:rPr>
          <w:sz w:val="20"/>
          <w:szCs w:val="20"/>
        </w:rPr>
        <w:t>The first recommendation is the addition of language options. Given the linguistic diversity of Britain's population, many users may not have English as their first language. Implementing a language selector would make the application significantly more inclusive and accessible to a wider audience.</w:t>
      </w:r>
    </w:p>
    <w:p w14:paraId="70AF522C" w14:textId="77777777" w:rsidR="002A0E3E" w:rsidRPr="00666C72" w:rsidRDefault="002A0E3E" w:rsidP="002A0E3E">
      <w:pPr>
        <w:rPr>
          <w:sz w:val="20"/>
          <w:szCs w:val="20"/>
        </w:rPr>
      </w:pPr>
      <w:r w:rsidRPr="00666C72">
        <w:rPr>
          <w:sz w:val="20"/>
          <w:szCs w:val="20"/>
        </w:rPr>
        <w:t xml:space="preserve">The second recommendation concerns the fingerprint scanner. The current implementation only functions on Windows, which represents a considerable limitation given the system's </w:t>
      </w:r>
      <w:proofErr w:type="gramStart"/>
      <w:r w:rsidRPr="00666C72">
        <w:rPr>
          <w:sz w:val="20"/>
          <w:szCs w:val="20"/>
        </w:rPr>
        <w:t>cross-platform requirements</w:t>
      </w:r>
      <w:proofErr w:type="gramEnd"/>
      <w:r w:rsidRPr="00666C72">
        <w:rPr>
          <w:sz w:val="20"/>
          <w:szCs w:val="20"/>
        </w:rPr>
        <w:t>. A more robust solution would be to source and integrate a higher-quality fingerprint scanner with broader compatibility. In time, the system could even evolve to support dedicated hardware scanners, such as those Apple has built into a range of their laptops, offering both reliability and a more seamless user experience.</w:t>
      </w:r>
    </w:p>
    <w:p w14:paraId="10F0468B" w14:textId="77777777" w:rsidR="002A0E3E" w:rsidRDefault="002A0E3E" w:rsidP="002A0E3E">
      <w:pPr>
        <w:rPr>
          <w:sz w:val="20"/>
          <w:szCs w:val="20"/>
        </w:rPr>
      </w:pPr>
      <w:r>
        <w:rPr>
          <w:sz w:val="20"/>
          <w:szCs w:val="20"/>
        </w:rPr>
        <w:t xml:space="preserve">Another </w:t>
      </w:r>
      <w:r w:rsidRPr="00666C72">
        <w:rPr>
          <w:sz w:val="20"/>
          <w:szCs w:val="20"/>
        </w:rPr>
        <w:t>recommendation is for more extensive user testing. At present, the User Interface has been designed primarily based on the researcher's own judgement, informed by the feedback received during the project. However, this may not fully reflect the preferences and expectations of the wider public across Britain. A broader and more structured programme of user testing would help ensure the interface is as intuitive and accessible as possible for all potential users.</w:t>
      </w:r>
    </w:p>
    <w:p w14:paraId="6CCEECFA" w14:textId="77777777" w:rsidR="002A0E3E" w:rsidRDefault="002A0E3E" w:rsidP="002A0E3E">
      <w:pPr>
        <w:rPr>
          <w:sz w:val="20"/>
          <w:szCs w:val="20"/>
        </w:rPr>
      </w:pPr>
      <w:r>
        <w:rPr>
          <w:sz w:val="20"/>
          <w:szCs w:val="20"/>
        </w:rPr>
        <w:t xml:space="preserve">A final recommendation for future work would be to redesign the server to function over multiple instances. Currently it can only handle under 1,000 connections where it was required to handle 10,000. Splitting the load of connections across multiple EC2 instance would allow for more connections satisfying the requirement. </w:t>
      </w:r>
    </w:p>
    <w:p w14:paraId="596632A6" w14:textId="77777777" w:rsidR="002A0E3E" w:rsidRDefault="002A0E3E" w:rsidP="002A0E3E">
      <w:pPr>
        <w:rPr>
          <w:sz w:val="20"/>
          <w:szCs w:val="20"/>
        </w:rPr>
      </w:pPr>
      <w:r>
        <w:rPr>
          <w:sz w:val="20"/>
          <w:szCs w:val="20"/>
        </w:rPr>
        <w:br w:type="page"/>
      </w:r>
    </w:p>
    <w:p w14:paraId="5CA91B1A" w14:textId="77777777" w:rsidR="004B22DD" w:rsidRDefault="004B22DD" w:rsidP="00EC6F59">
      <w:pPr>
        <w:rPr>
          <w:sz w:val="20"/>
          <w:szCs w:val="20"/>
        </w:rPr>
      </w:pPr>
    </w:p>
    <w:p w14:paraId="50798193" w14:textId="77777777" w:rsidR="004B22DD" w:rsidRDefault="004B22DD" w:rsidP="004B22DD">
      <w:pPr>
        <w:rPr>
          <w:sz w:val="20"/>
          <w:szCs w:val="20"/>
        </w:rPr>
      </w:pPr>
    </w:p>
    <w:p w14:paraId="2C9ECD9F" w14:textId="77777777" w:rsidR="00413FC1" w:rsidRDefault="00413FC1" w:rsidP="00EC6F59">
      <w:pPr>
        <w:rPr>
          <w:sz w:val="20"/>
          <w:szCs w:val="20"/>
        </w:rPr>
      </w:pPr>
    </w:p>
    <w:p w14:paraId="48F835E3" w14:textId="77777777" w:rsidR="00413FC1" w:rsidRDefault="00413FC1" w:rsidP="00EC6F59">
      <w:pPr>
        <w:rPr>
          <w:sz w:val="20"/>
          <w:szCs w:val="20"/>
        </w:rPr>
      </w:pPr>
    </w:p>
    <w:p w14:paraId="25AC7B9C" w14:textId="15A51B91" w:rsidR="001B27C0" w:rsidRPr="001A0B18" w:rsidRDefault="001B27C0" w:rsidP="00D1215F">
      <w:pPr>
        <w:rPr>
          <w:sz w:val="20"/>
          <w:szCs w:val="20"/>
        </w:rPr>
      </w:pPr>
      <w:proofErr w:type="spellStart"/>
      <w:r w:rsidRPr="001A0B18">
        <w:rPr>
          <w:sz w:val="20"/>
          <w:szCs w:val="20"/>
        </w:rPr>
        <w:t>ddds</w:t>
      </w:r>
      <w:proofErr w:type="spellEnd"/>
    </w:p>
    <w:p w14:paraId="0062B28E" w14:textId="36924D4E" w:rsidR="00D1215F" w:rsidRPr="001A0B18" w:rsidRDefault="002906A6" w:rsidP="00D1215F">
      <w:pPr>
        <w:rPr>
          <w:sz w:val="20"/>
          <w:szCs w:val="20"/>
        </w:rPr>
      </w:pPr>
      <w:r w:rsidRPr="001A0B18">
        <w:rPr>
          <w:sz w:val="20"/>
          <w:szCs w:val="20"/>
        </w:rPr>
        <w:t xml:space="preserve">Appendix </w:t>
      </w:r>
    </w:p>
    <w:p w14:paraId="7CDD71BF" w14:textId="69692124" w:rsidR="002906A6" w:rsidRPr="001A0B18" w:rsidRDefault="002906A6" w:rsidP="00D1215F">
      <w:pPr>
        <w:rPr>
          <w:sz w:val="20"/>
          <w:szCs w:val="20"/>
        </w:rPr>
      </w:pPr>
      <w:r w:rsidRPr="001A0B18">
        <w:rPr>
          <w:sz w:val="20"/>
          <w:szCs w:val="20"/>
        </w:rPr>
        <w:t xml:space="preserve">Appendix A - High </w:t>
      </w:r>
      <w:proofErr w:type="spellStart"/>
      <w:r w:rsidRPr="001A0B18">
        <w:rPr>
          <w:sz w:val="20"/>
          <w:szCs w:val="20"/>
        </w:rPr>
        <w:t>Fedelity</w:t>
      </w:r>
      <w:proofErr w:type="spellEnd"/>
      <w:r w:rsidRPr="001A0B18">
        <w:rPr>
          <w:sz w:val="20"/>
          <w:szCs w:val="20"/>
        </w:rPr>
        <w:t xml:space="preserve"> </w:t>
      </w:r>
      <w:proofErr w:type="spellStart"/>
      <w:r w:rsidRPr="001A0B18">
        <w:rPr>
          <w:sz w:val="20"/>
          <w:szCs w:val="20"/>
        </w:rPr>
        <w:t>Mockups</w:t>
      </w:r>
      <w:proofErr w:type="spellEnd"/>
    </w:p>
    <w:p w14:paraId="28F49520" w14:textId="7A03F9B5" w:rsidR="002906A6" w:rsidRPr="001A0B18" w:rsidRDefault="002906A6" w:rsidP="00D1215F">
      <w:pPr>
        <w:rPr>
          <w:sz w:val="20"/>
          <w:szCs w:val="20"/>
        </w:rPr>
      </w:pPr>
      <w:r w:rsidRPr="001A0B18">
        <w:rPr>
          <w:sz w:val="20"/>
          <w:szCs w:val="20"/>
        </w:rPr>
        <w:t xml:space="preserve">Appendix B - </w:t>
      </w:r>
      <w:proofErr w:type="spellStart"/>
      <w:r w:rsidRPr="001A0B18">
        <w:rPr>
          <w:sz w:val="20"/>
          <w:szCs w:val="20"/>
        </w:rPr>
        <w:t>MoSCoW</w:t>
      </w:r>
      <w:proofErr w:type="spellEnd"/>
      <w:r w:rsidRPr="001A0B18">
        <w:rPr>
          <w:sz w:val="20"/>
          <w:szCs w:val="20"/>
        </w:rPr>
        <w:t xml:space="preserve"> Requirements</w:t>
      </w:r>
    </w:p>
    <w:p w14:paraId="6FF09125" w14:textId="12614EFB" w:rsidR="002906A6" w:rsidRPr="001A0B18" w:rsidRDefault="002906A6" w:rsidP="00D1215F">
      <w:pPr>
        <w:rPr>
          <w:sz w:val="20"/>
          <w:szCs w:val="20"/>
        </w:rPr>
      </w:pPr>
      <w:r w:rsidRPr="001A0B18">
        <w:rPr>
          <w:sz w:val="20"/>
          <w:szCs w:val="20"/>
        </w:rPr>
        <w:t>Appendix C - User Stories</w:t>
      </w:r>
    </w:p>
    <w:p w14:paraId="61104152" w14:textId="4630458D" w:rsidR="0087739C" w:rsidRPr="001A0B18" w:rsidRDefault="0087739C" w:rsidP="00D1215F">
      <w:pPr>
        <w:rPr>
          <w:sz w:val="20"/>
          <w:szCs w:val="20"/>
        </w:rPr>
      </w:pPr>
      <w:r w:rsidRPr="001A0B18">
        <w:rPr>
          <w:sz w:val="20"/>
          <w:szCs w:val="20"/>
        </w:rPr>
        <w:t xml:space="preserve">Appendix D – Project Gannt chart </w:t>
      </w:r>
    </w:p>
    <w:p w14:paraId="240836BE" w14:textId="06197C83" w:rsidR="000A6959" w:rsidRPr="001A0B18" w:rsidRDefault="000A6959" w:rsidP="00D1215F">
      <w:pPr>
        <w:rPr>
          <w:sz w:val="20"/>
          <w:szCs w:val="20"/>
        </w:rPr>
      </w:pPr>
      <w:r w:rsidRPr="001A0B18">
        <w:rPr>
          <w:sz w:val="20"/>
          <w:szCs w:val="20"/>
        </w:rPr>
        <w:t>Appendix E - Individual project Meeting minuets</w:t>
      </w:r>
    </w:p>
    <w:p w14:paraId="0AA536CF" w14:textId="354BC35B" w:rsidR="00865416" w:rsidRPr="001A0B18" w:rsidRDefault="00865416" w:rsidP="00D1215F">
      <w:pPr>
        <w:rPr>
          <w:sz w:val="20"/>
          <w:szCs w:val="20"/>
        </w:rPr>
      </w:pPr>
      <w:r w:rsidRPr="001A0B18">
        <w:rPr>
          <w:sz w:val="20"/>
          <w:szCs w:val="20"/>
        </w:rPr>
        <w:t>Appendix F – Sequence Diagrams</w:t>
      </w:r>
    </w:p>
    <w:p w14:paraId="30A0ADE2" w14:textId="20EE662B" w:rsidR="00C17153" w:rsidRPr="001A0B18" w:rsidRDefault="00C17153" w:rsidP="00D1215F">
      <w:pPr>
        <w:rPr>
          <w:sz w:val="20"/>
          <w:szCs w:val="20"/>
        </w:rPr>
      </w:pPr>
      <w:r w:rsidRPr="001A0B18">
        <w:rPr>
          <w:sz w:val="20"/>
          <w:szCs w:val="20"/>
        </w:rPr>
        <w:t>Appendix G - Research Questionnaire</w:t>
      </w:r>
      <w:r w:rsidR="0068251C">
        <w:rPr>
          <w:sz w:val="20"/>
          <w:szCs w:val="20"/>
        </w:rPr>
        <w:t xml:space="preserve"> Results </w:t>
      </w:r>
    </w:p>
    <w:p w14:paraId="475973C7" w14:textId="4FB1A78F" w:rsidR="00073856" w:rsidRPr="001A0B18" w:rsidRDefault="00073856" w:rsidP="00D1215F">
      <w:pPr>
        <w:rPr>
          <w:sz w:val="20"/>
          <w:szCs w:val="20"/>
        </w:rPr>
      </w:pPr>
      <w:r w:rsidRPr="001A0B18">
        <w:rPr>
          <w:sz w:val="20"/>
          <w:szCs w:val="20"/>
        </w:rPr>
        <w:t>Appendix H – benchmark_FVC2002_Combined</w:t>
      </w:r>
    </w:p>
    <w:p w14:paraId="4E220F9E" w14:textId="0350BAB3" w:rsidR="00073856" w:rsidRDefault="00073856" w:rsidP="00D1215F">
      <w:pPr>
        <w:rPr>
          <w:sz w:val="20"/>
          <w:szCs w:val="20"/>
        </w:rPr>
      </w:pPr>
      <w:r w:rsidRPr="001A0B18">
        <w:rPr>
          <w:sz w:val="20"/>
          <w:szCs w:val="20"/>
        </w:rPr>
        <w:t xml:space="preserve">Appendix I - </w:t>
      </w:r>
      <w:proofErr w:type="spellStart"/>
      <w:r w:rsidRPr="001A0B18">
        <w:rPr>
          <w:sz w:val="20"/>
          <w:szCs w:val="20"/>
        </w:rPr>
        <w:t>benchmark_SOCOFing</w:t>
      </w:r>
      <w:proofErr w:type="spellEnd"/>
    </w:p>
    <w:p w14:paraId="18C7DBBA" w14:textId="1A40B18B" w:rsidR="004A4E6B" w:rsidRDefault="004A4E6B" w:rsidP="00D1215F">
      <w:pPr>
        <w:rPr>
          <w:sz w:val="20"/>
          <w:szCs w:val="20"/>
        </w:rPr>
      </w:pPr>
      <w:r>
        <w:rPr>
          <w:sz w:val="20"/>
          <w:szCs w:val="20"/>
        </w:rPr>
        <w:t xml:space="preserve">Appendix J – </w:t>
      </w:r>
      <w:r w:rsidR="00177215" w:rsidRPr="00177215">
        <w:rPr>
          <w:sz w:val="20"/>
          <w:szCs w:val="20"/>
        </w:rPr>
        <w:t>Tasks and Questionnaire.docx</w:t>
      </w:r>
    </w:p>
    <w:p w14:paraId="71BCB279" w14:textId="1472C634" w:rsidR="00CA0A6B" w:rsidRDefault="00CA0A6B" w:rsidP="00D1215F">
      <w:pPr>
        <w:rPr>
          <w:sz w:val="20"/>
          <w:szCs w:val="20"/>
        </w:rPr>
      </w:pPr>
      <w:r>
        <w:rPr>
          <w:sz w:val="20"/>
          <w:szCs w:val="20"/>
        </w:rPr>
        <w:t xml:space="preserve">Appendix </w:t>
      </w:r>
      <w:r w:rsidR="00BE2E2C">
        <w:rPr>
          <w:sz w:val="20"/>
          <w:szCs w:val="20"/>
        </w:rPr>
        <w:t>K</w:t>
      </w:r>
      <w:r>
        <w:rPr>
          <w:sz w:val="20"/>
          <w:szCs w:val="20"/>
        </w:rPr>
        <w:t xml:space="preserve"> – Load Test Results </w:t>
      </w:r>
    </w:p>
    <w:p w14:paraId="1419FFEA" w14:textId="094FFE84" w:rsidR="00BE2E2C" w:rsidRPr="001A0B18" w:rsidRDefault="00BE2E2C" w:rsidP="00D1215F">
      <w:pPr>
        <w:rPr>
          <w:sz w:val="20"/>
          <w:szCs w:val="20"/>
        </w:rPr>
      </w:pPr>
      <w:r>
        <w:rPr>
          <w:sz w:val="20"/>
          <w:szCs w:val="20"/>
        </w:rPr>
        <w:t xml:space="preserve">Appendix L - </w:t>
      </w:r>
      <w:r w:rsidRPr="00BE2E2C">
        <w:rPr>
          <w:sz w:val="20"/>
          <w:szCs w:val="20"/>
        </w:rPr>
        <w:t>Informed Consent Form</w:t>
      </w:r>
    </w:p>
    <w:sectPr w:rsidR="00BE2E2C" w:rsidRPr="001A0B1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3AC5"/>
    <w:rsid w:val="000A6170"/>
    <w:rsid w:val="000A6959"/>
    <w:rsid w:val="000B52E4"/>
    <w:rsid w:val="000C03D0"/>
    <w:rsid w:val="000C1B7C"/>
    <w:rsid w:val="000C7D7E"/>
    <w:rsid w:val="000D6C1E"/>
    <w:rsid w:val="000E10C9"/>
    <w:rsid w:val="000E382A"/>
    <w:rsid w:val="000F38E0"/>
    <w:rsid w:val="0010208B"/>
    <w:rsid w:val="00112406"/>
    <w:rsid w:val="00113158"/>
    <w:rsid w:val="0011358D"/>
    <w:rsid w:val="00125D01"/>
    <w:rsid w:val="00132055"/>
    <w:rsid w:val="00137D1D"/>
    <w:rsid w:val="00150085"/>
    <w:rsid w:val="00163788"/>
    <w:rsid w:val="001649F0"/>
    <w:rsid w:val="00177215"/>
    <w:rsid w:val="00186FE6"/>
    <w:rsid w:val="00187885"/>
    <w:rsid w:val="001946B1"/>
    <w:rsid w:val="00197995"/>
    <w:rsid w:val="001A0B18"/>
    <w:rsid w:val="001B063E"/>
    <w:rsid w:val="001B21B4"/>
    <w:rsid w:val="001B27C0"/>
    <w:rsid w:val="001C004A"/>
    <w:rsid w:val="001C0E91"/>
    <w:rsid w:val="001C167E"/>
    <w:rsid w:val="001D469C"/>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0E3E"/>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91134"/>
    <w:rsid w:val="00393A45"/>
    <w:rsid w:val="00395389"/>
    <w:rsid w:val="00397985"/>
    <w:rsid w:val="003A1E9A"/>
    <w:rsid w:val="003D359F"/>
    <w:rsid w:val="003D450E"/>
    <w:rsid w:val="003F0061"/>
    <w:rsid w:val="003F4677"/>
    <w:rsid w:val="003F520C"/>
    <w:rsid w:val="0040270B"/>
    <w:rsid w:val="00404B63"/>
    <w:rsid w:val="00413FC1"/>
    <w:rsid w:val="00420DCD"/>
    <w:rsid w:val="004348C1"/>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A7473"/>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45A36"/>
    <w:rsid w:val="00555DD3"/>
    <w:rsid w:val="00555F34"/>
    <w:rsid w:val="00575C5C"/>
    <w:rsid w:val="0057606A"/>
    <w:rsid w:val="0058541D"/>
    <w:rsid w:val="0058740B"/>
    <w:rsid w:val="00591EE7"/>
    <w:rsid w:val="00597D80"/>
    <w:rsid w:val="005B7D7B"/>
    <w:rsid w:val="005C12F5"/>
    <w:rsid w:val="005D173B"/>
    <w:rsid w:val="005E2D53"/>
    <w:rsid w:val="005F5C3A"/>
    <w:rsid w:val="0060281A"/>
    <w:rsid w:val="00626DF4"/>
    <w:rsid w:val="00634CF8"/>
    <w:rsid w:val="00634D4A"/>
    <w:rsid w:val="00634DD9"/>
    <w:rsid w:val="00636914"/>
    <w:rsid w:val="006372E4"/>
    <w:rsid w:val="0065141D"/>
    <w:rsid w:val="00663BAD"/>
    <w:rsid w:val="00666C72"/>
    <w:rsid w:val="00667D6B"/>
    <w:rsid w:val="00673214"/>
    <w:rsid w:val="0068251C"/>
    <w:rsid w:val="0069151D"/>
    <w:rsid w:val="0069430B"/>
    <w:rsid w:val="00694A67"/>
    <w:rsid w:val="00694D11"/>
    <w:rsid w:val="006A0762"/>
    <w:rsid w:val="006A569E"/>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31BA4"/>
    <w:rsid w:val="00732898"/>
    <w:rsid w:val="00735F1E"/>
    <w:rsid w:val="0073700A"/>
    <w:rsid w:val="00743266"/>
    <w:rsid w:val="007502F1"/>
    <w:rsid w:val="00754722"/>
    <w:rsid w:val="007551FD"/>
    <w:rsid w:val="007558C5"/>
    <w:rsid w:val="007574A1"/>
    <w:rsid w:val="00765C1D"/>
    <w:rsid w:val="00774FE9"/>
    <w:rsid w:val="00780433"/>
    <w:rsid w:val="0078549B"/>
    <w:rsid w:val="00790633"/>
    <w:rsid w:val="007B7593"/>
    <w:rsid w:val="007E2321"/>
    <w:rsid w:val="007F1A10"/>
    <w:rsid w:val="007F4432"/>
    <w:rsid w:val="007F66E3"/>
    <w:rsid w:val="00812C7D"/>
    <w:rsid w:val="00824474"/>
    <w:rsid w:val="00831D17"/>
    <w:rsid w:val="008408DC"/>
    <w:rsid w:val="00847205"/>
    <w:rsid w:val="008476E3"/>
    <w:rsid w:val="008512B9"/>
    <w:rsid w:val="00865416"/>
    <w:rsid w:val="00876B6D"/>
    <w:rsid w:val="0087739C"/>
    <w:rsid w:val="00884090"/>
    <w:rsid w:val="008A4977"/>
    <w:rsid w:val="008A66ED"/>
    <w:rsid w:val="008B6A03"/>
    <w:rsid w:val="008C3F49"/>
    <w:rsid w:val="008D230F"/>
    <w:rsid w:val="008D265E"/>
    <w:rsid w:val="008E058A"/>
    <w:rsid w:val="008F1E90"/>
    <w:rsid w:val="008F233B"/>
    <w:rsid w:val="008F3F2E"/>
    <w:rsid w:val="008F7B02"/>
    <w:rsid w:val="0090101D"/>
    <w:rsid w:val="0093360D"/>
    <w:rsid w:val="009401B9"/>
    <w:rsid w:val="00947371"/>
    <w:rsid w:val="00950267"/>
    <w:rsid w:val="00953161"/>
    <w:rsid w:val="009608BD"/>
    <w:rsid w:val="00961BCE"/>
    <w:rsid w:val="00965293"/>
    <w:rsid w:val="00966B8E"/>
    <w:rsid w:val="009676B7"/>
    <w:rsid w:val="00967CCB"/>
    <w:rsid w:val="009700EF"/>
    <w:rsid w:val="00970A46"/>
    <w:rsid w:val="00970D55"/>
    <w:rsid w:val="009846A8"/>
    <w:rsid w:val="009866C2"/>
    <w:rsid w:val="009A21C7"/>
    <w:rsid w:val="009B0248"/>
    <w:rsid w:val="009C5A4E"/>
    <w:rsid w:val="009D5C72"/>
    <w:rsid w:val="009D6347"/>
    <w:rsid w:val="009E29F4"/>
    <w:rsid w:val="009E395C"/>
    <w:rsid w:val="009F7ED9"/>
    <w:rsid w:val="00A050CB"/>
    <w:rsid w:val="00A10EB1"/>
    <w:rsid w:val="00A11FA7"/>
    <w:rsid w:val="00A14B1F"/>
    <w:rsid w:val="00A14CE0"/>
    <w:rsid w:val="00A20660"/>
    <w:rsid w:val="00A27F0E"/>
    <w:rsid w:val="00A5162A"/>
    <w:rsid w:val="00A51C17"/>
    <w:rsid w:val="00A55428"/>
    <w:rsid w:val="00A60384"/>
    <w:rsid w:val="00A64B27"/>
    <w:rsid w:val="00A739F1"/>
    <w:rsid w:val="00A82AD1"/>
    <w:rsid w:val="00A84ECE"/>
    <w:rsid w:val="00A85BF0"/>
    <w:rsid w:val="00A85DB5"/>
    <w:rsid w:val="00A939D3"/>
    <w:rsid w:val="00A94D65"/>
    <w:rsid w:val="00AB02D2"/>
    <w:rsid w:val="00AB078D"/>
    <w:rsid w:val="00AB1033"/>
    <w:rsid w:val="00AB5D00"/>
    <w:rsid w:val="00AC05E4"/>
    <w:rsid w:val="00AC4C04"/>
    <w:rsid w:val="00AD173E"/>
    <w:rsid w:val="00AD659E"/>
    <w:rsid w:val="00AE06A3"/>
    <w:rsid w:val="00AF3731"/>
    <w:rsid w:val="00B01F08"/>
    <w:rsid w:val="00B06806"/>
    <w:rsid w:val="00B12996"/>
    <w:rsid w:val="00B12D4E"/>
    <w:rsid w:val="00B245B0"/>
    <w:rsid w:val="00B24D42"/>
    <w:rsid w:val="00B26944"/>
    <w:rsid w:val="00B30260"/>
    <w:rsid w:val="00B324B7"/>
    <w:rsid w:val="00B35498"/>
    <w:rsid w:val="00B358C2"/>
    <w:rsid w:val="00B62985"/>
    <w:rsid w:val="00B732C2"/>
    <w:rsid w:val="00B8263E"/>
    <w:rsid w:val="00B829EB"/>
    <w:rsid w:val="00B834DD"/>
    <w:rsid w:val="00B90C84"/>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33F41"/>
    <w:rsid w:val="00C356DC"/>
    <w:rsid w:val="00C401DB"/>
    <w:rsid w:val="00C44E14"/>
    <w:rsid w:val="00C53B0D"/>
    <w:rsid w:val="00C63DBA"/>
    <w:rsid w:val="00C65545"/>
    <w:rsid w:val="00C7177A"/>
    <w:rsid w:val="00C74579"/>
    <w:rsid w:val="00C805BA"/>
    <w:rsid w:val="00C839FB"/>
    <w:rsid w:val="00C9104E"/>
    <w:rsid w:val="00CA0A6B"/>
    <w:rsid w:val="00CA1A56"/>
    <w:rsid w:val="00CC6BDC"/>
    <w:rsid w:val="00CD5AD7"/>
    <w:rsid w:val="00CD7BEF"/>
    <w:rsid w:val="00CE2D20"/>
    <w:rsid w:val="00CF3405"/>
    <w:rsid w:val="00CF4F29"/>
    <w:rsid w:val="00D04876"/>
    <w:rsid w:val="00D1215F"/>
    <w:rsid w:val="00D31D70"/>
    <w:rsid w:val="00D44760"/>
    <w:rsid w:val="00D577DC"/>
    <w:rsid w:val="00D72A97"/>
    <w:rsid w:val="00D833E0"/>
    <w:rsid w:val="00DA3AB7"/>
    <w:rsid w:val="00DB06F9"/>
    <w:rsid w:val="00DB23A1"/>
    <w:rsid w:val="00DB7CFB"/>
    <w:rsid w:val="00DC48CC"/>
    <w:rsid w:val="00DC5739"/>
    <w:rsid w:val="00DD2919"/>
    <w:rsid w:val="00DE40DD"/>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C02FC"/>
    <w:rsid w:val="00EC2DF1"/>
    <w:rsid w:val="00EC6F59"/>
    <w:rsid w:val="00EE2AEC"/>
    <w:rsid w:val="00EF0A7F"/>
    <w:rsid w:val="00F04D0B"/>
    <w:rsid w:val="00F16ED5"/>
    <w:rsid w:val="00F21E0A"/>
    <w:rsid w:val="00F21F09"/>
    <w:rsid w:val="00F331B5"/>
    <w:rsid w:val="00F363B5"/>
    <w:rsid w:val="00F55C86"/>
    <w:rsid w:val="00F66019"/>
    <w:rsid w:val="00F70677"/>
    <w:rsid w:val="00F77A14"/>
    <w:rsid w:val="00F77C30"/>
    <w:rsid w:val="00F77CE7"/>
    <w:rsid w:val="00F94F7A"/>
    <w:rsid w:val="00F9608D"/>
    <w:rsid w:val="00FA6916"/>
    <w:rsid w:val="00FC262E"/>
    <w:rsid w:val="00FD135C"/>
    <w:rsid w:val="00FD57CD"/>
    <w:rsid w:val="00FE2326"/>
    <w:rsid w:val="00FE6205"/>
    <w:rsid w:val="00FE75A5"/>
    <w:rsid w:val="00FF12F8"/>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6418</TotalTime>
  <Pages>34</Pages>
  <Words>14334</Words>
  <Characters>81705</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82</cp:revision>
  <dcterms:created xsi:type="dcterms:W3CDTF">2026-04-07T18:49:00Z</dcterms:created>
  <dcterms:modified xsi:type="dcterms:W3CDTF">2026-04-24T00:22:00Z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