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46173" w14:textId="135A1641" w:rsidR="00B57B98" w:rsidRPr="00DF51DF" w:rsidRDefault="00D21153" w:rsidP="00DF51DF">
      <w:pPr>
        <w:spacing w:after="0" w:line="240" w:lineRule="auto"/>
        <w:jc w:val="center"/>
        <w:rPr>
          <w:rFonts w:ascii="Calibri" w:hAnsi="Calibri" w:cs="Calibri"/>
        </w:rPr>
      </w:pPr>
      <w:r w:rsidRPr="00DF51DF">
        <w:rPr>
          <w:rFonts w:ascii="Calibri" w:hAnsi="Calibri" w:cs="Calibri"/>
        </w:rPr>
        <w:t>Secure Biometric E-Voting System</w:t>
      </w:r>
      <w:r w:rsidR="00F75CB9" w:rsidRPr="00DF51DF">
        <w:rPr>
          <w:rFonts w:ascii="Calibri" w:hAnsi="Calibri" w:cs="Calibri"/>
        </w:rPr>
        <w:t xml:space="preserve"> </w:t>
      </w:r>
      <w:r w:rsidR="00B57B98" w:rsidRPr="00DF51DF">
        <w:rPr>
          <w:rFonts w:ascii="Calibri" w:hAnsi="Calibri" w:cs="Calibri"/>
        </w:rPr>
        <w:t>Interim R</w:t>
      </w:r>
      <w:r w:rsidRPr="00DF51DF">
        <w:rPr>
          <w:rFonts w:ascii="Calibri" w:hAnsi="Calibri" w:cs="Calibri"/>
        </w:rPr>
        <w:t>e</w:t>
      </w:r>
      <w:r w:rsidR="00B57B98" w:rsidRPr="00DF51DF">
        <w:rPr>
          <w:rFonts w:ascii="Calibri" w:hAnsi="Calibri" w:cs="Calibri"/>
        </w:rPr>
        <w:t>port</w:t>
      </w:r>
    </w:p>
    <w:p w14:paraId="51A113AB" w14:textId="3CA9C85D" w:rsidR="00F75CB9" w:rsidRPr="00DF51DF" w:rsidRDefault="00F75CB9" w:rsidP="00DF51DF">
      <w:pPr>
        <w:spacing w:after="0" w:line="240" w:lineRule="auto"/>
        <w:jc w:val="center"/>
        <w:rPr>
          <w:rFonts w:ascii="Calibri" w:hAnsi="Calibri" w:cs="Calibri"/>
        </w:rPr>
      </w:pPr>
      <w:r w:rsidRPr="00DF51DF">
        <w:rPr>
          <w:rFonts w:ascii="Calibri" w:hAnsi="Calibri" w:cs="Calibri"/>
        </w:rPr>
        <w:t>Student - Alexander Gordon</w:t>
      </w:r>
      <w:r w:rsidR="00DF51DF">
        <w:rPr>
          <w:rFonts w:ascii="Calibri" w:hAnsi="Calibri" w:cs="Calibri"/>
        </w:rPr>
        <w:t xml:space="preserve"> 2502331</w:t>
      </w:r>
    </w:p>
    <w:p w14:paraId="5788D3D2" w14:textId="45D1DD48" w:rsidR="000C2BC7" w:rsidRPr="00DF51DF" w:rsidRDefault="00F75CB9" w:rsidP="00DF51DF">
      <w:pPr>
        <w:spacing w:after="0" w:line="240" w:lineRule="auto"/>
        <w:jc w:val="center"/>
        <w:rPr>
          <w:rFonts w:ascii="Calibri" w:hAnsi="Calibri" w:cs="Calibri"/>
          <w:b/>
          <w:bCs/>
        </w:rPr>
      </w:pPr>
      <w:r w:rsidRPr="00DF51DF">
        <w:rPr>
          <w:rFonts w:ascii="Calibri" w:hAnsi="Calibri" w:cs="Calibri"/>
        </w:rPr>
        <w:t>Supervisor - Oluwafemi</w:t>
      </w:r>
      <w:r w:rsidRPr="00DF51DF">
        <w:rPr>
          <w:rFonts w:ascii="Calibri" w:hAnsi="Calibri" w:cs="Calibri"/>
          <w:b/>
          <w:bCs/>
        </w:rPr>
        <w:t xml:space="preserve"> </w:t>
      </w:r>
      <w:r w:rsidRPr="00DF51DF">
        <w:rPr>
          <w:rFonts w:ascii="Calibri" w:hAnsi="Calibri" w:cs="Calibri"/>
        </w:rPr>
        <w:t>Samuel</w:t>
      </w:r>
      <w:r w:rsidRPr="00DF51DF">
        <w:rPr>
          <w:rFonts w:ascii="Calibri" w:hAnsi="Calibri" w:cs="Calibri"/>
          <w:b/>
          <w:bCs/>
        </w:rPr>
        <w:t xml:space="preserve"> </w:t>
      </w:r>
    </w:p>
    <w:p w14:paraId="178C3F99" w14:textId="77777777" w:rsidR="00B868FF" w:rsidRPr="00DF51DF" w:rsidRDefault="00B868FF" w:rsidP="00DF51DF">
      <w:pPr>
        <w:spacing w:after="0" w:line="240" w:lineRule="auto"/>
        <w:jc w:val="center"/>
        <w:rPr>
          <w:rFonts w:ascii="Calibri" w:hAnsi="Calibri" w:cs="Calibri"/>
          <w:b/>
          <w:bCs/>
        </w:rPr>
      </w:pPr>
    </w:p>
    <w:p w14:paraId="3966DA58" w14:textId="02CFC0C7" w:rsidR="000C2BC7" w:rsidRPr="00DF51DF" w:rsidRDefault="000C2BC7"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t>Aims</w:t>
      </w:r>
      <w:r w:rsidR="00F75CB9" w:rsidRPr="00DF51DF">
        <w:rPr>
          <w:rFonts w:ascii="Calibri" w:hAnsi="Calibri" w:cs="Calibri"/>
          <w:b/>
          <w:bCs/>
          <w:color w:val="BF4E14" w:themeColor="accent2" w:themeShade="BF"/>
          <w:u w:val="single"/>
        </w:rPr>
        <w:t xml:space="preserve"> and Objectives</w:t>
      </w:r>
    </w:p>
    <w:p w14:paraId="29FFFB3D" w14:textId="07AF8C78" w:rsidR="005F73BD" w:rsidRDefault="004D1C68" w:rsidP="00DF51DF">
      <w:pPr>
        <w:pStyle w:val="NormalWeb"/>
        <w:spacing w:after="0" w:afterAutospacing="0"/>
        <w:rPr>
          <w:rFonts w:ascii="Calibri" w:hAnsi="Calibri" w:cs="Calibri"/>
        </w:rPr>
      </w:pPr>
      <w:r w:rsidRPr="00DF51DF">
        <w:rPr>
          <w:rFonts w:ascii="Calibri" w:hAnsi="Calibri" w:cs="Calibri"/>
        </w:rPr>
        <w:t>This project addresses three key issues within the UK electoral system</w:t>
      </w:r>
      <w:r w:rsidR="002A4A92" w:rsidRPr="00DF51DF">
        <w:rPr>
          <w:rFonts w:ascii="Calibri" w:hAnsi="Calibri" w:cs="Calibri"/>
        </w:rPr>
        <w:t xml:space="preserve">, including </w:t>
      </w:r>
      <w:r w:rsidRPr="00DF51DF">
        <w:rPr>
          <w:rFonts w:ascii="Calibri" w:hAnsi="Calibri" w:cs="Calibri"/>
        </w:rPr>
        <w:t>voter impersonation, ballot tampering, and slow vote counting</w:t>
      </w:r>
      <w:r w:rsidR="00386B28" w:rsidRPr="00DF51DF">
        <w:rPr>
          <w:rFonts w:ascii="Calibri" w:hAnsi="Calibri" w:cs="Calibri"/>
        </w:rPr>
        <w:t xml:space="preserve"> [15]</w:t>
      </w:r>
      <w:r w:rsidR="00DA150F" w:rsidRPr="00DF51DF">
        <w:rPr>
          <w:rFonts w:ascii="Calibri" w:hAnsi="Calibri" w:cs="Calibri"/>
        </w:rPr>
        <w:t xml:space="preserve"> [14</w:t>
      </w:r>
      <w:r w:rsidR="00C02F41" w:rsidRPr="00DF51DF">
        <w:rPr>
          <w:rFonts w:ascii="Calibri" w:hAnsi="Calibri" w:cs="Calibri"/>
        </w:rPr>
        <w:t>].</w:t>
      </w:r>
      <w:r w:rsidRPr="00DF51DF">
        <w:rPr>
          <w:rFonts w:ascii="Calibri" w:hAnsi="Calibri" w:cs="Calibri"/>
        </w:rPr>
        <w:t xml:space="preserve"> The UK continues to rely heavily on paper ballots and manual counting, a </w:t>
      </w:r>
      <w:r w:rsidR="008C0F0B" w:rsidRPr="00DF51DF">
        <w:rPr>
          <w:rFonts w:ascii="Calibri" w:hAnsi="Calibri" w:cs="Calibri"/>
        </w:rPr>
        <w:t xml:space="preserve">voting </w:t>
      </w:r>
      <w:r w:rsidRPr="00DF51DF">
        <w:rPr>
          <w:rFonts w:ascii="Calibri" w:hAnsi="Calibri" w:cs="Calibri"/>
        </w:rPr>
        <w:t>system that has changed very little</w:t>
      </w:r>
      <w:r w:rsidR="00965532" w:rsidRPr="00DF51DF">
        <w:rPr>
          <w:rFonts w:ascii="Calibri" w:hAnsi="Calibri" w:cs="Calibri"/>
        </w:rPr>
        <w:t xml:space="preserve"> since 1888 </w:t>
      </w:r>
      <w:r w:rsidR="00386B28" w:rsidRPr="00DF51DF">
        <w:rPr>
          <w:rFonts w:ascii="Calibri" w:hAnsi="Calibri" w:cs="Calibri"/>
        </w:rPr>
        <w:t>(Electoral Commission, 2025; Open Rights Group, 2025)</w:t>
      </w:r>
      <w:r w:rsidR="008C0F0B" w:rsidRPr="00DF51DF">
        <w:rPr>
          <w:rFonts w:ascii="Calibri" w:hAnsi="Calibri" w:cs="Calibri"/>
        </w:rPr>
        <w:t xml:space="preserve"> [18]</w:t>
      </w:r>
      <w:r w:rsidRPr="00DF51DF">
        <w:rPr>
          <w:rFonts w:ascii="Calibri" w:hAnsi="Calibri" w:cs="Calibri"/>
        </w:rPr>
        <w:t>. While confirmed cases of</w:t>
      </w:r>
      <w:r w:rsidR="002A4A92" w:rsidRPr="00DF51DF">
        <w:rPr>
          <w:rFonts w:ascii="Calibri" w:hAnsi="Calibri" w:cs="Calibri"/>
        </w:rPr>
        <w:t xml:space="preserve"> postal vote</w:t>
      </w:r>
      <w:r w:rsidRPr="00DF51DF">
        <w:rPr>
          <w:rFonts w:ascii="Calibri" w:hAnsi="Calibri" w:cs="Calibri"/>
        </w:rPr>
        <w:t xml:space="preserve"> impersonation are reported to be</w:t>
      </w:r>
      <w:r w:rsidR="008C0F0B" w:rsidRPr="00DF51DF">
        <w:rPr>
          <w:rFonts w:ascii="Calibri" w:hAnsi="Calibri" w:cs="Calibri"/>
        </w:rPr>
        <w:t xml:space="preserve"> very low, with under 1000 being convicted</w:t>
      </w:r>
      <w:r w:rsidR="005D4606" w:rsidRPr="00DF51DF">
        <w:rPr>
          <w:rFonts w:ascii="Calibri" w:hAnsi="Calibri" w:cs="Calibri"/>
        </w:rPr>
        <w:t xml:space="preserve"> between 2008 to 2013</w:t>
      </w:r>
      <w:r w:rsidR="008C0F0B" w:rsidRPr="00DF51DF">
        <w:rPr>
          <w:rFonts w:ascii="Calibri" w:hAnsi="Calibri" w:cs="Calibri"/>
        </w:rPr>
        <w:t xml:space="preserve">, </w:t>
      </w:r>
      <w:r w:rsidRPr="00DF51DF">
        <w:rPr>
          <w:rFonts w:ascii="Calibri" w:hAnsi="Calibri" w:cs="Calibri"/>
        </w:rPr>
        <w:t>the current system makes impersonation difficult to detect or prove</w:t>
      </w:r>
      <w:r w:rsidR="002A4A92" w:rsidRPr="00DF51DF">
        <w:rPr>
          <w:rFonts w:ascii="Calibri" w:hAnsi="Calibri" w:cs="Calibri"/>
        </w:rPr>
        <w:t xml:space="preserve"> [14].</w:t>
      </w:r>
      <w:r w:rsidR="005D4606" w:rsidRPr="00DF51DF">
        <w:rPr>
          <w:rFonts w:ascii="Calibri" w:hAnsi="Calibri" w:cs="Calibri"/>
        </w:rPr>
        <w:t xml:space="preserve"> </w:t>
      </w:r>
    </w:p>
    <w:p w14:paraId="2F1C7423" w14:textId="38A84230" w:rsidR="004D1C68" w:rsidRPr="00DF51DF" w:rsidRDefault="002A4A92" w:rsidP="00DF51DF">
      <w:pPr>
        <w:pStyle w:val="NormalWeb"/>
        <w:spacing w:after="0" w:afterAutospacing="0"/>
        <w:rPr>
          <w:rFonts w:ascii="Calibri" w:hAnsi="Calibri" w:cs="Calibri"/>
        </w:rPr>
      </w:pPr>
      <w:r w:rsidRPr="00DF51DF">
        <w:rPr>
          <w:rFonts w:ascii="Calibri" w:hAnsi="Calibri" w:cs="Calibri"/>
        </w:rPr>
        <w:t>This is due to voters</w:t>
      </w:r>
      <w:r w:rsidR="004D1C68" w:rsidRPr="00DF51DF">
        <w:rPr>
          <w:rFonts w:ascii="Calibri" w:hAnsi="Calibri" w:cs="Calibri"/>
        </w:rPr>
        <w:t xml:space="preserve"> typically </w:t>
      </w:r>
      <w:r w:rsidRPr="00DF51DF">
        <w:rPr>
          <w:rFonts w:ascii="Calibri" w:hAnsi="Calibri" w:cs="Calibri"/>
        </w:rPr>
        <w:t xml:space="preserve">being </w:t>
      </w:r>
      <w:r w:rsidR="004D1C68" w:rsidRPr="00DF51DF">
        <w:rPr>
          <w:rFonts w:ascii="Calibri" w:hAnsi="Calibri" w:cs="Calibri"/>
        </w:rPr>
        <w:t>identified only by name</w:t>
      </w:r>
      <w:r w:rsidRPr="00DF51DF">
        <w:rPr>
          <w:rFonts w:ascii="Calibri" w:hAnsi="Calibri" w:cs="Calibri"/>
        </w:rPr>
        <w:t xml:space="preserve">, </w:t>
      </w:r>
      <w:r w:rsidR="004D1C68" w:rsidRPr="00DF51DF">
        <w:rPr>
          <w:rFonts w:ascii="Calibri" w:hAnsi="Calibri" w:cs="Calibri"/>
        </w:rPr>
        <w:t>address</w:t>
      </w:r>
      <w:r w:rsidRPr="00DF51DF">
        <w:rPr>
          <w:rFonts w:ascii="Calibri" w:hAnsi="Calibri" w:cs="Calibri"/>
        </w:rPr>
        <w:t xml:space="preserve"> and signature</w:t>
      </w:r>
      <w:r w:rsidR="00DA150F" w:rsidRPr="00DF51DF">
        <w:rPr>
          <w:rFonts w:ascii="Calibri" w:hAnsi="Calibri" w:cs="Calibri"/>
        </w:rPr>
        <w:t xml:space="preserve"> [14]</w:t>
      </w:r>
      <w:r w:rsidR="004D1C68" w:rsidRPr="00DF51DF">
        <w:rPr>
          <w:rFonts w:ascii="Calibri" w:hAnsi="Calibri" w:cs="Calibri"/>
        </w:rPr>
        <w:t>. Ballot tampering is also a concern due to the physical handling of paper ballots</w:t>
      </w:r>
      <w:r w:rsidR="00757208" w:rsidRPr="00DF51DF">
        <w:rPr>
          <w:rFonts w:ascii="Calibri" w:hAnsi="Calibri" w:cs="Calibri"/>
        </w:rPr>
        <w:t>, particularly</w:t>
      </w:r>
      <w:r w:rsidR="004D1C68" w:rsidRPr="00DF51DF">
        <w:rPr>
          <w:rFonts w:ascii="Calibri" w:hAnsi="Calibri" w:cs="Calibri"/>
        </w:rPr>
        <w:t xml:space="preserve"> during transportation and counting</w:t>
      </w:r>
      <w:r w:rsidR="00DA150F" w:rsidRPr="00DF51DF">
        <w:rPr>
          <w:rFonts w:ascii="Calibri" w:hAnsi="Calibri" w:cs="Calibri"/>
        </w:rPr>
        <w:t xml:space="preserve"> [14]</w:t>
      </w:r>
      <w:r w:rsidR="004D1C68" w:rsidRPr="00DF51DF">
        <w:rPr>
          <w:rFonts w:ascii="Calibri" w:hAnsi="Calibri" w:cs="Calibri"/>
        </w:rPr>
        <w:t xml:space="preserve">. Although safeguards exist, reliance on human handling introduces the possibility of error or </w:t>
      </w:r>
      <w:r w:rsidR="00C02F41" w:rsidRPr="00DF51DF">
        <w:rPr>
          <w:rFonts w:ascii="Calibri" w:hAnsi="Calibri" w:cs="Calibri"/>
        </w:rPr>
        <w:t>misconduct [</w:t>
      </w:r>
      <w:r w:rsidR="00DA150F" w:rsidRPr="00DF51DF">
        <w:rPr>
          <w:rFonts w:ascii="Calibri" w:hAnsi="Calibri" w:cs="Calibri"/>
        </w:rPr>
        <w:t>14]</w:t>
      </w:r>
      <w:r w:rsidR="004D1C68" w:rsidRPr="00DF51DF">
        <w:rPr>
          <w:rFonts w:ascii="Calibri" w:hAnsi="Calibri" w:cs="Calibri"/>
        </w:rPr>
        <w:t>. Additionally, manual counting of millions of ballots is time</w:t>
      </w:r>
      <w:r w:rsidR="00F75CB9" w:rsidRPr="00DF51DF">
        <w:rPr>
          <w:rFonts w:ascii="Calibri" w:hAnsi="Calibri" w:cs="Calibri"/>
        </w:rPr>
        <w:t xml:space="preserve"> </w:t>
      </w:r>
      <w:r w:rsidR="004D1C68" w:rsidRPr="00DF51DF">
        <w:rPr>
          <w:rFonts w:ascii="Calibri" w:hAnsi="Calibri" w:cs="Calibri"/>
        </w:rPr>
        <w:t>consuming, with recounts in close elections further delaying results, increasing costs and creating uncertainty that can lead to challenges to electoral integrity</w:t>
      </w:r>
      <w:r w:rsidR="00386B28" w:rsidRPr="00DF51DF">
        <w:rPr>
          <w:rFonts w:ascii="Calibri" w:hAnsi="Calibri" w:cs="Calibri"/>
        </w:rPr>
        <w:t xml:space="preserve"> [15]</w:t>
      </w:r>
      <w:r w:rsidR="004D1C68" w:rsidRPr="00DF51DF">
        <w:rPr>
          <w:rFonts w:ascii="Calibri" w:hAnsi="Calibri" w:cs="Calibri"/>
        </w:rPr>
        <w:t>.</w:t>
      </w:r>
    </w:p>
    <w:p w14:paraId="0B9C7197" w14:textId="0B0C7F5C" w:rsidR="00F75CB9" w:rsidRPr="00DF51DF" w:rsidRDefault="00757208" w:rsidP="00DF51DF">
      <w:pPr>
        <w:pStyle w:val="NormalWeb"/>
        <w:spacing w:after="0" w:afterAutospacing="0"/>
        <w:rPr>
          <w:rFonts w:ascii="Calibri" w:hAnsi="Calibri" w:cs="Calibri"/>
        </w:rPr>
      </w:pPr>
      <w:r w:rsidRPr="00DF51DF">
        <w:rPr>
          <w:rFonts w:ascii="Calibri" w:hAnsi="Calibri" w:cs="Calibri"/>
        </w:rPr>
        <w:t xml:space="preserve">Public trust is essential to the effective functioning of government. Unexpected </w:t>
      </w:r>
      <w:r w:rsidR="004D1C68" w:rsidRPr="00DF51DF">
        <w:rPr>
          <w:rFonts w:ascii="Calibri" w:hAnsi="Calibri" w:cs="Calibri"/>
        </w:rPr>
        <w:t xml:space="preserve">delays or perceived weaknesses in election security can reduce confidence in outcomes, even when no wrongdoing has occurred. In a modern country such as the UK, a voting system that appears slow or outdated risks increasing public suspicion and disengagement. </w:t>
      </w:r>
    </w:p>
    <w:p w14:paraId="71A0233A" w14:textId="1E32218C" w:rsidR="004D1C68" w:rsidRPr="00DF51DF" w:rsidRDefault="004D1C68" w:rsidP="00DF51DF">
      <w:pPr>
        <w:pStyle w:val="NormalWeb"/>
        <w:spacing w:after="0" w:afterAutospacing="0"/>
        <w:rPr>
          <w:rFonts w:ascii="Calibri" w:hAnsi="Calibri" w:cs="Calibri"/>
        </w:rPr>
      </w:pPr>
      <w:r w:rsidRPr="00DF51DF">
        <w:rPr>
          <w:rFonts w:ascii="Calibri" w:hAnsi="Calibri" w:cs="Calibri"/>
        </w:rPr>
        <w:t xml:space="preserve">The aim of this project is to explore and design an </w:t>
      </w:r>
      <w:r w:rsidR="006F7DF7" w:rsidRPr="00DF51DF">
        <w:rPr>
          <w:rFonts w:ascii="Calibri" w:hAnsi="Calibri" w:cs="Calibri"/>
        </w:rPr>
        <w:t>electronic</w:t>
      </w:r>
      <w:r w:rsidRPr="00DF51DF">
        <w:rPr>
          <w:rFonts w:ascii="Calibri" w:hAnsi="Calibri" w:cs="Calibri"/>
        </w:rPr>
        <w:t xml:space="preserve"> voting system that strengthens voter authentication through biometric verification</w:t>
      </w:r>
      <w:r w:rsidR="00C02F41" w:rsidRPr="00DF51DF">
        <w:rPr>
          <w:rFonts w:ascii="Calibri" w:hAnsi="Calibri" w:cs="Calibri"/>
        </w:rPr>
        <w:t>. It also aims</w:t>
      </w:r>
      <w:r w:rsidR="006F7DF7" w:rsidRPr="00DF51DF">
        <w:rPr>
          <w:rFonts w:ascii="Calibri" w:hAnsi="Calibri" w:cs="Calibri"/>
        </w:rPr>
        <w:t xml:space="preserve"> to protect user information using encryption</w:t>
      </w:r>
      <w:r w:rsidR="005F0653" w:rsidRPr="00DF51DF">
        <w:rPr>
          <w:rFonts w:ascii="Calibri" w:hAnsi="Calibri" w:cs="Calibri"/>
        </w:rPr>
        <w:t xml:space="preserve">. </w:t>
      </w:r>
      <w:r w:rsidR="006F7DF7" w:rsidRPr="00DF51DF">
        <w:rPr>
          <w:rFonts w:ascii="Calibri" w:hAnsi="Calibri" w:cs="Calibri"/>
        </w:rPr>
        <w:t xml:space="preserve">This will address the </w:t>
      </w:r>
      <w:r w:rsidR="00757208" w:rsidRPr="00DF51DF">
        <w:rPr>
          <w:rFonts w:ascii="Calibri" w:hAnsi="Calibri" w:cs="Calibri"/>
        </w:rPr>
        <w:t xml:space="preserve">issues of </w:t>
      </w:r>
      <w:r w:rsidR="006F7DF7" w:rsidRPr="00DF51DF">
        <w:rPr>
          <w:rFonts w:ascii="Calibri" w:hAnsi="Calibri" w:cs="Calibri"/>
        </w:rPr>
        <w:t xml:space="preserve">ballot tampering and the voter impersonation while </w:t>
      </w:r>
      <w:r w:rsidR="00757208" w:rsidRPr="00DF51DF">
        <w:rPr>
          <w:rFonts w:ascii="Calibri" w:hAnsi="Calibri" w:cs="Calibri"/>
        </w:rPr>
        <w:t>eliminating delays in ballot counting</w:t>
      </w:r>
      <w:r w:rsidR="006F7DF7" w:rsidRPr="00DF51DF">
        <w:rPr>
          <w:rFonts w:ascii="Calibri" w:hAnsi="Calibri" w:cs="Calibri"/>
        </w:rPr>
        <w:t xml:space="preserve">. </w:t>
      </w:r>
    </w:p>
    <w:p w14:paraId="54BBA2FD" w14:textId="2D51CE55" w:rsidR="008D016A" w:rsidRPr="00DF51DF" w:rsidRDefault="008D016A" w:rsidP="00DF51DF">
      <w:pPr>
        <w:pStyle w:val="ListParagraph"/>
        <w:numPr>
          <w:ilvl w:val="0"/>
          <w:numId w:val="5"/>
        </w:numPr>
        <w:spacing w:after="0" w:line="240" w:lineRule="auto"/>
        <w:rPr>
          <w:rFonts w:ascii="Calibri" w:hAnsi="Calibri" w:cs="Calibri"/>
        </w:rPr>
      </w:pPr>
      <w:r w:rsidRPr="00DF51DF">
        <w:rPr>
          <w:rFonts w:ascii="Calibri" w:hAnsi="Calibri" w:cs="Calibri"/>
        </w:rPr>
        <w:t>To evaluate and select a biometric authentication technology that balances cost-effectiveness with accuracy, ensuring a False Acceptance Rate (FAR) below 0.1% to minimi</w:t>
      </w:r>
      <w:r w:rsidR="006F5E7B" w:rsidRPr="00DF51DF">
        <w:rPr>
          <w:rFonts w:ascii="Calibri" w:hAnsi="Calibri" w:cs="Calibri"/>
        </w:rPr>
        <w:t>s</w:t>
      </w:r>
      <w:r w:rsidRPr="00DF51DF">
        <w:rPr>
          <w:rFonts w:ascii="Calibri" w:hAnsi="Calibri" w:cs="Calibri"/>
        </w:rPr>
        <w:t>e voter impersonation risks</w:t>
      </w:r>
      <w:r w:rsidR="008A4987" w:rsidRPr="00DF51DF">
        <w:rPr>
          <w:rFonts w:ascii="Calibri" w:hAnsi="Calibri" w:cs="Calibri"/>
        </w:rPr>
        <w:t>.</w:t>
      </w:r>
    </w:p>
    <w:p w14:paraId="7D17A175" w14:textId="37DBD23F" w:rsidR="008A4987" w:rsidRPr="00DF51DF" w:rsidRDefault="008D016A" w:rsidP="00DF51DF">
      <w:pPr>
        <w:pStyle w:val="ListParagraph"/>
        <w:numPr>
          <w:ilvl w:val="0"/>
          <w:numId w:val="5"/>
        </w:numPr>
        <w:spacing w:after="0" w:line="240" w:lineRule="auto"/>
        <w:rPr>
          <w:rFonts w:ascii="Calibri" w:hAnsi="Calibri" w:cs="Calibri"/>
        </w:rPr>
      </w:pPr>
      <w:r w:rsidRPr="00DF51DF">
        <w:rPr>
          <w:rFonts w:ascii="Calibri" w:hAnsi="Calibri" w:cs="Calibri"/>
        </w:rPr>
        <w:t>To design and implement a secure database architecture using deterministic searchable indexing and multi-layered encryption (symmetric and deterministic) that protects voter data from unauthorized access while maintaining system functionality</w:t>
      </w:r>
      <w:r w:rsidR="008A4987" w:rsidRPr="00DF51DF">
        <w:rPr>
          <w:rFonts w:ascii="Calibri" w:hAnsi="Calibri" w:cs="Calibri"/>
        </w:rPr>
        <w:t>.</w:t>
      </w:r>
    </w:p>
    <w:p w14:paraId="46DF56CF" w14:textId="237CC6DB" w:rsidR="008A4987" w:rsidRPr="00DF51DF" w:rsidRDefault="008D016A" w:rsidP="00DF51DF">
      <w:pPr>
        <w:pStyle w:val="ListParagraph"/>
        <w:numPr>
          <w:ilvl w:val="0"/>
          <w:numId w:val="5"/>
        </w:numPr>
        <w:spacing w:after="0" w:line="240" w:lineRule="auto"/>
        <w:rPr>
          <w:rFonts w:ascii="Calibri" w:hAnsi="Calibri" w:cs="Calibri"/>
        </w:rPr>
      </w:pPr>
      <w:r w:rsidRPr="00DF51DF">
        <w:rPr>
          <w:rFonts w:ascii="Calibri" w:hAnsi="Calibri" w:cs="Calibri"/>
        </w:rPr>
        <w:t>To develop a biometric voter authentication mechanism that prevents duplicate voting by recording successful authentications in an encrypted, tamper-resistant audit trail</w:t>
      </w:r>
      <w:r w:rsidR="008A4987" w:rsidRPr="00DF51DF">
        <w:rPr>
          <w:rFonts w:ascii="Calibri" w:hAnsi="Calibri" w:cs="Calibri"/>
        </w:rPr>
        <w:t>.</w:t>
      </w:r>
    </w:p>
    <w:p w14:paraId="5A14D64E" w14:textId="0DDAF074" w:rsidR="00650A41" w:rsidRPr="00DF51DF" w:rsidRDefault="008D016A" w:rsidP="00DF51DF">
      <w:pPr>
        <w:pStyle w:val="ListParagraph"/>
        <w:numPr>
          <w:ilvl w:val="0"/>
          <w:numId w:val="5"/>
        </w:numPr>
        <w:spacing w:after="0" w:line="240" w:lineRule="auto"/>
        <w:rPr>
          <w:rFonts w:ascii="Calibri" w:hAnsi="Calibri" w:cs="Calibri"/>
        </w:rPr>
      </w:pPr>
      <w:r w:rsidRPr="00DF51DF">
        <w:rPr>
          <w:rFonts w:ascii="Calibri" w:hAnsi="Calibri" w:cs="Calibri"/>
        </w:rPr>
        <w:t>To implement secure data transmission protocols using TLS and certificate pinning between the voting application, biometric devices, and database servers to prevent man-in-the-middle attacks and data interception</w:t>
      </w:r>
      <w:r w:rsidR="008A4987" w:rsidRPr="00DF51DF">
        <w:rPr>
          <w:rFonts w:ascii="Calibri" w:hAnsi="Calibri" w:cs="Calibri"/>
        </w:rPr>
        <w:t>.</w:t>
      </w:r>
    </w:p>
    <w:p w14:paraId="0AFCE55F" w14:textId="77777777" w:rsidR="00DF51DF" w:rsidRDefault="00DF51DF" w:rsidP="00DF51DF">
      <w:pPr>
        <w:spacing w:after="0" w:line="240" w:lineRule="auto"/>
        <w:jc w:val="center"/>
        <w:rPr>
          <w:rFonts w:ascii="Calibri" w:hAnsi="Calibri" w:cs="Calibri"/>
          <w:b/>
          <w:bCs/>
          <w:color w:val="BF4E14" w:themeColor="accent2" w:themeShade="BF"/>
          <w:u w:val="single"/>
        </w:rPr>
      </w:pPr>
    </w:p>
    <w:p w14:paraId="1D57BDA9" w14:textId="0BA318D9" w:rsidR="00085F07" w:rsidRPr="00DF51DF" w:rsidRDefault="00BC1981"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t>Background Research</w:t>
      </w:r>
    </w:p>
    <w:p w14:paraId="15497277" w14:textId="77777777" w:rsidR="00ED5481" w:rsidRPr="00DF51DF" w:rsidRDefault="00ED5481" w:rsidP="00DF51DF">
      <w:pPr>
        <w:spacing w:after="0" w:line="240" w:lineRule="auto"/>
        <w:rPr>
          <w:rFonts w:ascii="Calibri" w:hAnsi="Calibri" w:cs="Calibri"/>
          <w:b/>
          <w:bCs/>
          <w:color w:val="BF4E14" w:themeColor="accent2" w:themeShade="BF"/>
        </w:rPr>
      </w:pPr>
      <w:r w:rsidRPr="00DF51DF">
        <w:rPr>
          <w:rFonts w:ascii="Calibri" w:hAnsi="Calibri" w:cs="Calibri"/>
          <w:b/>
          <w:bCs/>
          <w:color w:val="BF4E14" w:themeColor="accent2" w:themeShade="BF"/>
        </w:rPr>
        <w:t>Biometric Research</w:t>
      </w:r>
    </w:p>
    <w:p w14:paraId="6DBF781C" w14:textId="55D56A03" w:rsidR="00386B28" w:rsidRPr="00DF51DF" w:rsidRDefault="00386B28" w:rsidP="00DF51DF">
      <w:pPr>
        <w:spacing w:after="0" w:line="240" w:lineRule="auto"/>
        <w:rPr>
          <w:rFonts w:ascii="Calibri" w:hAnsi="Calibri" w:cs="Calibri"/>
        </w:rPr>
      </w:pPr>
      <w:r w:rsidRPr="00DF51DF">
        <w:rPr>
          <w:rFonts w:ascii="Calibri" w:hAnsi="Calibri" w:cs="Calibri"/>
        </w:rPr>
        <w:lastRenderedPageBreak/>
        <w:t>Th</w:t>
      </w:r>
      <w:r w:rsidR="005F0653" w:rsidRPr="00DF51DF">
        <w:rPr>
          <w:rFonts w:ascii="Calibri" w:hAnsi="Calibri" w:cs="Calibri"/>
        </w:rPr>
        <w:t>e th</w:t>
      </w:r>
      <w:r w:rsidRPr="00DF51DF">
        <w:rPr>
          <w:rFonts w:ascii="Calibri" w:hAnsi="Calibri" w:cs="Calibri"/>
        </w:rPr>
        <w:t>ree main biometric authentication methods are used tod</w:t>
      </w:r>
      <w:r w:rsidR="005F0653" w:rsidRPr="00DF51DF">
        <w:rPr>
          <w:rFonts w:ascii="Calibri" w:hAnsi="Calibri" w:cs="Calibri"/>
        </w:rPr>
        <w:t xml:space="preserve">ay include </w:t>
      </w:r>
      <w:r w:rsidRPr="00DF51DF">
        <w:rPr>
          <w:rFonts w:ascii="Calibri" w:hAnsi="Calibri" w:cs="Calibri"/>
        </w:rPr>
        <w:t xml:space="preserve">fingerprint, facial recognition, and iris scanning [2]. Fingerprint and facial ID are widely used in smartphones, resulting in extensive research focused on lowering costs while maintaining low </w:t>
      </w:r>
      <w:r w:rsidR="005F0653" w:rsidRPr="00DF51DF">
        <w:rPr>
          <w:rFonts w:ascii="Calibri" w:hAnsi="Calibri" w:cs="Calibri"/>
        </w:rPr>
        <w:t>f</w:t>
      </w:r>
      <w:r w:rsidRPr="00DF51DF">
        <w:rPr>
          <w:rFonts w:ascii="Calibri" w:hAnsi="Calibri" w:cs="Calibri"/>
        </w:rPr>
        <w:t xml:space="preserve">alse acceptance rates (FAR). Iris scanning </w:t>
      </w:r>
      <w:r w:rsidR="005D4606" w:rsidRPr="00DF51DF">
        <w:rPr>
          <w:rFonts w:ascii="Calibri" w:hAnsi="Calibri" w:cs="Calibri"/>
        </w:rPr>
        <w:t xml:space="preserve">never made it into mass production in smart phones due to its </w:t>
      </w:r>
      <w:r w:rsidRPr="00DF51DF">
        <w:rPr>
          <w:rFonts w:ascii="Calibri" w:hAnsi="Calibri" w:cs="Calibri"/>
        </w:rPr>
        <w:t>costly and complex</w:t>
      </w:r>
      <w:r w:rsidR="005D4606" w:rsidRPr="00DF51DF">
        <w:rPr>
          <w:rFonts w:ascii="Calibri" w:hAnsi="Calibri" w:cs="Calibri"/>
        </w:rPr>
        <w:t xml:space="preserve"> </w:t>
      </w:r>
      <w:r w:rsidR="00965532" w:rsidRPr="00DF51DF">
        <w:rPr>
          <w:rFonts w:ascii="Calibri" w:hAnsi="Calibri" w:cs="Calibri"/>
        </w:rPr>
        <w:t>nature</w:t>
      </w:r>
      <w:r w:rsidRPr="00DF51DF">
        <w:rPr>
          <w:rFonts w:ascii="Calibri" w:hAnsi="Calibri" w:cs="Calibri"/>
        </w:rPr>
        <w:t xml:space="preserve">, requiring </w:t>
      </w:r>
      <w:r w:rsidR="005F0653" w:rsidRPr="00DF51DF">
        <w:rPr>
          <w:rFonts w:ascii="Calibri" w:hAnsi="Calibri" w:cs="Calibri"/>
        </w:rPr>
        <w:t xml:space="preserve">the use of </w:t>
      </w:r>
      <w:r w:rsidRPr="00DF51DF">
        <w:rPr>
          <w:rFonts w:ascii="Calibri" w:hAnsi="Calibri" w:cs="Calibri"/>
        </w:rPr>
        <w:t>deep neural networks and high computational power</w:t>
      </w:r>
      <w:r w:rsidR="005D4606" w:rsidRPr="00DF51DF">
        <w:rPr>
          <w:rFonts w:ascii="Calibri" w:hAnsi="Calibri" w:cs="Calibri"/>
        </w:rPr>
        <w:t xml:space="preserve"> to work</w:t>
      </w:r>
      <w:r w:rsidRPr="00DF51DF">
        <w:rPr>
          <w:rFonts w:ascii="Calibri" w:hAnsi="Calibri" w:cs="Calibri"/>
        </w:rPr>
        <w:t xml:space="preserve"> [3][5].</w:t>
      </w:r>
    </w:p>
    <w:p w14:paraId="656FAA3A" w14:textId="3EFF759B" w:rsidR="00386B28" w:rsidRPr="00DF51DF" w:rsidRDefault="00386B28" w:rsidP="00DF51DF">
      <w:pPr>
        <w:spacing w:after="0" w:line="240" w:lineRule="auto"/>
        <w:rPr>
          <w:rFonts w:ascii="Calibri" w:hAnsi="Calibri" w:cs="Calibri"/>
        </w:rPr>
      </w:pPr>
      <w:r w:rsidRPr="00DF51DF">
        <w:rPr>
          <w:rFonts w:ascii="Calibri" w:hAnsi="Calibri" w:cs="Calibri"/>
        </w:rPr>
        <w:t>When selecting a biometric system, cost is a critical factor, particularly for a government deploying it nationwide. Governments aim to minimi</w:t>
      </w:r>
      <w:r w:rsidR="005F0653" w:rsidRPr="00DF51DF">
        <w:rPr>
          <w:rFonts w:ascii="Calibri" w:hAnsi="Calibri" w:cs="Calibri"/>
        </w:rPr>
        <w:t>s</w:t>
      </w:r>
      <w:r w:rsidRPr="00DF51DF">
        <w:rPr>
          <w:rFonts w:ascii="Calibri" w:hAnsi="Calibri" w:cs="Calibri"/>
        </w:rPr>
        <w:t xml:space="preserve">e expenses while maintaining effectiveness. Iris scanners perform poorly in this regard. According to the </w:t>
      </w:r>
      <w:r w:rsidRPr="00DF51DF">
        <w:rPr>
          <w:rFonts w:ascii="Calibri" w:hAnsi="Calibri" w:cs="Calibri"/>
          <w:i/>
          <w:iCs/>
        </w:rPr>
        <w:t>Safe and Sound Security Biometric Access Control System Pricing Guide for 2025</w:t>
      </w:r>
      <w:r w:rsidRPr="00DF51DF">
        <w:rPr>
          <w:rFonts w:ascii="Calibri" w:hAnsi="Calibri" w:cs="Calibri"/>
        </w:rPr>
        <w:t>, iris scanners cost between “1500</w:t>
      </w:r>
      <w:r w:rsidR="005D4606" w:rsidRPr="00DF51DF">
        <w:rPr>
          <w:rFonts w:ascii="Calibri" w:hAnsi="Calibri" w:cs="Calibri"/>
        </w:rPr>
        <w:t xml:space="preserve"> USD</w:t>
      </w:r>
      <w:r w:rsidRPr="00DF51DF">
        <w:rPr>
          <w:rFonts w:ascii="Calibri" w:hAnsi="Calibri" w:cs="Calibri"/>
        </w:rPr>
        <w:t xml:space="preserve"> to 3000</w:t>
      </w:r>
      <w:r w:rsidR="005D4606" w:rsidRPr="00DF51DF">
        <w:rPr>
          <w:rFonts w:ascii="Calibri" w:hAnsi="Calibri" w:cs="Calibri"/>
        </w:rPr>
        <w:t xml:space="preserve"> USD</w:t>
      </w:r>
      <w:r w:rsidRPr="00DF51DF">
        <w:rPr>
          <w:rFonts w:ascii="Calibri" w:hAnsi="Calibri" w:cs="Calibri"/>
        </w:rPr>
        <w:t>” [</w:t>
      </w:r>
      <w:r w:rsidR="006F611A" w:rsidRPr="00DF51DF">
        <w:rPr>
          <w:rFonts w:ascii="Calibri" w:hAnsi="Calibri" w:cs="Calibri"/>
        </w:rPr>
        <w:t>21</w:t>
      </w:r>
      <w:r w:rsidRPr="00DF51DF">
        <w:rPr>
          <w:rFonts w:ascii="Calibri" w:hAnsi="Calibri" w:cs="Calibri"/>
        </w:rPr>
        <w:t xml:space="preserve">], making nationwide deployment at polling stations </w:t>
      </w:r>
      <w:r w:rsidR="00C02F41" w:rsidRPr="00DF51DF">
        <w:rPr>
          <w:rFonts w:ascii="Calibri" w:hAnsi="Calibri" w:cs="Calibri"/>
        </w:rPr>
        <w:t>extremely</w:t>
      </w:r>
      <w:r w:rsidRPr="00DF51DF">
        <w:rPr>
          <w:rFonts w:ascii="Calibri" w:hAnsi="Calibri" w:cs="Calibri"/>
        </w:rPr>
        <w:t xml:space="preserve"> expensive.</w:t>
      </w:r>
    </w:p>
    <w:p w14:paraId="07E26E2E" w14:textId="17FC6A6C" w:rsidR="00386B28" w:rsidRPr="00DF51DF" w:rsidRDefault="00386B28" w:rsidP="00DF51DF">
      <w:pPr>
        <w:spacing w:after="0" w:line="240" w:lineRule="auto"/>
        <w:rPr>
          <w:rFonts w:ascii="Calibri" w:hAnsi="Calibri" w:cs="Calibri"/>
        </w:rPr>
      </w:pPr>
      <w:r w:rsidRPr="00DF51DF">
        <w:rPr>
          <w:rFonts w:ascii="Calibri" w:hAnsi="Calibri" w:cs="Calibri"/>
        </w:rPr>
        <w:t>Facial recognition systems cost “1000</w:t>
      </w:r>
      <w:r w:rsidR="005D4606" w:rsidRPr="00DF51DF">
        <w:rPr>
          <w:rFonts w:ascii="Calibri" w:hAnsi="Calibri" w:cs="Calibri"/>
        </w:rPr>
        <w:t xml:space="preserve"> USD</w:t>
      </w:r>
      <w:r w:rsidRPr="00DF51DF">
        <w:rPr>
          <w:rFonts w:ascii="Calibri" w:hAnsi="Calibri" w:cs="Calibri"/>
        </w:rPr>
        <w:t xml:space="preserve"> to 2500</w:t>
      </w:r>
      <w:r w:rsidR="005D4606" w:rsidRPr="00DF51DF">
        <w:rPr>
          <w:rFonts w:ascii="Calibri" w:hAnsi="Calibri" w:cs="Calibri"/>
        </w:rPr>
        <w:t xml:space="preserve"> USD</w:t>
      </w:r>
      <w:r w:rsidRPr="00DF51DF">
        <w:rPr>
          <w:rFonts w:ascii="Calibri" w:hAnsi="Calibri" w:cs="Calibri"/>
        </w:rPr>
        <w:t xml:space="preserve">” </w:t>
      </w:r>
      <w:r w:rsidR="005F0653" w:rsidRPr="00DF51DF">
        <w:rPr>
          <w:rFonts w:ascii="Calibri" w:hAnsi="Calibri" w:cs="Calibri"/>
        </w:rPr>
        <w:t>[</w:t>
      </w:r>
      <w:r w:rsidR="006F611A" w:rsidRPr="00DF51DF">
        <w:rPr>
          <w:rFonts w:ascii="Calibri" w:hAnsi="Calibri" w:cs="Calibri"/>
        </w:rPr>
        <w:t>21</w:t>
      </w:r>
      <w:r w:rsidRPr="00DF51DF">
        <w:rPr>
          <w:rFonts w:ascii="Calibri" w:hAnsi="Calibri" w:cs="Calibri"/>
        </w:rPr>
        <w:t xml:space="preserve">], which remains a major expense when scaled across </w:t>
      </w:r>
      <w:r w:rsidR="005F0653" w:rsidRPr="00DF51DF">
        <w:rPr>
          <w:rFonts w:ascii="Calibri" w:hAnsi="Calibri" w:cs="Calibri"/>
        </w:rPr>
        <w:t>thousands</w:t>
      </w:r>
      <w:r w:rsidR="005F0653" w:rsidRPr="00DF51DF">
        <w:rPr>
          <w:rFonts w:ascii="Calibri" w:hAnsi="Calibri" w:cs="Calibri"/>
          <w:color w:val="EE0000"/>
        </w:rPr>
        <w:t xml:space="preserve"> </w:t>
      </w:r>
      <w:r w:rsidRPr="00DF51DF">
        <w:rPr>
          <w:rFonts w:ascii="Calibri" w:hAnsi="Calibri" w:cs="Calibri"/>
        </w:rPr>
        <w:t>of polling stations. Fingerprint systems are significantly cheaper at 200</w:t>
      </w:r>
      <w:r w:rsidR="005D4606" w:rsidRPr="00DF51DF">
        <w:rPr>
          <w:rFonts w:ascii="Calibri" w:hAnsi="Calibri" w:cs="Calibri"/>
        </w:rPr>
        <w:t xml:space="preserve"> USD</w:t>
      </w:r>
      <w:r w:rsidRPr="00DF51DF">
        <w:rPr>
          <w:rFonts w:ascii="Calibri" w:hAnsi="Calibri" w:cs="Calibri"/>
        </w:rPr>
        <w:t xml:space="preserve"> to 1500</w:t>
      </w:r>
      <w:r w:rsidR="005D4606" w:rsidRPr="00DF51DF">
        <w:rPr>
          <w:rFonts w:ascii="Calibri" w:hAnsi="Calibri" w:cs="Calibri"/>
        </w:rPr>
        <w:t xml:space="preserve"> USD</w:t>
      </w:r>
      <w:r w:rsidRPr="00DF51DF">
        <w:rPr>
          <w:rFonts w:ascii="Calibri" w:hAnsi="Calibri" w:cs="Calibri"/>
        </w:rPr>
        <w:t>” [</w:t>
      </w:r>
      <w:r w:rsidR="006F611A" w:rsidRPr="00DF51DF">
        <w:rPr>
          <w:rFonts w:ascii="Calibri" w:hAnsi="Calibri" w:cs="Calibri"/>
        </w:rPr>
        <w:t>21</w:t>
      </w:r>
      <w:r w:rsidRPr="00DF51DF">
        <w:rPr>
          <w:rFonts w:ascii="Calibri" w:hAnsi="Calibri" w:cs="Calibri"/>
        </w:rPr>
        <w:t xml:space="preserve">], making them far more attractive from a budget perspective. </w:t>
      </w:r>
    </w:p>
    <w:p w14:paraId="14A99EE6" w14:textId="46AE3EEB" w:rsidR="00386B28" w:rsidRPr="00DF51DF" w:rsidRDefault="00386B28" w:rsidP="00DF51DF">
      <w:pPr>
        <w:spacing w:after="0" w:line="240" w:lineRule="auto"/>
        <w:rPr>
          <w:rFonts w:ascii="Calibri" w:hAnsi="Calibri" w:cs="Calibri"/>
        </w:rPr>
      </w:pPr>
      <w:r w:rsidRPr="00DF51DF">
        <w:rPr>
          <w:rFonts w:ascii="Calibri" w:hAnsi="Calibri" w:cs="Calibri"/>
        </w:rPr>
        <w:t>Accuracy must also be evaluated based on software quality and FAR, which occurs when a system incorrectly grants access. Since scans are verified against stored templates, even expensive hardware is ineffective without reliable software.</w:t>
      </w:r>
    </w:p>
    <w:p w14:paraId="4A419C45" w14:textId="5D2FBC0D" w:rsidR="00386B28" w:rsidRPr="00DF51DF" w:rsidRDefault="00386B28" w:rsidP="00DF51DF">
      <w:pPr>
        <w:spacing w:after="0" w:line="240" w:lineRule="auto"/>
        <w:rPr>
          <w:rFonts w:ascii="Calibri" w:hAnsi="Calibri" w:cs="Calibri"/>
        </w:rPr>
      </w:pPr>
      <w:r w:rsidRPr="00DF51DF">
        <w:rPr>
          <w:rFonts w:ascii="Calibri" w:hAnsi="Calibri" w:cs="Calibri"/>
        </w:rPr>
        <w:t xml:space="preserve">Iris scanners offer the highest accuracy, with FAR values between “0.0001% to 0.01%” [2], due to advanced software and precise iris capture [3][5]. Facial recognition performs worse, with FARs of “0.1% to 1.0%” [2], despite its cost. Accuracy can degrade due to </w:t>
      </w:r>
      <w:r w:rsidR="003B3A63" w:rsidRPr="00DF51DF">
        <w:rPr>
          <w:rFonts w:ascii="Calibri" w:hAnsi="Calibri" w:cs="Calibri"/>
        </w:rPr>
        <w:t>“</w:t>
      </w:r>
      <w:r w:rsidRPr="00DF51DF">
        <w:rPr>
          <w:rFonts w:ascii="Calibri" w:hAnsi="Calibri" w:cs="Calibri"/>
        </w:rPr>
        <w:t>occlusion, lighting, aging, pose variation, and plastic surgery</w:t>
      </w:r>
      <w:r w:rsidR="003B3A63" w:rsidRPr="00DF51DF">
        <w:rPr>
          <w:rFonts w:ascii="Calibri" w:hAnsi="Calibri" w:cs="Calibri"/>
        </w:rPr>
        <w:t>”</w:t>
      </w:r>
      <w:r w:rsidRPr="00DF51DF">
        <w:rPr>
          <w:rFonts w:ascii="Calibri" w:hAnsi="Calibri" w:cs="Calibri"/>
        </w:rPr>
        <w:t xml:space="preserve"> [4]. Facial systems are also vulnerable to spoofing, with Equal Error Rates </w:t>
      </w:r>
      <w:r w:rsidR="00620688" w:rsidRPr="00DF51DF">
        <w:rPr>
          <w:rFonts w:ascii="Calibri" w:hAnsi="Calibri" w:cs="Calibri"/>
        </w:rPr>
        <w:t xml:space="preserve">(EER) </w:t>
      </w:r>
      <w:r w:rsidRPr="00DF51DF">
        <w:rPr>
          <w:rFonts w:ascii="Calibri" w:hAnsi="Calibri" w:cs="Calibri"/>
        </w:rPr>
        <w:t>reaching “8%” in some advanced systems [8].</w:t>
      </w:r>
    </w:p>
    <w:p w14:paraId="30586480" w14:textId="366559FD" w:rsidR="00620688" w:rsidRPr="00DF51DF" w:rsidRDefault="00386B28" w:rsidP="00DF51DF">
      <w:pPr>
        <w:spacing w:after="0" w:line="240" w:lineRule="auto"/>
        <w:rPr>
          <w:rFonts w:ascii="Calibri" w:hAnsi="Calibri" w:cs="Calibri"/>
        </w:rPr>
      </w:pPr>
      <w:r w:rsidRPr="00DF51DF">
        <w:rPr>
          <w:rFonts w:ascii="Calibri" w:hAnsi="Calibri" w:cs="Calibri"/>
        </w:rPr>
        <w:t xml:space="preserve">Fingerprint scanners provide a strong balance, achieving FARs between “0.1% and 0.01%” [2], offering an excellent cost-to-accuracy ratio. </w:t>
      </w:r>
      <w:r w:rsidR="005D4606" w:rsidRPr="00DF51DF">
        <w:rPr>
          <w:rFonts w:ascii="Calibri" w:hAnsi="Calibri" w:cs="Calibri"/>
        </w:rPr>
        <w:t xml:space="preserve">The fingerprint scanner is not infallible though as matter on </w:t>
      </w:r>
      <w:r w:rsidR="00965532" w:rsidRPr="00DF51DF">
        <w:rPr>
          <w:rFonts w:ascii="Calibri" w:hAnsi="Calibri" w:cs="Calibri"/>
        </w:rPr>
        <w:t>the</w:t>
      </w:r>
      <w:r w:rsidR="005D4606" w:rsidRPr="00DF51DF">
        <w:rPr>
          <w:rFonts w:ascii="Calibri" w:hAnsi="Calibri" w:cs="Calibri"/>
        </w:rPr>
        <w:t xml:space="preserve"> finger or moisture can affect performance</w:t>
      </w:r>
      <w:r w:rsidR="00620688" w:rsidRPr="00DF51DF">
        <w:rPr>
          <w:rFonts w:ascii="Calibri" w:hAnsi="Calibri" w:cs="Calibri"/>
        </w:rPr>
        <w:t>,</w:t>
      </w:r>
      <w:r w:rsidRPr="00DF51DF">
        <w:rPr>
          <w:rFonts w:ascii="Calibri" w:hAnsi="Calibri" w:cs="Calibri"/>
        </w:rPr>
        <w:t xml:space="preserve"> these issues are easily resolved</w:t>
      </w:r>
      <w:r w:rsidR="005D4606" w:rsidRPr="00DF51DF">
        <w:rPr>
          <w:rFonts w:ascii="Calibri" w:hAnsi="Calibri" w:cs="Calibri"/>
        </w:rPr>
        <w:t xml:space="preserve"> by cleaning or drying </w:t>
      </w:r>
      <w:r w:rsidR="00965532" w:rsidRPr="00DF51DF">
        <w:rPr>
          <w:rFonts w:ascii="Calibri" w:hAnsi="Calibri" w:cs="Calibri"/>
        </w:rPr>
        <w:t>[</w:t>
      </w:r>
      <w:r w:rsidRPr="00DF51DF">
        <w:rPr>
          <w:rFonts w:ascii="Calibri" w:hAnsi="Calibri" w:cs="Calibri"/>
        </w:rPr>
        <w:t xml:space="preserve">6]. </w:t>
      </w:r>
    </w:p>
    <w:p w14:paraId="5214DE2E" w14:textId="70474047" w:rsidR="00386B28" w:rsidRPr="00DF51DF" w:rsidRDefault="00386B28" w:rsidP="00DF51DF">
      <w:pPr>
        <w:spacing w:after="0" w:line="240" w:lineRule="auto"/>
        <w:rPr>
          <w:rFonts w:ascii="Calibri" w:hAnsi="Calibri" w:cs="Calibri"/>
        </w:rPr>
      </w:pPr>
      <w:r w:rsidRPr="00DF51DF">
        <w:rPr>
          <w:rFonts w:ascii="Calibri" w:hAnsi="Calibri" w:cs="Calibri"/>
        </w:rPr>
        <w:t>Although fingerprints can be stolen, vulnerability depends on scanner type</w:t>
      </w:r>
      <w:r w:rsidR="00620688" w:rsidRPr="00DF51DF">
        <w:rPr>
          <w:rFonts w:ascii="Calibri" w:hAnsi="Calibri" w:cs="Calibri"/>
        </w:rPr>
        <w:t>. O</w:t>
      </w:r>
      <w:r w:rsidRPr="00DF51DF">
        <w:rPr>
          <w:rFonts w:ascii="Calibri" w:hAnsi="Calibri" w:cs="Calibri"/>
        </w:rPr>
        <w:t>ptical scanners may accept fake prints</w:t>
      </w:r>
      <w:r w:rsidR="00331D87" w:rsidRPr="00DF51DF">
        <w:rPr>
          <w:rFonts w:ascii="Calibri" w:hAnsi="Calibri" w:cs="Calibri"/>
        </w:rPr>
        <w:t xml:space="preserve"> as it </w:t>
      </w:r>
      <w:r w:rsidR="00965532" w:rsidRPr="00DF51DF">
        <w:rPr>
          <w:rFonts w:ascii="Calibri" w:hAnsi="Calibri" w:cs="Calibri"/>
        </w:rPr>
        <w:t>only</w:t>
      </w:r>
      <w:r w:rsidR="00331D87" w:rsidRPr="00DF51DF">
        <w:rPr>
          <w:rFonts w:ascii="Calibri" w:hAnsi="Calibri" w:cs="Calibri"/>
        </w:rPr>
        <w:t xml:space="preserve"> accepts an image of the fingerprint</w:t>
      </w:r>
      <w:r w:rsidRPr="00DF51DF">
        <w:rPr>
          <w:rFonts w:ascii="Calibri" w:hAnsi="Calibri" w:cs="Calibri"/>
        </w:rPr>
        <w:t>, while capacitive scanners reject them by detecting electrical conductivity</w:t>
      </w:r>
      <w:r w:rsidR="00620688" w:rsidRPr="00DF51DF">
        <w:rPr>
          <w:rFonts w:ascii="Calibri" w:hAnsi="Calibri" w:cs="Calibri"/>
        </w:rPr>
        <w:t xml:space="preserve"> </w:t>
      </w:r>
      <w:r w:rsidRPr="00DF51DF">
        <w:rPr>
          <w:rFonts w:ascii="Calibri" w:hAnsi="Calibri" w:cs="Calibri"/>
        </w:rPr>
        <w:t>[7].</w:t>
      </w:r>
    </w:p>
    <w:p w14:paraId="49E8986C" w14:textId="23571750" w:rsidR="00240E3B" w:rsidRPr="00DF51DF" w:rsidRDefault="00386B28" w:rsidP="00DF51DF">
      <w:pPr>
        <w:spacing w:after="0" w:line="240" w:lineRule="auto"/>
        <w:rPr>
          <w:rFonts w:ascii="Calibri" w:hAnsi="Calibri" w:cs="Calibri"/>
        </w:rPr>
      </w:pPr>
      <w:r w:rsidRPr="00DF51DF">
        <w:rPr>
          <w:rFonts w:ascii="Calibri" w:hAnsi="Calibri" w:cs="Calibri"/>
        </w:rPr>
        <w:t>Based on this analysis, fingerprint scanners are the most practical option, offering the best balance of cost and accuracy. While future research may reveal additional factors, fingerprint scanning is currently the most effective solution.</w:t>
      </w:r>
    </w:p>
    <w:p w14:paraId="25A029DE" w14:textId="77777777" w:rsidR="00DF51DF" w:rsidRDefault="00DF51DF" w:rsidP="00DF51DF">
      <w:pPr>
        <w:spacing w:after="0" w:line="240" w:lineRule="auto"/>
        <w:rPr>
          <w:rFonts w:ascii="Calibri" w:hAnsi="Calibri" w:cs="Calibri"/>
          <w:b/>
          <w:bCs/>
          <w:color w:val="BF4E14" w:themeColor="accent2" w:themeShade="BF"/>
        </w:rPr>
      </w:pPr>
    </w:p>
    <w:p w14:paraId="563608E9" w14:textId="22F82B41" w:rsidR="00ED5481" w:rsidRPr="00DF51DF" w:rsidRDefault="00ED5481" w:rsidP="00DF51DF">
      <w:pPr>
        <w:spacing w:after="0" w:line="240" w:lineRule="auto"/>
        <w:rPr>
          <w:rFonts w:ascii="Calibri" w:hAnsi="Calibri" w:cs="Calibri"/>
          <w:b/>
          <w:bCs/>
          <w:color w:val="BF4E14" w:themeColor="accent2" w:themeShade="BF"/>
        </w:rPr>
      </w:pPr>
      <w:r w:rsidRPr="00DF51DF">
        <w:rPr>
          <w:rFonts w:ascii="Calibri" w:hAnsi="Calibri" w:cs="Calibri"/>
          <w:b/>
          <w:bCs/>
          <w:color w:val="BF4E14" w:themeColor="accent2" w:themeShade="BF"/>
        </w:rPr>
        <w:t>Security Research</w:t>
      </w:r>
    </w:p>
    <w:p w14:paraId="7200A836" w14:textId="2ED5714A" w:rsidR="00ED5481" w:rsidRPr="00DF51DF" w:rsidRDefault="00ED5481" w:rsidP="00DF51DF">
      <w:pPr>
        <w:spacing w:after="0" w:line="240" w:lineRule="auto"/>
        <w:rPr>
          <w:rFonts w:ascii="Calibri" w:hAnsi="Calibri" w:cs="Calibri"/>
        </w:rPr>
      </w:pPr>
      <w:r w:rsidRPr="00DF51DF">
        <w:rPr>
          <w:rFonts w:ascii="Calibri" w:hAnsi="Calibri" w:cs="Calibri"/>
        </w:rPr>
        <w:t xml:space="preserve">With the public trusting its information to the government, it is essential that this data is </w:t>
      </w:r>
      <w:r w:rsidR="001D0DC3" w:rsidRPr="00DF51DF">
        <w:rPr>
          <w:rFonts w:ascii="Calibri" w:hAnsi="Calibri" w:cs="Calibri"/>
        </w:rPr>
        <w:t>always protected</w:t>
      </w:r>
      <w:r w:rsidRPr="00DF51DF">
        <w:rPr>
          <w:rFonts w:ascii="Calibri" w:hAnsi="Calibri" w:cs="Calibri"/>
        </w:rPr>
        <w:t>, even from employees. This makes database security research especially interesting, as it focuses on hiding</w:t>
      </w:r>
      <w:r w:rsidR="00331D87" w:rsidRPr="00DF51DF">
        <w:rPr>
          <w:rFonts w:ascii="Calibri" w:hAnsi="Calibri" w:cs="Calibri"/>
        </w:rPr>
        <w:t xml:space="preserve"> personal</w:t>
      </w:r>
      <w:r w:rsidRPr="00DF51DF">
        <w:rPr>
          <w:rFonts w:ascii="Calibri" w:hAnsi="Calibri" w:cs="Calibri"/>
        </w:rPr>
        <w:t xml:space="preserve"> data even from the database management system. The research identified several key methods for securing data:</w:t>
      </w:r>
    </w:p>
    <w:p w14:paraId="1E420A18" w14:textId="77777777" w:rsidR="00ED5481" w:rsidRPr="00DF51DF" w:rsidRDefault="00ED5481" w:rsidP="00DF51DF">
      <w:pPr>
        <w:numPr>
          <w:ilvl w:val="0"/>
          <w:numId w:val="4"/>
        </w:numPr>
        <w:spacing w:after="0" w:line="240" w:lineRule="auto"/>
        <w:rPr>
          <w:rFonts w:ascii="Calibri" w:hAnsi="Calibri" w:cs="Calibri"/>
        </w:rPr>
      </w:pPr>
      <w:r w:rsidRPr="00DF51DF">
        <w:rPr>
          <w:rFonts w:ascii="Calibri" w:hAnsi="Calibri" w:cs="Calibri"/>
        </w:rPr>
        <w:t>Deterministic searchable indexing</w:t>
      </w:r>
    </w:p>
    <w:p w14:paraId="3852085A" w14:textId="77777777" w:rsidR="00620688" w:rsidRPr="00DF51DF" w:rsidRDefault="00ED5481" w:rsidP="00DF51DF">
      <w:pPr>
        <w:numPr>
          <w:ilvl w:val="0"/>
          <w:numId w:val="4"/>
        </w:numPr>
        <w:spacing w:after="0" w:line="240" w:lineRule="auto"/>
        <w:rPr>
          <w:rFonts w:ascii="Calibri" w:hAnsi="Calibri" w:cs="Calibri"/>
        </w:rPr>
      </w:pPr>
      <w:r w:rsidRPr="00DF51DF">
        <w:rPr>
          <w:rFonts w:ascii="Calibri" w:hAnsi="Calibri" w:cs="Calibri"/>
        </w:rPr>
        <w:t>Column-level encryption using Deterministic and Symmetric encryption</w:t>
      </w:r>
    </w:p>
    <w:p w14:paraId="552A7E56" w14:textId="4F36B09E" w:rsidR="00ED5481" w:rsidRPr="00DF51DF" w:rsidRDefault="00620688" w:rsidP="00DF51DF">
      <w:pPr>
        <w:numPr>
          <w:ilvl w:val="0"/>
          <w:numId w:val="4"/>
        </w:numPr>
        <w:spacing w:after="0" w:line="240" w:lineRule="auto"/>
        <w:rPr>
          <w:rFonts w:ascii="Calibri" w:hAnsi="Calibri" w:cs="Calibri"/>
        </w:rPr>
      </w:pPr>
      <w:r w:rsidRPr="00DF51DF">
        <w:rPr>
          <w:rFonts w:ascii="Calibri" w:hAnsi="Calibri" w:cs="Calibri"/>
        </w:rPr>
        <w:t>Transport Layer Security (</w:t>
      </w:r>
      <w:r w:rsidR="00ED5481" w:rsidRPr="00DF51DF">
        <w:rPr>
          <w:rFonts w:ascii="Calibri" w:hAnsi="Calibri" w:cs="Calibri"/>
        </w:rPr>
        <w:t>TLS</w:t>
      </w:r>
      <w:r w:rsidRPr="00DF51DF">
        <w:rPr>
          <w:rFonts w:ascii="Calibri" w:hAnsi="Calibri" w:cs="Calibri"/>
        </w:rPr>
        <w:t>)</w:t>
      </w:r>
      <w:r w:rsidR="00ED5481" w:rsidRPr="00DF51DF">
        <w:rPr>
          <w:rFonts w:ascii="Calibri" w:hAnsi="Calibri" w:cs="Calibri"/>
        </w:rPr>
        <w:t xml:space="preserve"> and </w:t>
      </w:r>
      <w:r w:rsidR="00331D87" w:rsidRPr="00DF51DF">
        <w:rPr>
          <w:rFonts w:ascii="Calibri" w:hAnsi="Calibri" w:cs="Calibri"/>
        </w:rPr>
        <w:t>P</w:t>
      </w:r>
      <w:r w:rsidR="00ED5481" w:rsidRPr="00DF51DF">
        <w:rPr>
          <w:rFonts w:ascii="Calibri" w:hAnsi="Calibri" w:cs="Calibri"/>
        </w:rPr>
        <w:t>inning</w:t>
      </w:r>
    </w:p>
    <w:p w14:paraId="5A3D79CA" w14:textId="406C3B61" w:rsidR="00ED5481" w:rsidRPr="00DF51DF" w:rsidRDefault="00620688" w:rsidP="00DF51DF">
      <w:pPr>
        <w:numPr>
          <w:ilvl w:val="0"/>
          <w:numId w:val="4"/>
        </w:numPr>
        <w:spacing w:after="0" w:line="240" w:lineRule="auto"/>
        <w:rPr>
          <w:rFonts w:ascii="Calibri" w:hAnsi="Calibri" w:cs="Calibri"/>
        </w:rPr>
      </w:pPr>
      <w:r w:rsidRPr="00DF51DF">
        <w:rPr>
          <w:rFonts w:ascii="Calibri" w:hAnsi="Calibri" w:cs="Calibri"/>
        </w:rPr>
        <w:t>Key Management System (</w:t>
      </w:r>
      <w:r w:rsidR="00ED5481" w:rsidRPr="00DF51DF">
        <w:rPr>
          <w:rFonts w:ascii="Calibri" w:hAnsi="Calibri" w:cs="Calibri"/>
        </w:rPr>
        <w:t>KMS</w:t>
      </w:r>
      <w:r w:rsidRPr="00DF51DF">
        <w:rPr>
          <w:rFonts w:ascii="Calibri" w:hAnsi="Calibri" w:cs="Calibri"/>
        </w:rPr>
        <w:t>)</w:t>
      </w:r>
    </w:p>
    <w:p w14:paraId="03761E57" w14:textId="77777777" w:rsidR="00ED5481" w:rsidRPr="00DF51DF" w:rsidRDefault="00ED5481" w:rsidP="00DF51DF">
      <w:pPr>
        <w:spacing w:after="0" w:line="240" w:lineRule="auto"/>
        <w:rPr>
          <w:rFonts w:ascii="Calibri" w:hAnsi="Calibri" w:cs="Calibri"/>
        </w:rPr>
      </w:pPr>
      <w:r w:rsidRPr="00DF51DF">
        <w:rPr>
          <w:rFonts w:ascii="Calibri" w:hAnsi="Calibri" w:cs="Calibri"/>
        </w:rPr>
        <w:t xml:space="preserve">Deterministic searchable indexing allows specific rows of data to be located in a database [9]. It works by hashing values unique to each row, preferably encrypted, and using that hash </w:t>
      </w:r>
      <w:r w:rsidRPr="00DF51DF">
        <w:rPr>
          <w:rFonts w:ascii="Calibri" w:hAnsi="Calibri" w:cs="Calibri"/>
        </w:rPr>
        <w:lastRenderedPageBreak/>
        <w:t>to retrieve the row later [9]. This keeps information encrypted while still making it accessible when needed.</w:t>
      </w:r>
    </w:p>
    <w:p w14:paraId="6576AEEB" w14:textId="4D67ECF0" w:rsidR="00ED5481" w:rsidRPr="00DF51DF" w:rsidRDefault="00ED5481" w:rsidP="00DF51DF">
      <w:pPr>
        <w:spacing w:after="0" w:line="240" w:lineRule="auto"/>
        <w:rPr>
          <w:rFonts w:ascii="Calibri" w:hAnsi="Calibri" w:cs="Calibri"/>
        </w:rPr>
      </w:pPr>
      <w:r w:rsidRPr="00DF51DF">
        <w:rPr>
          <w:rFonts w:ascii="Calibri" w:hAnsi="Calibri" w:cs="Calibri"/>
        </w:rPr>
        <w:t xml:space="preserve">Column-level encryption combines deterministic and symmetric encryption [11]. Symmetric encryption will protect personal information like </w:t>
      </w:r>
      <w:r w:rsidR="00620688" w:rsidRPr="00DF51DF">
        <w:rPr>
          <w:rFonts w:ascii="Calibri" w:hAnsi="Calibri" w:cs="Calibri"/>
        </w:rPr>
        <w:t>N</w:t>
      </w:r>
      <w:r w:rsidRPr="00DF51DF">
        <w:rPr>
          <w:rFonts w:ascii="Calibri" w:hAnsi="Calibri" w:cs="Calibri"/>
        </w:rPr>
        <w:t xml:space="preserve">ational </w:t>
      </w:r>
      <w:r w:rsidR="00620688" w:rsidRPr="00DF51DF">
        <w:rPr>
          <w:rFonts w:ascii="Calibri" w:hAnsi="Calibri" w:cs="Calibri"/>
        </w:rPr>
        <w:t>I</w:t>
      </w:r>
      <w:r w:rsidRPr="00DF51DF">
        <w:rPr>
          <w:rFonts w:ascii="Calibri" w:hAnsi="Calibri" w:cs="Calibri"/>
        </w:rPr>
        <w:t>nsurance numbers and other identifiers, while deterministic encryption will be used for less sensitive data such as county [11]. Deterministic encryption also speeds up lookups. Keys for multi-column encryption will be managed by a KMS, allowing external parties to securely encrypt or decrypt data [11].</w:t>
      </w:r>
    </w:p>
    <w:p w14:paraId="152159DF" w14:textId="2DB153ED" w:rsidR="00ED5481" w:rsidRPr="00DF51DF" w:rsidRDefault="00ED5481" w:rsidP="00DF51DF">
      <w:pPr>
        <w:spacing w:after="0" w:line="240" w:lineRule="auto"/>
        <w:rPr>
          <w:rFonts w:ascii="Calibri" w:hAnsi="Calibri" w:cs="Calibri"/>
        </w:rPr>
      </w:pPr>
      <w:r w:rsidRPr="00DF51DF">
        <w:rPr>
          <w:rFonts w:ascii="Calibri" w:hAnsi="Calibri" w:cs="Calibri"/>
        </w:rPr>
        <w:t>Finally, TLS and pinning provide a secure connection between the application and the database. TLS protects data in transit at the transport layer, but it can still be vulnerable to man-in-the-middle attacks</w:t>
      </w:r>
      <w:r w:rsidR="009A19FA" w:rsidRPr="00DF51DF">
        <w:rPr>
          <w:rFonts w:ascii="Calibri" w:hAnsi="Calibri" w:cs="Calibri"/>
        </w:rPr>
        <w:t xml:space="preserve"> [10]</w:t>
      </w:r>
      <w:r w:rsidRPr="00DF51DF">
        <w:rPr>
          <w:rFonts w:ascii="Calibri" w:hAnsi="Calibri" w:cs="Calibri"/>
        </w:rPr>
        <w:t>. Pinning addresses this by verifying the server using a specific certificate or public key [10], ensuring the server is trusted and data cannot be intercepted.</w:t>
      </w:r>
    </w:p>
    <w:p w14:paraId="3B817416" w14:textId="579CE275" w:rsidR="00ED5481" w:rsidRDefault="00ED5481" w:rsidP="00DF51DF">
      <w:pPr>
        <w:spacing w:after="0" w:line="240" w:lineRule="auto"/>
        <w:rPr>
          <w:rFonts w:ascii="Calibri" w:hAnsi="Calibri" w:cs="Calibri"/>
        </w:rPr>
      </w:pPr>
      <w:r w:rsidRPr="00DF51DF">
        <w:rPr>
          <w:rFonts w:ascii="Calibri" w:hAnsi="Calibri" w:cs="Calibri"/>
        </w:rPr>
        <w:t xml:space="preserve">The research has significantly changed the original project plan. Pinning and deterministic indexing were not initially </w:t>
      </w:r>
      <w:r w:rsidR="00DF51DF" w:rsidRPr="00DF51DF">
        <w:rPr>
          <w:rFonts w:ascii="Calibri" w:hAnsi="Calibri" w:cs="Calibri"/>
        </w:rPr>
        <w:t>considered but</w:t>
      </w:r>
      <w:r w:rsidRPr="00DF51DF">
        <w:rPr>
          <w:rFonts w:ascii="Calibri" w:hAnsi="Calibri" w:cs="Calibri"/>
        </w:rPr>
        <w:t xml:space="preserve"> including them results in a much stronger database design. </w:t>
      </w:r>
      <w:r w:rsidR="003B3A63" w:rsidRPr="00DF51DF">
        <w:rPr>
          <w:rFonts w:ascii="Calibri" w:hAnsi="Calibri" w:cs="Calibri"/>
        </w:rPr>
        <w:t>All</w:t>
      </w:r>
      <w:r w:rsidRPr="00DF51DF">
        <w:rPr>
          <w:rFonts w:ascii="Calibri" w:hAnsi="Calibri" w:cs="Calibri"/>
        </w:rPr>
        <w:t xml:space="preserve"> </w:t>
      </w:r>
      <w:r w:rsidR="00AC4F99" w:rsidRPr="00DF51DF">
        <w:rPr>
          <w:rFonts w:ascii="Calibri" w:hAnsi="Calibri" w:cs="Calibri"/>
        </w:rPr>
        <w:t>of these</w:t>
      </w:r>
      <w:r w:rsidRPr="00DF51DF">
        <w:rPr>
          <w:rFonts w:ascii="Calibri" w:hAnsi="Calibri" w:cs="Calibri"/>
        </w:rPr>
        <w:t xml:space="preserve"> methods are compatible with PostgreSQL, which will host the project.</w:t>
      </w:r>
    </w:p>
    <w:p w14:paraId="6ED5657B" w14:textId="77777777" w:rsidR="00DF51DF" w:rsidRPr="00DF51DF" w:rsidRDefault="00DF51DF" w:rsidP="00DF51DF">
      <w:pPr>
        <w:spacing w:after="0" w:line="240" w:lineRule="auto"/>
        <w:rPr>
          <w:rFonts w:ascii="Calibri" w:hAnsi="Calibri" w:cs="Calibri"/>
        </w:rPr>
      </w:pPr>
    </w:p>
    <w:p w14:paraId="05108D2C" w14:textId="16324873" w:rsidR="00386B28" w:rsidRPr="00DF51DF" w:rsidRDefault="00386B28" w:rsidP="00DF51DF">
      <w:pPr>
        <w:spacing w:after="0" w:line="240" w:lineRule="auto"/>
        <w:rPr>
          <w:rFonts w:ascii="Calibri" w:hAnsi="Calibri" w:cs="Calibri"/>
          <w:b/>
          <w:bCs/>
          <w:color w:val="BF4E14" w:themeColor="accent2" w:themeShade="BF"/>
        </w:rPr>
      </w:pPr>
      <w:r w:rsidRPr="00DF51DF">
        <w:rPr>
          <w:rFonts w:ascii="Calibri" w:hAnsi="Calibri" w:cs="Calibri"/>
          <w:b/>
          <w:bCs/>
          <w:color w:val="BF4E14" w:themeColor="accent2" w:themeShade="BF"/>
        </w:rPr>
        <w:t xml:space="preserve">Existing </w:t>
      </w:r>
      <w:r w:rsidR="001128B9" w:rsidRPr="00DF51DF">
        <w:rPr>
          <w:rFonts w:ascii="Calibri" w:hAnsi="Calibri" w:cs="Calibri"/>
          <w:b/>
          <w:bCs/>
          <w:color w:val="BF4E14" w:themeColor="accent2" w:themeShade="BF"/>
        </w:rPr>
        <w:t xml:space="preserve">Platforms </w:t>
      </w:r>
    </w:p>
    <w:p w14:paraId="4C09A87E" w14:textId="2A18A222" w:rsidR="009238F8" w:rsidRPr="00DF51DF" w:rsidRDefault="009238F8" w:rsidP="00DF51DF">
      <w:pPr>
        <w:spacing w:after="0" w:line="240" w:lineRule="auto"/>
        <w:rPr>
          <w:rFonts w:ascii="Calibri" w:hAnsi="Calibri" w:cs="Calibri"/>
        </w:rPr>
      </w:pPr>
      <w:r w:rsidRPr="00DF51DF">
        <w:rPr>
          <w:rFonts w:ascii="Calibri" w:hAnsi="Calibri" w:cs="Calibri"/>
        </w:rPr>
        <w:t>To develop a secure and reliable e-voting system, past implementations must be examined to identify strengths and limitations. Malaysia introduced a smart card known as MyKad</w:t>
      </w:r>
      <w:r w:rsidR="009A19FA" w:rsidRPr="00DF51DF">
        <w:rPr>
          <w:rFonts w:ascii="Calibri" w:hAnsi="Calibri" w:cs="Calibri"/>
        </w:rPr>
        <w:t xml:space="preserve"> </w:t>
      </w:r>
      <w:r w:rsidR="00965532" w:rsidRPr="00DF51DF">
        <w:rPr>
          <w:rFonts w:ascii="Calibri" w:hAnsi="Calibri" w:cs="Calibri"/>
        </w:rPr>
        <w:t xml:space="preserve">in </w:t>
      </w:r>
      <w:r w:rsidR="009A19FA" w:rsidRPr="00DF51DF">
        <w:rPr>
          <w:rFonts w:ascii="Calibri" w:hAnsi="Calibri" w:cs="Calibri"/>
        </w:rPr>
        <w:t>2001</w:t>
      </w:r>
      <w:r w:rsidRPr="00DF51DF">
        <w:rPr>
          <w:rFonts w:ascii="Calibri" w:hAnsi="Calibri" w:cs="Calibri"/>
        </w:rPr>
        <w:t>, which stores a voter’s fingerprint and is used to authenticate access to a voting booth</w:t>
      </w:r>
      <w:r w:rsidR="00AC4F99" w:rsidRPr="00DF51DF">
        <w:rPr>
          <w:rFonts w:ascii="Calibri" w:hAnsi="Calibri" w:cs="Calibri"/>
        </w:rPr>
        <w:t xml:space="preserve"> [16]. </w:t>
      </w:r>
      <w:r w:rsidRPr="00DF51DF">
        <w:rPr>
          <w:rFonts w:ascii="Calibri" w:hAnsi="Calibri" w:cs="Calibri"/>
        </w:rPr>
        <w:t xml:space="preserve">On </w:t>
      </w:r>
      <w:r w:rsidR="006F5E7B" w:rsidRPr="00DF51DF">
        <w:rPr>
          <w:rFonts w:ascii="Calibri" w:hAnsi="Calibri" w:cs="Calibri"/>
        </w:rPr>
        <w:t>the</w:t>
      </w:r>
      <w:r w:rsidRPr="00DF51DF">
        <w:rPr>
          <w:rFonts w:ascii="Calibri" w:hAnsi="Calibri" w:cs="Calibri"/>
        </w:rPr>
        <w:t xml:space="preserve"> day, the voter’s fingerprint is matched against the fingerprint stored on the MyKad, and a successful match allows the voter to proceed [16].</w:t>
      </w:r>
    </w:p>
    <w:p w14:paraId="4D5E90A9" w14:textId="10CA4BFE" w:rsidR="00AC4F99" w:rsidRPr="00DF51DF" w:rsidRDefault="009238F8" w:rsidP="00DF51DF">
      <w:pPr>
        <w:spacing w:after="0" w:line="240" w:lineRule="auto"/>
        <w:rPr>
          <w:rFonts w:ascii="Calibri" w:hAnsi="Calibri" w:cs="Calibri"/>
          <w:color w:val="EE0000"/>
        </w:rPr>
      </w:pPr>
      <w:r w:rsidRPr="00DF51DF">
        <w:rPr>
          <w:rFonts w:ascii="Calibri" w:hAnsi="Calibri" w:cs="Calibri"/>
        </w:rPr>
        <w:t xml:space="preserve">Although this system provides strong voter authentication, it does not prevent duplicate voting, as no mechanism exists to record whether a </w:t>
      </w:r>
      <w:r w:rsidR="003B3A63" w:rsidRPr="00DF51DF">
        <w:rPr>
          <w:rFonts w:ascii="Calibri" w:hAnsi="Calibri" w:cs="Calibri"/>
        </w:rPr>
        <w:t>person</w:t>
      </w:r>
      <w:r w:rsidRPr="00DF51DF">
        <w:rPr>
          <w:rFonts w:ascii="Calibri" w:hAnsi="Calibri" w:cs="Calibri"/>
        </w:rPr>
        <w:t xml:space="preserve"> has already voted [16]</w:t>
      </w:r>
      <w:r w:rsidR="00AC4F99" w:rsidRPr="00DF51DF">
        <w:rPr>
          <w:rFonts w:ascii="Calibri" w:hAnsi="Calibri" w:cs="Calibri"/>
        </w:rPr>
        <w:t xml:space="preserve">. </w:t>
      </w:r>
      <w:r w:rsidRPr="00DF51DF">
        <w:rPr>
          <w:rFonts w:ascii="Calibri" w:hAnsi="Calibri" w:cs="Calibri"/>
        </w:rPr>
        <w:t>Furthermore, the process remains paper-based and therefore retains limitations that this project seeks to address. Nevertheless, MyKad’s effectiveness as an authentication method is demonstrated by its widespread use in other Malaysian public services</w:t>
      </w:r>
      <w:r w:rsidR="003B3A63" w:rsidRPr="00DF51DF">
        <w:rPr>
          <w:rFonts w:ascii="Calibri" w:hAnsi="Calibri" w:cs="Calibri"/>
        </w:rPr>
        <w:t xml:space="preserve"> [16]</w:t>
      </w:r>
      <w:r w:rsidRPr="00DF51DF">
        <w:rPr>
          <w:rFonts w:ascii="Calibri" w:hAnsi="Calibri" w:cs="Calibri"/>
        </w:rPr>
        <w:t>.</w:t>
      </w:r>
    </w:p>
    <w:p w14:paraId="4DF51A42" w14:textId="0E10A96D" w:rsidR="009937E0" w:rsidRPr="00DF51DF" w:rsidRDefault="00E50FE8" w:rsidP="00DF51DF">
      <w:pPr>
        <w:spacing w:after="0" w:line="240" w:lineRule="auto"/>
        <w:rPr>
          <w:rFonts w:ascii="Calibri" w:hAnsi="Calibri" w:cs="Calibri"/>
        </w:rPr>
      </w:pPr>
      <w:r w:rsidRPr="00DF51DF">
        <w:rPr>
          <w:rFonts w:ascii="Calibri" w:hAnsi="Calibri" w:cs="Calibri"/>
        </w:rPr>
        <w:t xml:space="preserve">Building on the </w:t>
      </w:r>
      <w:r w:rsidR="009A19FA" w:rsidRPr="00DF51DF">
        <w:rPr>
          <w:rFonts w:ascii="Calibri" w:hAnsi="Calibri" w:cs="Calibri"/>
        </w:rPr>
        <w:t xml:space="preserve">biometric authentication that </w:t>
      </w:r>
      <w:r w:rsidRPr="00DF51DF">
        <w:rPr>
          <w:rFonts w:ascii="Calibri" w:hAnsi="Calibri" w:cs="Calibri"/>
        </w:rPr>
        <w:t>Malaysia</w:t>
      </w:r>
      <w:r w:rsidR="009A19FA" w:rsidRPr="00DF51DF">
        <w:rPr>
          <w:rFonts w:ascii="Calibri" w:hAnsi="Calibri" w:cs="Calibri"/>
        </w:rPr>
        <w:t xml:space="preserve"> have implemented</w:t>
      </w:r>
      <w:r w:rsidRPr="00DF51DF">
        <w:rPr>
          <w:rFonts w:ascii="Calibri" w:hAnsi="Calibri" w:cs="Calibri"/>
        </w:rPr>
        <w:t>, modern electronic voting systems aim to move beyond paper-based processes by integrating secure digital architectures that address both voter authentication and integrity. Designs commonly include encrypted ballot casting, tamper-resistant storage</w:t>
      </w:r>
      <w:r w:rsidR="00AC4F99" w:rsidRPr="00DF51DF">
        <w:rPr>
          <w:rFonts w:ascii="Calibri" w:hAnsi="Calibri" w:cs="Calibri"/>
        </w:rPr>
        <w:t xml:space="preserve"> </w:t>
      </w:r>
      <w:r w:rsidRPr="00DF51DF">
        <w:rPr>
          <w:rFonts w:ascii="Calibri" w:hAnsi="Calibri" w:cs="Calibri"/>
        </w:rPr>
        <w:t>and verifiable tallying to ensure that each vote accurately counte</w:t>
      </w:r>
      <w:r w:rsidR="008C29CD" w:rsidRPr="00DF51DF">
        <w:rPr>
          <w:rFonts w:ascii="Calibri" w:hAnsi="Calibri" w:cs="Calibri"/>
        </w:rPr>
        <w:t>d [20]</w:t>
      </w:r>
      <w:r w:rsidRPr="00DF51DF">
        <w:rPr>
          <w:rFonts w:ascii="Calibri" w:hAnsi="Calibri" w:cs="Calibri"/>
        </w:rPr>
        <w:t>. However, challenges remain in ensuring system scalability for large countries, protecting sensitive voter data, and maintaining public trust in automated processes [17]</w:t>
      </w:r>
      <w:r w:rsidR="00B90B38" w:rsidRPr="00DF51DF">
        <w:rPr>
          <w:rFonts w:ascii="Calibri" w:hAnsi="Calibri" w:cs="Calibri"/>
        </w:rPr>
        <w:t>[19]</w:t>
      </w:r>
      <w:r w:rsidRPr="00DF51DF">
        <w:rPr>
          <w:rFonts w:ascii="Calibri" w:hAnsi="Calibri" w:cs="Calibri"/>
        </w:rPr>
        <w:t xml:space="preserve">. </w:t>
      </w:r>
    </w:p>
    <w:p w14:paraId="44016E2D" w14:textId="5B53301E" w:rsidR="00E50FE8" w:rsidRPr="00DF51DF" w:rsidRDefault="00AC4F99" w:rsidP="00DF51DF">
      <w:pPr>
        <w:spacing w:after="0" w:line="240" w:lineRule="auto"/>
        <w:rPr>
          <w:rFonts w:ascii="Calibri" w:hAnsi="Calibri" w:cs="Calibri"/>
        </w:rPr>
      </w:pPr>
      <w:r w:rsidRPr="00DF51DF">
        <w:rPr>
          <w:rFonts w:ascii="Calibri" w:hAnsi="Calibri" w:cs="Calibri"/>
        </w:rPr>
        <w:t>Research into various electoral systems has identified several key considerations. These include the high security of biometric authentication, the significant importance of data protection, and the fact that biometric data may be stored either physically or electronically.</w:t>
      </w:r>
    </w:p>
    <w:p w14:paraId="798A27F6" w14:textId="77777777" w:rsidR="000414F0" w:rsidRPr="00DF51DF" w:rsidRDefault="000414F0" w:rsidP="00DF51DF">
      <w:pPr>
        <w:spacing w:after="0" w:line="240" w:lineRule="auto"/>
        <w:rPr>
          <w:rFonts w:ascii="Calibri" w:hAnsi="Calibri" w:cs="Calibri"/>
        </w:rPr>
      </w:pPr>
    </w:p>
    <w:p w14:paraId="074E4D53" w14:textId="77777777" w:rsidR="00240E3B" w:rsidRPr="00DF51DF" w:rsidRDefault="00240E3B" w:rsidP="00DF51DF">
      <w:pPr>
        <w:spacing w:after="0" w:line="240" w:lineRule="auto"/>
        <w:rPr>
          <w:rFonts w:ascii="Calibri" w:hAnsi="Calibri" w:cs="Calibri"/>
        </w:rPr>
      </w:pPr>
    </w:p>
    <w:p w14:paraId="380D9086" w14:textId="77777777" w:rsidR="00240E3B" w:rsidRPr="00DF51DF" w:rsidRDefault="00240E3B" w:rsidP="00DF51DF">
      <w:pPr>
        <w:spacing w:after="0" w:line="240" w:lineRule="auto"/>
        <w:rPr>
          <w:rFonts w:ascii="Calibri" w:hAnsi="Calibri" w:cs="Calibri"/>
        </w:rPr>
      </w:pPr>
    </w:p>
    <w:p w14:paraId="4DE2F730" w14:textId="77777777" w:rsidR="00240E3B" w:rsidRPr="00DF51DF" w:rsidRDefault="00240E3B" w:rsidP="00DF51DF">
      <w:pPr>
        <w:spacing w:after="0" w:line="240" w:lineRule="auto"/>
        <w:rPr>
          <w:rFonts w:ascii="Calibri" w:hAnsi="Calibri" w:cs="Calibri"/>
        </w:rPr>
      </w:pPr>
    </w:p>
    <w:p w14:paraId="6D289119" w14:textId="77777777" w:rsidR="00240E3B" w:rsidRPr="00DF51DF" w:rsidRDefault="00240E3B" w:rsidP="00DF51DF">
      <w:pPr>
        <w:spacing w:after="0" w:line="240" w:lineRule="auto"/>
        <w:rPr>
          <w:rFonts w:ascii="Calibri" w:hAnsi="Calibri" w:cs="Calibri"/>
        </w:rPr>
      </w:pPr>
    </w:p>
    <w:p w14:paraId="41E70FDB" w14:textId="77777777" w:rsidR="00240E3B" w:rsidRPr="00DF51DF" w:rsidRDefault="00240E3B" w:rsidP="00DF51DF">
      <w:pPr>
        <w:spacing w:after="0" w:line="240" w:lineRule="auto"/>
        <w:rPr>
          <w:rFonts w:ascii="Calibri" w:hAnsi="Calibri" w:cs="Calibri"/>
        </w:rPr>
      </w:pPr>
    </w:p>
    <w:p w14:paraId="464E2F57" w14:textId="77777777" w:rsidR="00240E3B" w:rsidRPr="00DF51DF" w:rsidRDefault="00240E3B" w:rsidP="00DF51DF">
      <w:pPr>
        <w:spacing w:after="0" w:line="240" w:lineRule="auto"/>
        <w:rPr>
          <w:rFonts w:ascii="Calibri" w:hAnsi="Calibri" w:cs="Calibri"/>
        </w:rPr>
      </w:pPr>
    </w:p>
    <w:p w14:paraId="49081CAE" w14:textId="77777777" w:rsidR="00240E3B" w:rsidRPr="00DF51DF" w:rsidRDefault="00240E3B" w:rsidP="00DF51DF">
      <w:pPr>
        <w:spacing w:after="0" w:line="240" w:lineRule="auto"/>
        <w:rPr>
          <w:rFonts w:ascii="Calibri" w:hAnsi="Calibri" w:cs="Calibri"/>
        </w:rPr>
      </w:pPr>
    </w:p>
    <w:p w14:paraId="77737901" w14:textId="77777777" w:rsidR="00240E3B" w:rsidRPr="00DF51DF" w:rsidRDefault="00240E3B" w:rsidP="00DF51DF">
      <w:pPr>
        <w:spacing w:after="0" w:line="240" w:lineRule="auto"/>
        <w:rPr>
          <w:rFonts w:ascii="Calibri" w:hAnsi="Calibri" w:cs="Calibri"/>
        </w:rPr>
      </w:pPr>
    </w:p>
    <w:p w14:paraId="31A0D177" w14:textId="77777777" w:rsidR="00240E3B" w:rsidRPr="00DF51DF" w:rsidRDefault="00240E3B" w:rsidP="00DF51DF">
      <w:pPr>
        <w:spacing w:after="0" w:line="240" w:lineRule="auto"/>
        <w:rPr>
          <w:rFonts w:ascii="Calibri" w:hAnsi="Calibri" w:cs="Calibri"/>
        </w:rPr>
      </w:pPr>
    </w:p>
    <w:p w14:paraId="60498086" w14:textId="77777777" w:rsidR="00AC4F99" w:rsidRPr="00DF51DF" w:rsidRDefault="00AC4F99" w:rsidP="00DF51DF">
      <w:pPr>
        <w:spacing w:after="0" w:line="240" w:lineRule="auto"/>
        <w:jc w:val="center"/>
        <w:rPr>
          <w:rFonts w:ascii="Calibri" w:hAnsi="Calibri" w:cs="Calibri"/>
          <w:b/>
          <w:bCs/>
          <w:color w:val="BF4E14" w:themeColor="accent2" w:themeShade="BF"/>
          <w:u w:val="single"/>
        </w:rPr>
      </w:pPr>
    </w:p>
    <w:p w14:paraId="76047772" w14:textId="77777777" w:rsidR="008C29CD" w:rsidRPr="00DF51DF" w:rsidRDefault="008C29CD" w:rsidP="00DF51DF">
      <w:pPr>
        <w:spacing w:after="0" w:line="240" w:lineRule="auto"/>
        <w:jc w:val="center"/>
        <w:rPr>
          <w:rFonts w:ascii="Calibri" w:hAnsi="Calibri" w:cs="Calibri"/>
          <w:b/>
          <w:bCs/>
          <w:color w:val="BF4E14" w:themeColor="accent2" w:themeShade="BF"/>
          <w:u w:val="single"/>
        </w:rPr>
      </w:pPr>
    </w:p>
    <w:p w14:paraId="2F297452" w14:textId="77777777" w:rsidR="00DF51DF" w:rsidRDefault="00DF51DF">
      <w:pPr>
        <w:rPr>
          <w:rFonts w:ascii="Calibri" w:hAnsi="Calibri" w:cs="Calibri"/>
          <w:b/>
          <w:bCs/>
          <w:color w:val="BF4E14" w:themeColor="accent2" w:themeShade="BF"/>
          <w:u w:val="single"/>
        </w:rPr>
      </w:pPr>
      <w:r>
        <w:rPr>
          <w:rFonts w:ascii="Calibri" w:hAnsi="Calibri" w:cs="Calibri"/>
          <w:b/>
          <w:bCs/>
          <w:color w:val="BF4E14" w:themeColor="accent2" w:themeShade="BF"/>
          <w:u w:val="single"/>
        </w:rPr>
        <w:br w:type="page"/>
      </w:r>
    </w:p>
    <w:p w14:paraId="79FA2408" w14:textId="0C72E78B" w:rsidR="00BC1981" w:rsidRPr="00DF51DF" w:rsidRDefault="006F7DF7"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lastRenderedPageBreak/>
        <w:t xml:space="preserve">Main features </w:t>
      </w:r>
    </w:p>
    <w:p w14:paraId="42B0E07E" w14:textId="0B5A6FBC" w:rsidR="00BC1981" w:rsidRPr="00DF51DF" w:rsidRDefault="00BC1981" w:rsidP="00DF51DF">
      <w:pPr>
        <w:spacing w:after="0" w:line="240" w:lineRule="auto"/>
        <w:rPr>
          <w:rFonts w:ascii="Calibri" w:hAnsi="Calibri" w:cs="Calibri"/>
        </w:rPr>
      </w:pPr>
      <w:r w:rsidRPr="00DF51DF">
        <w:rPr>
          <w:rFonts w:ascii="Calibri" w:hAnsi="Calibri" w:cs="Calibri"/>
        </w:rPr>
        <w:t xml:space="preserve">The </w:t>
      </w:r>
      <w:r w:rsidR="00837E8F" w:rsidRPr="00DF51DF">
        <w:rPr>
          <w:rFonts w:ascii="Calibri" w:hAnsi="Calibri" w:cs="Calibri"/>
        </w:rPr>
        <w:t xml:space="preserve">proposed </w:t>
      </w:r>
      <w:r w:rsidRPr="00DF51DF">
        <w:rPr>
          <w:rFonts w:ascii="Calibri" w:hAnsi="Calibri" w:cs="Calibri"/>
        </w:rPr>
        <w:t>application will provide a stable and secure voting platform that uses biometric scans to authenticate voters. It will be intuitive</w:t>
      </w:r>
      <w:r w:rsidR="00837E8F" w:rsidRPr="00DF51DF">
        <w:rPr>
          <w:rFonts w:ascii="Calibri" w:hAnsi="Calibri" w:cs="Calibri"/>
          <w:color w:val="EE0000"/>
        </w:rPr>
        <w:t xml:space="preserve"> </w:t>
      </w:r>
      <w:r w:rsidRPr="00DF51DF">
        <w:rPr>
          <w:rFonts w:ascii="Calibri" w:hAnsi="Calibri" w:cs="Calibri"/>
        </w:rPr>
        <w:t>and easy to set up, with a strong focus on data security</w:t>
      </w:r>
      <w:r w:rsidR="008C29CD" w:rsidRPr="00DF51DF">
        <w:rPr>
          <w:rFonts w:ascii="Calibri" w:hAnsi="Calibri" w:cs="Calibri"/>
        </w:rPr>
        <w:t xml:space="preserve"> using encryption</w:t>
      </w:r>
      <w:r w:rsidRPr="00DF51DF">
        <w:rPr>
          <w:rFonts w:ascii="Calibri" w:hAnsi="Calibri" w:cs="Calibri"/>
        </w:rPr>
        <w:t>.</w:t>
      </w:r>
    </w:p>
    <w:p w14:paraId="16A1238F" w14:textId="77777777" w:rsidR="00BC1981" w:rsidRPr="00DF51DF" w:rsidRDefault="00BC1981" w:rsidP="00DF51DF">
      <w:pPr>
        <w:spacing w:after="0" w:line="240" w:lineRule="auto"/>
        <w:rPr>
          <w:rFonts w:ascii="Calibri" w:hAnsi="Calibri" w:cs="Calibri"/>
          <w:b/>
          <w:bCs/>
          <w:color w:val="BF4E14" w:themeColor="accent2" w:themeShade="BF"/>
        </w:rPr>
      </w:pPr>
      <w:r w:rsidRPr="00DF51DF">
        <w:rPr>
          <w:rFonts w:ascii="Calibri" w:hAnsi="Calibri" w:cs="Calibri"/>
          <w:b/>
          <w:bCs/>
          <w:color w:val="BF4E14" w:themeColor="accent2" w:themeShade="BF"/>
        </w:rPr>
        <w:t>Features</w:t>
      </w:r>
    </w:p>
    <w:p w14:paraId="3EDDDA00" w14:textId="77777777" w:rsidR="00BC1981" w:rsidRPr="00DF51DF" w:rsidRDefault="00BC1981" w:rsidP="00DF51DF">
      <w:pPr>
        <w:numPr>
          <w:ilvl w:val="0"/>
          <w:numId w:val="2"/>
        </w:numPr>
        <w:spacing w:after="0" w:line="240" w:lineRule="auto"/>
        <w:rPr>
          <w:rFonts w:ascii="Calibri" w:hAnsi="Calibri" w:cs="Calibri"/>
        </w:rPr>
      </w:pPr>
      <w:r w:rsidRPr="00DF51DF">
        <w:rPr>
          <w:rFonts w:ascii="Calibri" w:hAnsi="Calibri" w:cs="Calibri"/>
          <w:b/>
          <w:bCs/>
        </w:rPr>
        <w:t>Voter Authentication</w:t>
      </w:r>
      <w:r w:rsidRPr="00DF51DF">
        <w:rPr>
          <w:rFonts w:ascii="Calibri" w:hAnsi="Calibri" w:cs="Calibri"/>
        </w:rPr>
        <w:br/>
        <w:t>Users can authenticate their identity using biometric scanning before voting.</w:t>
      </w:r>
    </w:p>
    <w:p w14:paraId="6000FC8D" w14:textId="77777777" w:rsidR="00BC1981" w:rsidRPr="00DF51DF" w:rsidRDefault="00BC1981" w:rsidP="00DF51DF">
      <w:pPr>
        <w:numPr>
          <w:ilvl w:val="0"/>
          <w:numId w:val="2"/>
        </w:numPr>
        <w:spacing w:after="0" w:line="240" w:lineRule="auto"/>
        <w:rPr>
          <w:rFonts w:ascii="Calibri" w:hAnsi="Calibri" w:cs="Calibri"/>
        </w:rPr>
      </w:pPr>
      <w:r w:rsidRPr="00DF51DF">
        <w:rPr>
          <w:rFonts w:ascii="Calibri" w:hAnsi="Calibri" w:cs="Calibri"/>
          <w:b/>
          <w:bCs/>
        </w:rPr>
        <w:t>Biometric Device Integration</w:t>
      </w:r>
      <w:r w:rsidRPr="00DF51DF">
        <w:rPr>
          <w:rFonts w:ascii="Calibri" w:hAnsi="Calibri" w:cs="Calibri"/>
        </w:rPr>
        <w:br/>
        <w:t>The application will support biometric scanners and receive biometric data securely.</w:t>
      </w:r>
    </w:p>
    <w:p w14:paraId="20E5A329" w14:textId="77777777" w:rsidR="00BC1981" w:rsidRPr="00DF51DF" w:rsidRDefault="00BC1981" w:rsidP="00DF51DF">
      <w:pPr>
        <w:numPr>
          <w:ilvl w:val="0"/>
          <w:numId w:val="2"/>
        </w:numPr>
        <w:spacing w:after="0" w:line="240" w:lineRule="auto"/>
        <w:rPr>
          <w:rFonts w:ascii="Calibri" w:hAnsi="Calibri" w:cs="Calibri"/>
        </w:rPr>
      </w:pPr>
      <w:r w:rsidRPr="00DF51DF">
        <w:rPr>
          <w:rFonts w:ascii="Calibri" w:hAnsi="Calibri" w:cs="Calibri"/>
          <w:b/>
          <w:bCs/>
        </w:rPr>
        <w:t>Secure Data Storage</w:t>
      </w:r>
      <w:r w:rsidRPr="00DF51DF">
        <w:rPr>
          <w:rFonts w:ascii="Calibri" w:hAnsi="Calibri" w:cs="Calibri"/>
        </w:rPr>
        <w:br/>
        <w:t>Voting data will be encrypted and protected, ensuring only authorised officials can access it.</w:t>
      </w:r>
    </w:p>
    <w:p w14:paraId="24B131FD" w14:textId="77777777" w:rsidR="00BC1981" w:rsidRPr="00DF51DF" w:rsidRDefault="00BC1981" w:rsidP="00DF51DF">
      <w:pPr>
        <w:numPr>
          <w:ilvl w:val="0"/>
          <w:numId w:val="2"/>
        </w:numPr>
        <w:spacing w:after="0" w:line="240" w:lineRule="auto"/>
        <w:rPr>
          <w:rFonts w:ascii="Calibri" w:hAnsi="Calibri" w:cs="Calibri"/>
        </w:rPr>
      </w:pPr>
      <w:r w:rsidRPr="00DF51DF">
        <w:rPr>
          <w:rFonts w:ascii="Calibri" w:hAnsi="Calibri" w:cs="Calibri"/>
          <w:b/>
          <w:bCs/>
        </w:rPr>
        <w:t>Official Access Control</w:t>
      </w:r>
      <w:r w:rsidRPr="00DF51DF">
        <w:rPr>
          <w:rFonts w:ascii="Calibri" w:hAnsi="Calibri" w:cs="Calibri"/>
        </w:rPr>
        <w:br/>
        <w:t>Election officials must log in to enable the voting process and manage sessions.</w:t>
      </w:r>
    </w:p>
    <w:p w14:paraId="3CD7856F" w14:textId="77777777" w:rsidR="00BC1981" w:rsidRPr="00DF51DF" w:rsidRDefault="00BC1981" w:rsidP="00DF51DF">
      <w:pPr>
        <w:numPr>
          <w:ilvl w:val="0"/>
          <w:numId w:val="2"/>
        </w:numPr>
        <w:spacing w:after="0" w:line="240" w:lineRule="auto"/>
        <w:rPr>
          <w:rFonts w:ascii="Calibri" w:hAnsi="Calibri" w:cs="Calibri"/>
        </w:rPr>
      </w:pPr>
      <w:r w:rsidRPr="00DF51DF">
        <w:rPr>
          <w:rFonts w:ascii="Calibri" w:hAnsi="Calibri" w:cs="Calibri"/>
          <w:b/>
          <w:bCs/>
        </w:rPr>
        <w:t>Cross-Platform Compatibility</w:t>
      </w:r>
      <w:r w:rsidRPr="00DF51DF">
        <w:rPr>
          <w:rFonts w:ascii="Calibri" w:hAnsi="Calibri" w:cs="Calibri"/>
        </w:rPr>
        <w:br/>
        <w:t>The application will work on both Windows and macOS.</w:t>
      </w:r>
    </w:p>
    <w:p w14:paraId="3326DAF3" w14:textId="77777777" w:rsidR="00BC1981" w:rsidRPr="00DF51DF" w:rsidRDefault="00BC1981" w:rsidP="00DF51DF">
      <w:pPr>
        <w:numPr>
          <w:ilvl w:val="0"/>
          <w:numId w:val="2"/>
        </w:numPr>
        <w:spacing w:after="0" w:line="240" w:lineRule="auto"/>
        <w:rPr>
          <w:rFonts w:ascii="Calibri" w:hAnsi="Calibri" w:cs="Calibri"/>
        </w:rPr>
      </w:pPr>
      <w:r w:rsidRPr="00DF51DF">
        <w:rPr>
          <w:rFonts w:ascii="Calibri" w:hAnsi="Calibri" w:cs="Calibri"/>
          <w:b/>
          <w:bCs/>
        </w:rPr>
        <w:t>Government-Style User Interface</w:t>
      </w:r>
      <w:r w:rsidRPr="00DF51DF">
        <w:rPr>
          <w:rFonts w:ascii="Calibri" w:hAnsi="Calibri" w:cs="Calibri"/>
        </w:rPr>
        <w:br/>
        <w:t>The interface will be inspired by British Government websites to ensure clarity and accessibility.</w:t>
      </w:r>
    </w:p>
    <w:p w14:paraId="30FA64B6" w14:textId="77777777" w:rsidR="00BC1981" w:rsidRPr="00DF51DF" w:rsidRDefault="00BC1981" w:rsidP="00DF51DF">
      <w:pPr>
        <w:spacing w:after="0" w:line="240" w:lineRule="auto"/>
        <w:rPr>
          <w:rFonts w:ascii="Calibri" w:hAnsi="Calibri" w:cs="Calibri"/>
        </w:rPr>
      </w:pPr>
    </w:p>
    <w:p w14:paraId="148F25C8" w14:textId="4864E588" w:rsidR="00BC1981" w:rsidRPr="00DF51DF" w:rsidRDefault="00BC1981"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t>Progress to date</w:t>
      </w:r>
    </w:p>
    <w:p w14:paraId="5E5A7C5A" w14:textId="5E8A6850" w:rsidR="00E63798" w:rsidRPr="00DF51DF" w:rsidRDefault="00E63798" w:rsidP="00DF51DF">
      <w:pPr>
        <w:spacing w:after="0" w:line="240" w:lineRule="auto"/>
        <w:rPr>
          <w:rFonts w:ascii="Calibri" w:hAnsi="Calibri" w:cs="Calibri"/>
        </w:rPr>
      </w:pPr>
      <w:r w:rsidRPr="00DF51DF">
        <w:rPr>
          <w:rFonts w:ascii="Calibri" w:hAnsi="Calibri" w:cs="Calibri"/>
        </w:rPr>
        <w:t>To date, the project has focused on building a strong foundation in understanding the proble</w:t>
      </w:r>
      <w:r w:rsidR="008C29CD" w:rsidRPr="00DF51DF">
        <w:rPr>
          <w:rFonts w:ascii="Calibri" w:hAnsi="Calibri" w:cs="Calibri"/>
        </w:rPr>
        <w:t>m of current electoral systems</w:t>
      </w:r>
      <w:r w:rsidR="00837E8F" w:rsidRPr="00DF51DF">
        <w:rPr>
          <w:rFonts w:ascii="Calibri" w:hAnsi="Calibri" w:cs="Calibri"/>
          <w:color w:val="EE0000"/>
        </w:rPr>
        <w:t xml:space="preserve"> </w:t>
      </w:r>
      <w:r w:rsidRPr="00DF51DF">
        <w:rPr>
          <w:rFonts w:ascii="Calibri" w:hAnsi="Calibri" w:cs="Calibri"/>
        </w:rPr>
        <w:t>and the</w:t>
      </w:r>
      <w:r w:rsidR="008C29CD" w:rsidRPr="00DF51DF">
        <w:rPr>
          <w:rFonts w:ascii="Calibri" w:hAnsi="Calibri" w:cs="Calibri"/>
        </w:rPr>
        <w:t xml:space="preserve"> potential e-voting</w:t>
      </w:r>
      <w:r w:rsidRPr="00DF51DF">
        <w:rPr>
          <w:rFonts w:ascii="Calibri" w:hAnsi="Calibri" w:cs="Calibri"/>
        </w:rPr>
        <w:t xml:space="preserve"> technologies that address it. This has included reviewing past and current voting systems that align with aspects of the project’s aim. Initial research has made good progress in identifying suitable technologies, outlining both the advantages and drawbacks of the biometric options considered. Based on this research, the project is currently leaning towards fingerprint scanning technology due to benefits such as low production cost and strong FAR performance. With further research underway, a final decision is close to being mad</w:t>
      </w:r>
      <w:r w:rsidR="008C29CD" w:rsidRPr="00DF51DF">
        <w:rPr>
          <w:rFonts w:ascii="Calibri" w:hAnsi="Calibri" w:cs="Calibri"/>
        </w:rPr>
        <w:t>e.</w:t>
      </w:r>
    </w:p>
    <w:p w14:paraId="50615FE9" w14:textId="77777777" w:rsidR="00E63798" w:rsidRPr="00DF51DF" w:rsidRDefault="00E63798" w:rsidP="00DF51DF">
      <w:pPr>
        <w:spacing w:after="0" w:line="240" w:lineRule="auto"/>
        <w:rPr>
          <w:rFonts w:ascii="Calibri" w:hAnsi="Calibri" w:cs="Calibri"/>
        </w:rPr>
      </w:pPr>
      <w:r w:rsidRPr="00DF51DF">
        <w:rPr>
          <w:rFonts w:ascii="Calibri" w:hAnsi="Calibri" w:cs="Calibri"/>
        </w:rPr>
        <w:t>Another key area of progress has been system security. Research has identified a stable and well-tested approach to protecting user data from unauthorised access while still allowing for system maintenance. As security is a core aim of the project, having a clearer idea of the system structure has enabled early experimentation and improved understanding of potential weaknesses in the security design.</w:t>
      </w:r>
    </w:p>
    <w:p w14:paraId="5036F830" w14:textId="646049CD" w:rsidR="00240E3B" w:rsidRPr="00DF51DF" w:rsidRDefault="00837E8F" w:rsidP="00DF51DF">
      <w:pPr>
        <w:spacing w:after="0" w:line="240" w:lineRule="auto"/>
        <w:rPr>
          <w:rFonts w:ascii="Calibri" w:hAnsi="Calibri" w:cs="Calibri"/>
        </w:rPr>
      </w:pPr>
      <w:r w:rsidRPr="00DF51DF">
        <w:rPr>
          <w:rFonts w:ascii="Calibri" w:hAnsi="Calibri" w:cs="Calibri"/>
        </w:rPr>
        <w:t>Ongoing review of current literature</w:t>
      </w:r>
      <w:r w:rsidR="00E63798" w:rsidRPr="00DF51DF">
        <w:rPr>
          <w:rFonts w:ascii="Calibri" w:hAnsi="Calibri" w:cs="Calibri"/>
        </w:rPr>
        <w:t xml:space="preserve"> has also been established following advice from previous students on the importance of starting early. Relevant sources are being collected and stored with clear notes on how they support different aspects of the project.</w:t>
      </w:r>
      <w:r w:rsidR="00240E3B" w:rsidRPr="00DF51DF">
        <w:rPr>
          <w:rFonts w:ascii="Calibri" w:hAnsi="Calibri" w:cs="Calibri"/>
        </w:rPr>
        <w:t xml:space="preserve"> </w:t>
      </w:r>
      <w:r w:rsidR="00E63798" w:rsidRPr="00DF51DF">
        <w:rPr>
          <w:rFonts w:ascii="Calibri" w:hAnsi="Calibri" w:cs="Calibri"/>
        </w:rPr>
        <w:t>One of the main challenges faced so far has been deciding which biometric technology to use. Each option has its own strengths and limitations, making the decision process complex and requiring extensive research.</w:t>
      </w:r>
    </w:p>
    <w:p w14:paraId="7DB9E99E" w14:textId="77777777" w:rsidR="00240E3B" w:rsidRPr="00DF51DF" w:rsidRDefault="00240E3B" w:rsidP="00DF51DF">
      <w:pPr>
        <w:spacing w:after="0" w:line="240" w:lineRule="auto"/>
        <w:rPr>
          <w:rFonts w:ascii="Calibri" w:hAnsi="Calibri" w:cs="Calibri"/>
        </w:rPr>
      </w:pPr>
    </w:p>
    <w:p w14:paraId="6D46E7C0" w14:textId="1FC26209" w:rsidR="00BC1981" w:rsidRPr="00DF51DF" w:rsidRDefault="00BC1981"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t>Personal reflection</w:t>
      </w:r>
    </w:p>
    <w:p w14:paraId="3D1D9C18" w14:textId="76353F5B" w:rsidR="0030279D" w:rsidRPr="00DF51DF" w:rsidRDefault="00C50A7D" w:rsidP="00DF51DF">
      <w:pPr>
        <w:spacing w:after="0" w:line="240" w:lineRule="auto"/>
        <w:rPr>
          <w:rFonts w:ascii="Calibri" w:hAnsi="Calibri" w:cs="Calibri"/>
        </w:rPr>
      </w:pPr>
      <w:r w:rsidRPr="00DF51DF">
        <w:rPr>
          <w:rFonts w:ascii="Calibri" w:hAnsi="Calibri" w:cs="Calibri"/>
        </w:rPr>
        <w:t xml:space="preserve">Currently the project is researched </w:t>
      </w:r>
      <w:r w:rsidR="00837E8F" w:rsidRPr="00DF51DF">
        <w:rPr>
          <w:rFonts w:ascii="Calibri" w:hAnsi="Calibri" w:cs="Calibri"/>
        </w:rPr>
        <w:t>extensively</w:t>
      </w:r>
      <w:r w:rsidRPr="00DF51DF">
        <w:rPr>
          <w:rFonts w:ascii="Calibri" w:hAnsi="Calibri" w:cs="Calibri"/>
        </w:rPr>
        <w:t xml:space="preserve">, </w:t>
      </w:r>
      <w:r w:rsidR="00837E8F" w:rsidRPr="00DF51DF">
        <w:rPr>
          <w:rFonts w:ascii="Calibri" w:hAnsi="Calibri" w:cs="Calibri"/>
        </w:rPr>
        <w:t xml:space="preserve">and </w:t>
      </w:r>
      <w:r w:rsidRPr="00DF51DF">
        <w:rPr>
          <w:rFonts w:ascii="Calibri" w:hAnsi="Calibri" w:cs="Calibri"/>
        </w:rPr>
        <w:t xml:space="preserve">there is a clear idea on what </w:t>
      </w:r>
      <w:r w:rsidR="004206CA" w:rsidRPr="00DF51DF">
        <w:rPr>
          <w:rFonts w:ascii="Calibri" w:hAnsi="Calibri" w:cs="Calibri"/>
        </w:rPr>
        <w:t>it’s</w:t>
      </w:r>
      <w:r w:rsidRPr="00DF51DF">
        <w:rPr>
          <w:rFonts w:ascii="Calibri" w:hAnsi="Calibri" w:cs="Calibri"/>
        </w:rPr>
        <w:t xml:space="preserve"> going to look like and what’s to be involved. The project is on track for what I wish to achieve in terms of outcome and grade. The hardest part has been the research as I have never done it before, but it has gone surprisingly well. </w:t>
      </w:r>
      <w:r w:rsidR="00837E8F" w:rsidRPr="00DF51DF">
        <w:rPr>
          <w:rFonts w:ascii="Calibri" w:hAnsi="Calibri" w:cs="Calibri"/>
        </w:rPr>
        <w:t>I m</w:t>
      </w:r>
      <w:r w:rsidRPr="00DF51DF">
        <w:rPr>
          <w:rFonts w:ascii="Calibri" w:hAnsi="Calibri" w:cs="Calibri"/>
        </w:rPr>
        <w:t>anaged to find everything I’m looking for and had positive improvements to the project plan. I’m most happy with my research.</w:t>
      </w:r>
    </w:p>
    <w:p w14:paraId="4B226299" w14:textId="1782E25A" w:rsidR="00D628BA" w:rsidRDefault="00BC1981"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lastRenderedPageBreak/>
        <w:t>Plans for the remainde</w:t>
      </w:r>
      <w:r w:rsidR="00D628BA" w:rsidRPr="00DF51DF">
        <w:rPr>
          <w:rFonts w:ascii="Calibri" w:hAnsi="Calibri" w:cs="Calibri"/>
          <w:b/>
          <w:bCs/>
          <w:color w:val="BF4E14" w:themeColor="accent2" w:themeShade="BF"/>
          <w:u w:val="single"/>
        </w:rPr>
        <w:t>r</w:t>
      </w:r>
    </w:p>
    <w:p w14:paraId="19B00D5C" w14:textId="77777777" w:rsidR="00DF51DF" w:rsidRPr="00DF51DF" w:rsidRDefault="00DF51DF" w:rsidP="00DF51DF">
      <w:pPr>
        <w:spacing w:after="0" w:line="240" w:lineRule="auto"/>
        <w:jc w:val="center"/>
        <w:rPr>
          <w:rFonts w:ascii="Calibri" w:hAnsi="Calibri" w:cs="Calibri"/>
          <w:b/>
          <w:bCs/>
          <w:color w:val="BF4E14" w:themeColor="accent2" w:themeShade="BF"/>
          <w:u w:val="single"/>
        </w:rPr>
      </w:pPr>
    </w:p>
    <w:p w14:paraId="0748E40A" w14:textId="43F6E0E3" w:rsidR="00D628BA" w:rsidRPr="00DF51DF" w:rsidRDefault="005B247F" w:rsidP="00DF51DF">
      <w:pPr>
        <w:spacing w:after="0" w:line="240" w:lineRule="auto"/>
        <w:rPr>
          <w:rFonts w:ascii="Calibri" w:hAnsi="Calibri" w:cs="Calibri"/>
        </w:rPr>
      </w:pPr>
      <w:r w:rsidRPr="00DF51DF">
        <w:rPr>
          <w:rFonts w:ascii="Calibri" w:hAnsi="Calibri" w:cs="Calibri"/>
          <w:noProof/>
        </w:rPr>
        <w:drawing>
          <wp:inline distT="0" distB="0" distL="0" distR="0" wp14:anchorId="711E4079" wp14:editId="2A088F73">
            <wp:extent cx="5731510" cy="2945765"/>
            <wp:effectExtent l="0" t="0" r="2540" b="6985"/>
            <wp:docPr id="34424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8926" name=""/>
                    <pic:cNvPicPr/>
                  </pic:nvPicPr>
                  <pic:blipFill>
                    <a:blip r:embed="rId6"/>
                    <a:stretch>
                      <a:fillRect/>
                    </a:stretch>
                  </pic:blipFill>
                  <pic:spPr>
                    <a:xfrm>
                      <a:off x="0" y="0"/>
                      <a:ext cx="5731510" cy="2945765"/>
                    </a:xfrm>
                    <a:prstGeom prst="rect">
                      <a:avLst/>
                    </a:prstGeom>
                  </pic:spPr>
                </pic:pic>
              </a:graphicData>
            </a:graphic>
          </wp:inline>
        </w:drawing>
      </w:r>
    </w:p>
    <w:p w14:paraId="4E67A61D" w14:textId="051FAB59" w:rsidR="00DF51DF" w:rsidRDefault="00DF51DF" w:rsidP="00DF51DF">
      <w:pPr>
        <w:spacing w:after="0" w:line="240" w:lineRule="auto"/>
        <w:rPr>
          <w:rFonts w:ascii="Calibri" w:hAnsi="Calibri" w:cs="Calibri"/>
          <w:i/>
          <w:iCs/>
        </w:rPr>
      </w:pPr>
      <w:r>
        <w:rPr>
          <w:rFonts w:ascii="Calibri" w:hAnsi="Calibri" w:cs="Calibri"/>
          <w:i/>
          <w:iCs/>
        </w:rPr>
        <w:t>Fig. 1. Gantt chart outlining plans for the project</w:t>
      </w:r>
    </w:p>
    <w:p w14:paraId="4A4A7EF2" w14:textId="77777777" w:rsidR="00DF51DF" w:rsidRPr="00DF51DF" w:rsidRDefault="00DF51DF" w:rsidP="00DF51DF">
      <w:pPr>
        <w:spacing w:after="0" w:line="240" w:lineRule="auto"/>
        <w:rPr>
          <w:rFonts w:ascii="Calibri" w:hAnsi="Calibri" w:cs="Calibri"/>
        </w:rPr>
      </w:pPr>
    </w:p>
    <w:p w14:paraId="08446343" w14:textId="5CFC1969" w:rsidR="00A14D4F" w:rsidRPr="00DF51DF" w:rsidRDefault="00A14D4F" w:rsidP="00DF51DF">
      <w:pPr>
        <w:spacing w:after="0" w:line="240" w:lineRule="auto"/>
        <w:rPr>
          <w:rFonts w:ascii="Calibri" w:hAnsi="Calibri" w:cs="Calibri"/>
        </w:rPr>
      </w:pPr>
      <w:r w:rsidRPr="00DF51DF">
        <w:rPr>
          <w:rFonts w:ascii="Calibri" w:hAnsi="Calibri" w:cs="Calibri"/>
        </w:rPr>
        <w:t>For the remainder of the project, the work will focus on finalising research, then fully designing and implementing the system, while documenting the process. The initial milestones will centre on planning a well-structured system, including defining clear requirements and producing an architecture that the system will be based on.</w:t>
      </w:r>
      <w:r w:rsidR="003C007C" w:rsidRPr="00DF51DF">
        <w:rPr>
          <w:rFonts w:ascii="Calibri" w:hAnsi="Calibri" w:cs="Calibri"/>
        </w:rPr>
        <w:t xml:space="preserve"> The development methodology will be agile. </w:t>
      </w:r>
    </w:p>
    <w:p w14:paraId="42A0BD22" w14:textId="77777777" w:rsidR="00A14D4F" w:rsidRPr="00DF51DF" w:rsidRDefault="00A14D4F" w:rsidP="00DF51DF">
      <w:pPr>
        <w:spacing w:after="0" w:line="240" w:lineRule="auto"/>
        <w:rPr>
          <w:rFonts w:ascii="Calibri" w:hAnsi="Calibri" w:cs="Calibri"/>
        </w:rPr>
      </w:pPr>
      <w:r w:rsidRPr="00DF51DF">
        <w:rPr>
          <w:rFonts w:ascii="Calibri" w:hAnsi="Calibri" w:cs="Calibri"/>
        </w:rPr>
        <w:t>The next set of milestones will focus on implementing the core components of the system. This will begin with database implementation, followed by server development and then application-level functionality. Following this structure ensures that the expected data models are defined early and remain consistent, reducing the need for major changes as implementation progresses.</w:t>
      </w:r>
    </w:p>
    <w:p w14:paraId="27F93818" w14:textId="77777777" w:rsidR="00240E3B" w:rsidRPr="00DF51DF" w:rsidRDefault="00A14D4F" w:rsidP="00DF51DF">
      <w:pPr>
        <w:spacing w:after="0" w:line="240" w:lineRule="auto"/>
        <w:rPr>
          <w:rFonts w:ascii="Calibri" w:hAnsi="Calibri" w:cs="Calibri"/>
        </w:rPr>
      </w:pPr>
      <w:r w:rsidRPr="00DF51DF">
        <w:rPr>
          <w:rFonts w:ascii="Calibri" w:hAnsi="Calibri" w:cs="Calibri"/>
        </w:rPr>
        <w:t>Subsequent milestones will focus on security measures, including strengthening encryption and securing data transmission. This phase will lead into final testing, where the system will be deliberately stressed in order to identify weaknesses and potential vulnerabilities.</w:t>
      </w:r>
    </w:p>
    <w:p w14:paraId="18F7BBD6" w14:textId="2B95AC21" w:rsidR="00A14D4F" w:rsidRPr="00DF51DF" w:rsidRDefault="00A14D4F" w:rsidP="00DF51DF">
      <w:pPr>
        <w:spacing w:after="0" w:line="240" w:lineRule="auto"/>
        <w:rPr>
          <w:rFonts w:ascii="Calibri" w:hAnsi="Calibri" w:cs="Calibri"/>
        </w:rPr>
      </w:pPr>
      <w:r w:rsidRPr="00DF51DF">
        <w:rPr>
          <w:rFonts w:ascii="Calibri" w:hAnsi="Calibri" w:cs="Calibri"/>
        </w:rPr>
        <w:t>The final milestones will involve full system deployment and resolving any issues identified during testing. This stage will focus on refining and polishing the system in preparation for final submission.</w:t>
      </w:r>
    </w:p>
    <w:p w14:paraId="13319793" w14:textId="4A4429E3" w:rsidR="00F12830" w:rsidRPr="00DF51DF" w:rsidRDefault="00F12830" w:rsidP="00DF51DF">
      <w:pPr>
        <w:spacing w:after="0" w:line="240" w:lineRule="auto"/>
        <w:rPr>
          <w:rFonts w:ascii="Calibri" w:hAnsi="Calibri" w:cs="Calibri"/>
        </w:rPr>
      </w:pPr>
      <w:r w:rsidRPr="00DF51DF">
        <w:rPr>
          <w:rFonts w:ascii="Calibri" w:hAnsi="Calibri" w:cs="Calibri"/>
        </w:rPr>
        <w:t xml:space="preserve">Regarding risk, no risks were identified in the planning or research stages of the project. </w:t>
      </w:r>
    </w:p>
    <w:p w14:paraId="3E3D4683" w14:textId="77777777" w:rsidR="00B57755" w:rsidRPr="00DF51DF" w:rsidRDefault="00B57755" w:rsidP="00DF51DF">
      <w:pPr>
        <w:spacing w:after="0" w:line="240" w:lineRule="auto"/>
        <w:rPr>
          <w:rFonts w:ascii="Calibri" w:hAnsi="Calibri" w:cs="Calibri"/>
        </w:rPr>
      </w:pPr>
    </w:p>
    <w:p w14:paraId="19F0B56D" w14:textId="77777777" w:rsidR="00B57755" w:rsidRPr="00DF51DF" w:rsidRDefault="00B57755" w:rsidP="00DF51DF">
      <w:pPr>
        <w:spacing w:after="0" w:line="240" w:lineRule="auto"/>
        <w:rPr>
          <w:rFonts w:ascii="Calibri" w:hAnsi="Calibri" w:cs="Calibri"/>
        </w:rPr>
      </w:pPr>
    </w:p>
    <w:p w14:paraId="619D0117" w14:textId="77777777" w:rsidR="004206CA" w:rsidRPr="00DF51DF" w:rsidRDefault="004206CA" w:rsidP="00DF51DF">
      <w:pPr>
        <w:spacing w:after="0" w:line="240" w:lineRule="auto"/>
        <w:rPr>
          <w:rFonts w:ascii="Calibri" w:hAnsi="Calibri" w:cs="Calibri"/>
        </w:rPr>
      </w:pPr>
    </w:p>
    <w:p w14:paraId="42E9FEF3" w14:textId="77777777" w:rsidR="0095236E" w:rsidRPr="00DF51DF" w:rsidRDefault="0095236E" w:rsidP="00DF51DF">
      <w:pPr>
        <w:spacing w:after="0" w:line="240" w:lineRule="auto"/>
        <w:rPr>
          <w:rFonts w:ascii="Calibri" w:hAnsi="Calibri" w:cs="Calibri"/>
        </w:rPr>
      </w:pPr>
    </w:p>
    <w:p w14:paraId="1836739C" w14:textId="77777777" w:rsidR="0095236E" w:rsidRPr="00DF51DF" w:rsidRDefault="0095236E" w:rsidP="00DF51DF">
      <w:pPr>
        <w:spacing w:after="0" w:line="240" w:lineRule="auto"/>
        <w:rPr>
          <w:rFonts w:ascii="Calibri" w:hAnsi="Calibri" w:cs="Calibri"/>
        </w:rPr>
      </w:pPr>
    </w:p>
    <w:p w14:paraId="53ECDC90" w14:textId="77777777" w:rsidR="0095236E" w:rsidRPr="00DF51DF" w:rsidRDefault="0095236E" w:rsidP="00DF51DF">
      <w:pPr>
        <w:spacing w:after="0" w:line="240" w:lineRule="auto"/>
        <w:rPr>
          <w:rFonts w:ascii="Calibri" w:hAnsi="Calibri" w:cs="Calibri"/>
        </w:rPr>
      </w:pPr>
    </w:p>
    <w:p w14:paraId="3C53EFD8" w14:textId="77777777" w:rsidR="00DF51DF" w:rsidRDefault="00DF51DF">
      <w:pPr>
        <w:rPr>
          <w:rFonts w:ascii="Calibri" w:hAnsi="Calibri" w:cs="Calibri"/>
          <w:b/>
          <w:bCs/>
          <w:color w:val="BF4E14" w:themeColor="accent2" w:themeShade="BF"/>
          <w:u w:val="single"/>
        </w:rPr>
      </w:pPr>
      <w:r>
        <w:rPr>
          <w:rFonts w:ascii="Calibri" w:hAnsi="Calibri" w:cs="Calibri"/>
          <w:b/>
          <w:bCs/>
          <w:color w:val="BF4E14" w:themeColor="accent2" w:themeShade="BF"/>
          <w:u w:val="single"/>
        </w:rPr>
        <w:br w:type="page"/>
      </w:r>
    </w:p>
    <w:p w14:paraId="7293969D" w14:textId="11FD4530" w:rsidR="00BC1981" w:rsidRPr="00DF51DF" w:rsidRDefault="00BC1981"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lastRenderedPageBreak/>
        <w:t xml:space="preserve">References </w:t>
      </w:r>
    </w:p>
    <w:p w14:paraId="66C6B13D" w14:textId="2B37A607" w:rsidR="00312B6F" w:rsidRPr="00DF51DF" w:rsidRDefault="00D81C55" w:rsidP="00DF51DF">
      <w:pPr>
        <w:spacing w:after="0" w:line="240" w:lineRule="auto"/>
        <w:rPr>
          <w:rFonts w:ascii="Calibri" w:hAnsi="Calibri" w:cs="Calibri"/>
        </w:rPr>
      </w:pPr>
      <w:r w:rsidRPr="00DF51DF">
        <w:rPr>
          <w:rFonts w:ascii="Calibri" w:hAnsi="Calibri" w:cs="Calibri"/>
        </w:rPr>
        <w:t>[1</w:t>
      </w:r>
      <w:r w:rsidR="006F611A" w:rsidRPr="00DF51DF">
        <w:rPr>
          <w:rFonts w:ascii="Calibri" w:hAnsi="Calibri" w:cs="Calibri"/>
        </w:rPr>
        <w:t>]</w:t>
      </w:r>
    </w:p>
    <w:p w14:paraId="7BDB4B63" w14:textId="5A192279" w:rsidR="00D81C55" w:rsidRPr="00DF51DF" w:rsidRDefault="00D81C55" w:rsidP="00DF51DF">
      <w:pPr>
        <w:spacing w:after="0" w:line="240" w:lineRule="auto"/>
        <w:rPr>
          <w:rFonts w:ascii="Calibri" w:hAnsi="Calibri" w:cs="Calibri"/>
        </w:rPr>
      </w:pPr>
      <w:r w:rsidRPr="00DF51DF">
        <w:rPr>
          <w:rFonts w:ascii="Calibri" w:hAnsi="Calibri" w:cs="Calibri"/>
        </w:rPr>
        <w:t xml:space="preserve">K. K. Sadasivuni, M. T. Houkan, M. S. Taha, and J.-J. Cabibihan, “Anti-spoofing device for biometric fingerprint scanners,” </w:t>
      </w:r>
      <w:r w:rsidRPr="00DF51DF">
        <w:rPr>
          <w:rFonts w:ascii="Calibri" w:hAnsi="Calibri" w:cs="Calibri"/>
          <w:i/>
          <w:iCs/>
        </w:rPr>
        <w:t>IEEE Xplore</w:t>
      </w:r>
      <w:r w:rsidRPr="00DF51DF">
        <w:rPr>
          <w:rFonts w:ascii="Calibri" w:hAnsi="Calibri" w:cs="Calibri"/>
        </w:rPr>
        <w:t>, Aug. 01, 2017. https://ieeexplore.ieee.org/abstract/document/8015898</w:t>
      </w:r>
      <w:r w:rsidR="006F5E7B" w:rsidRPr="00DF51DF">
        <w:rPr>
          <w:rFonts w:ascii="Calibri" w:hAnsi="Calibri" w:cs="Calibri"/>
        </w:rPr>
        <w:t>.</w:t>
      </w:r>
    </w:p>
    <w:p w14:paraId="6801C1A9" w14:textId="77777777" w:rsidR="00312B6F" w:rsidRPr="00DF51DF" w:rsidRDefault="00312B6F" w:rsidP="00DF51DF">
      <w:pPr>
        <w:spacing w:after="0" w:line="240" w:lineRule="auto"/>
        <w:rPr>
          <w:rFonts w:ascii="Calibri" w:hAnsi="Calibri" w:cs="Calibri"/>
        </w:rPr>
      </w:pPr>
    </w:p>
    <w:p w14:paraId="0AA765C6" w14:textId="10E93044" w:rsidR="00312B6F" w:rsidRPr="00DF51DF" w:rsidRDefault="00312B6F" w:rsidP="00DF51DF">
      <w:pPr>
        <w:spacing w:after="0" w:line="240" w:lineRule="auto"/>
        <w:rPr>
          <w:rFonts w:ascii="Calibri" w:hAnsi="Calibri" w:cs="Calibri"/>
        </w:rPr>
      </w:pPr>
      <w:r w:rsidRPr="00DF51DF">
        <w:rPr>
          <w:rFonts w:ascii="Calibri" w:hAnsi="Calibri" w:cs="Calibri"/>
        </w:rPr>
        <w:t>[2</w:t>
      </w:r>
      <w:r w:rsidR="006F611A" w:rsidRPr="00DF51DF">
        <w:rPr>
          <w:rFonts w:ascii="Calibri" w:hAnsi="Calibri" w:cs="Calibri"/>
        </w:rPr>
        <w:t>]</w:t>
      </w:r>
    </w:p>
    <w:p w14:paraId="2C6B3720" w14:textId="48EAF35E" w:rsidR="00312B6F" w:rsidRPr="00DF51DF" w:rsidRDefault="00312B6F" w:rsidP="00DF51DF">
      <w:pPr>
        <w:spacing w:after="0" w:line="240" w:lineRule="auto"/>
        <w:rPr>
          <w:rFonts w:ascii="Calibri" w:hAnsi="Calibri" w:cs="Calibri"/>
        </w:rPr>
      </w:pPr>
      <w:r w:rsidRPr="00DF51DF">
        <w:rPr>
          <w:rFonts w:ascii="Calibri" w:hAnsi="Calibri" w:cs="Calibri"/>
        </w:rPr>
        <w:t xml:space="preserve">R. Alrawili, A. A. S. AlQahtani, and M. K. Khan, “Comprehensive survey: Biometric user authentication application, evaluation, and discussion,” </w:t>
      </w:r>
      <w:r w:rsidRPr="00DF51DF">
        <w:rPr>
          <w:rFonts w:ascii="Calibri" w:hAnsi="Calibri" w:cs="Calibri"/>
          <w:i/>
          <w:iCs/>
        </w:rPr>
        <w:t>Computers and Electrical Engineering</w:t>
      </w:r>
      <w:r w:rsidRPr="00DF51DF">
        <w:rPr>
          <w:rFonts w:ascii="Calibri" w:hAnsi="Calibri" w:cs="Calibri"/>
        </w:rPr>
        <w:t>, vol. 119, no. A, p. 109485, Oct. 2024, doi: https://doi.org/10.1016/j.compeleceng.2024.109485.</w:t>
      </w:r>
    </w:p>
    <w:p w14:paraId="18CCF6F6" w14:textId="77777777" w:rsidR="00312B6F" w:rsidRPr="00DF51DF" w:rsidRDefault="00312B6F" w:rsidP="00DF51DF">
      <w:pPr>
        <w:spacing w:after="0" w:line="240" w:lineRule="auto"/>
        <w:rPr>
          <w:rFonts w:ascii="Calibri" w:hAnsi="Calibri" w:cs="Calibri"/>
        </w:rPr>
      </w:pPr>
    </w:p>
    <w:p w14:paraId="0064B90F" w14:textId="5A7574AB" w:rsidR="00AB114D" w:rsidRPr="00DF51DF" w:rsidRDefault="00AB114D" w:rsidP="00DF51DF">
      <w:pPr>
        <w:spacing w:after="0" w:line="240" w:lineRule="auto"/>
        <w:rPr>
          <w:rFonts w:ascii="Calibri" w:hAnsi="Calibri" w:cs="Calibri"/>
        </w:rPr>
      </w:pPr>
      <w:r w:rsidRPr="00DF51DF">
        <w:rPr>
          <w:rFonts w:ascii="Calibri" w:hAnsi="Calibri" w:cs="Calibri"/>
        </w:rPr>
        <w:t>[3]</w:t>
      </w:r>
      <w:r w:rsidR="00A75ADC" w:rsidRPr="00DF51DF">
        <w:rPr>
          <w:rFonts w:ascii="Calibri" w:hAnsi="Calibri" w:cs="Calibri"/>
        </w:rPr>
        <w:t xml:space="preserve">  </w:t>
      </w:r>
      <w:r w:rsidR="008A2B59" w:rsidRPr="00DF51DF">
        <w:rPr>
          <w:rFonts w:ascii="Calibri" w:hAnsi="Calibri" w:cs="Calibri"/>
        </w:rPr>
        <w:t xml:space="preserve"> </w:t>
      </w:r>
    </w:p>
    <w:p w14:paraId="331C2FF2" w14:textId="77777777" w:rsidR="00AB114D" w:rsidRPr="00DF51DF" w:rsidRDefault="00AB114D" w:rsidP="00DF51DF">
      <w:pPr>
        <w:spacing w:after="0" w:line="240" w:lineRule="auto"/>
        <w:rPr>
          <w:rFonts w:ascii="Calibri" w:hAnsi="Calibri" w:cs="Calibri"/>
        </w:rPr>
      </w:pPr>
      <w:r w:rsidRPr="00DF51DF">
        <w:rPr>
          <w:rFonts w:ascii="Calibri" w:hAnsi="Calibri" w:cs="Calibri"/>
        </w:rPr>
        <w:t xml:space="preserve">K. Nguyen, H. Proença, and F. Alonso-Fernandez, “Deep Learning for Iris Recognition: A Survey,” </w:t>
      </w:r>
      <w:r w:rsidRPr="00DF51DF">
        <w:rPr>
          <w:rFonts w:ascii="Calibri" w:hAnsi="Calibri" w:cs="Calibri"/>
          <w:i/>
          <w:iCs/>
        </w:rPr>
        <w:t>ACM computing surveys</w:t>
      </w:r>
      <w:r w:rsidRPr="00DF51DF">
        <w:rPr>
          <w:rFonts w:ascii="Calibri" w:hAnsi="Calibri" w:cs="Calibri"/>
        </w:rPr>
        <w:t>, vol. 56, no. 9, pp. 1–35, Apr. 2024, doi: https://doi.org/10.1145/3651306.</w:t>
      </w:r>
    </w:p>
    <w:p w14:paraId="0903D99A" w14:textId="2592C574" w:rsidR="00AB114D" w:rsidRPr="00DF51DF" w:rsidRDefault="00AB114D" w:rsidP="00DF51DF">
      <w:pPr>
        <w:spacing w:after="0" w:line="240" w:lineRule="auto"/>
        <w:rPr>
          <w:rFonts w:ascii="Calibri" w:hAnsi="Calibri" w:cs="Calibri"/>
        </w:rPr>
      </w:pPr>
    </w:p>
    <w:p w14:paraId="5B48DA7B" w14:textId="6709AC92" w:rsidR="00A75ADC" w:rsidRPr="00DF51DF" w:rsidRDefault="00A75ADC" w:rsidP="00DF51DF">
      <w:pPr>
        <w:spacing w:after="0" w:line="240" w:lineRule="auto"/>
        <w:rPr>
          <w:rFonts w:ascii="Calibri" w:hAnsi="Calibri" w:cs="Calibri"/>
        </w:rPr>
      </w:pPr>
      <w:r w:rsidRPr="00DF51DF">
        <w:rPr>
          <w:rFonts w:ascii="Calibri" w:hAnsi="Calibri" w:cs="Calibri"/>
        </w:rPr>
        <w:t xml:space="preserve">[4]  </w:t>
      </w:r>
    </w:p>
    <w:p w14:paraId="14F28624" w14:textId="27DA51FF" w:rsidR="00A75ADC" w:rsidRPr="00DF51DF" w:rsidRDefault="00A75ADC" w:rsidP="00DF51DF">
      <w:pPr>
        <w:spacing w:after="0" w:line="240" w:lineRule="auto"/>
        <w:rPr>
          <w:rFonts w:ascii="Calibri" w:hAnsi="Calibri" w:cs="Calibri"/>
        </w:rPr>
      </w:pPr>
      <w:r w:rsidRPr="00DF51DF">
        <w:rPr>
          <w:rFonts w:ascii="Calibri" w:hAnsi="Calibri" w:cs="Calibri"/>
        </w:rPr>
        <w:t xml:space="preserve">S. Anwarul and S. Dahiya, “A Comprehensive Review on Face Recognition Methods and Factors Affecting Facial Recognition Accuracy,” </w:t>
      </w:r>
      <w:r w:rsidRPr="00DF51DF">
        <w:rPr>
          <w:rFonts w:ascii="Calibri" w:hAnsi="Calibri" w:cs="Calibri"/>
          <w:i/>
          <w:iCs/>
        </w:rPr>
        <w:t>Lecture Notes in Electrical Engineering</w:t>
      </w:r>
      <w:r w:rsidRPr="00DF51DF">
        <w:rPr>
          <w:rFonts w:ascii="Calibri" w:hAnsi="Calibri" w:cs="Calibri"/>
        </w:rPr>
        <w:t xml:space="preserve">, vol. 597, pp. 495–514, Nov. 2019, doi: </w:t>
      </w:r>
      <w:hyperlink r:id="rId7" w:history="1">
        <w:r w:rsidRPr="00DF51DF">
          <w:rPr>
            <w:rStyle w:val="Hyperlink"/>
            <w:rFonts w:ascii="Calibri" w:hAnsi="Calibri" w:cs="Calibri"/>
          </w:rPr>
          <w:t>https://doi.org/10.1007/978-3-030-29407-6_36</w:t>
        </w:r>
      </w:hyperlink>
      <w:r w:rsidRPr="00DF51DF">
        <w:rPr>
          <w:rFonts w:ascii="Calibri" w:hAnsi="Calibri" w:cs="Calibri"/>
        </w:rPr>
        <w:t>.</w:t>
      </w:r>
    </w:p>
    <w:p w14:paraId="5CB3A363" w14:textId="77777777" w:rsidR="008A2B59" w:rsidRPr="00DF51DF" w:rsidRDefault="008A2B59" w:rsidP="00DF51DF">
      <w:pPr>
        <w:spacing w:after="0" w:line="240" w:lineRule="auto"/>
        <w:rPr>
          <w:rFonts w:ascii="Calibri" w:hAnsi="Calibri" w:cs="Calibri"/>
        </w:rPr>
      </w:pPr>
    </w:p>
    <w:p w14:paraId="28AEFD3A" w14:textId="7E2CD9B3" w:rsidR="008A2B59" w:rsidRPr="00DF51DF" w:rsidRDefault="008A2B59" w:rsidP="00DF51DF">
      <w:pPr>
        <w:spacing w:after="0" w:line="240" w:lineRule="auto"/>
        <w:rPr>
          <w:rFonts w:ascii="Calibri" w:hAnsi="Calibri" w:cs="Calibri"/>
        </w:rPr>
      </w:pPr>
      <w:r w:rsidRPr="00DF51DF">
        <w:rPr>
          <w:rFonts w:ascii="Calibri" w:hAnsi="Calibri" w:cs="Calibri"/>
        </w:rPr>
        <w:t>[5</w:t>
      </w:r>
      <w:r w:rsidR="006F611A" w:rsidRPr="00DF51DF">
        <w:rPr>
          <w:rFonts w:ascii="Calibri" w:hAnsi="Calibri" w:cs="Calibri"/>
        </w:rPr>
        <w:t>]</w:t>
      </w:r>
    </w:p>
    <w:p w14:paraId="5C355FA4" w14:textId="310B4253" w:rsidR="008A2B59" w:rsidRPr="00DF51DF" w:rsidRDefault="008A2B59" w:rsidP="00DF51DF">
      <w:pPr>
        <w:spacing w:after="0" w:line="240" w:lineRule="auto"/>
        <w:rPr>
          <w:rFonts w:ascii="Calibri" w:hAnsi="Calibri" w:cs="Calibri"/>
        </w:rPr>
      </w:pPr>
      <w:r w:rsidRPr="00DF51DF">
        <w:rPr>
          <w:rFonts w:ascii="Calibri" w:hAnsi="Calibri" w:cs="Calibri"/>
        </w:rPr>
        <w:t xml:space="preserve">Hosam El-Sofany, Belgacem Bouallegue, and Yasser M Abd El-Latif, “A Proposed Biometric Authentication Hybrid Approach Using Iris Recognition for Improving Cloud Security,” </w:t>
      </w:r>
      <w:r w:rsidRPr="00DF51DF">
        <w:rPr>
          <w:rFonts w:ascii="Calibri" w:hAnsi="Calibri" w:cs="Calibri"/>
          <w:i/>
          <w:iCs/>
        </w:rPr>
        <w:t>Heliyon</w:t>
      </w:r>
      <w:r w:rsidRPr="00DF51DF">
        <w:rPr>
          <w:rFonts w:ascii="Calibri" w:hAnsi="Calibri" w:cs="Calibri"/>
        </w:rPr>
        <w:t xml:space="preserve">, vol. 10, no. 16, pp. e36390–e36390, Aug. 2024, doi: </w:t>
      </w:r>
      <w:hyperlink r:id="rId8" w:history="1">
        <w:r w:rsidRPr="00DF51DF">
          <w:rPr>
            <w:rStyle w:val="Hyperlink"/>
            <w:rFonts w:ascii="Calibri" w:hAnsi="Calibri" w:cs="Calibri"/>
          </w:rPr>
          <w:t>https://doi.org/10.1016/j.heliyon.2024.e36390</w:t>
        </w:r>
      </w:hyperlink>
      <w:r w:rsidRPr="00DF51DF">
        <w:rPr>
          <w:rFonts w:ascii="Calibri" w:hAnsi="Calibri" w:cs="Calibri"/>
        </w:rPr>
        <w:t>.</w:t>
      </w:r>
    </w:p>
    <w:p w14:paraId="6AA12C4F" w14:textId="77777777" w:rsidR="008A2B59" w:rsidRPr="00DF51DF" w:rsidRDefault="008A2B59" w:rsidP="00DF51DF">
      <w:pPr>
        <w:spacing w:after="0" w:line="240" w:lineRule="auto"/>
        <w:rPr>
          <w:rFonts w:ascii="Calibri" w:hAnsi="Calibri" w:cs="Calibri"/>
        </w:rPr>
      </w:pPr>
    </w:p>
    <w:p w14:paraId="7FA46622" w14:textId="74004B8F" w:rsidR="008A2B59" w:rsidRPr="00DF51DF" w:rsidRDefault="008A2B59" w:rsidP="00DF51DF">
      <w:pPr>
        <w:spacing w:after="0" w:line="240" w:lineRule="auto"/>
        <w:rPr>
          <w:rFonts w:ascii="Calibri" w:hAnsi="Calibri" w:cs="Calibri"/>
        </w:rPr>
      </w:pPr>
      <w:r w:rsidRPr="00DF51DF">
        <w:rPr>
          <w:rFonts w:ascii="Calibri" w:hAnsi="Calibri" w:cs="Calibri"/>
        </w:rPr>
        <w:t>[6</w:t>
      </w:r>
      <w:r w:rsidR="006F611A" w:rsidRPr="00DF51DF">
        <w:rPr>
          <w:rFonts w:ascii="Calibri" w:hAnsi="Calibri" w:cs="Calibri"/>
        </w:rPr>
        <w:t>]</w:t>
      </w:r>
      <w:r w:rsidRPr="00DF51DF">
        <w:rPr>
          <w:rFonts w:ascii="Calibri" w:hAnsi="Calibri" w:cs="Calibri"/>
        </w:rPr>
        <w:t xml:space="preserve"> </w:t>
      </w:r>
    </w:p>
    <w:p w14:paraId="60EF328A" w14:textId="72A23A08" w:rsidR="008A2B59" w:rsidRPr="00DF51DF" w:rsidRDefault="008A2B59" w:rsidP="00DF51DF">
      <w:pPr>
        <w:spacing w:after="0" w:line="240" w:lineRule="auto"/>
        <w:rPr>
          <w:rFonts w:ascii="Calibri" w:hAnsi="Calibri" w:cs="Calibri"/>
        </w:rPr>
      </w:pPr>
      <w:r w:rsidRPr="00DF51DF">
        <w:rPr>
          <w:rFonts w:ascii="Calibri" w:hAnsi="Calibri" w:cs="Calibri"/>
        </w:rPr>
        <w:t xml:space="preserve">W. Yang, S. Wang, J. Hu, G. Zheng, and C. Valli, “Security and Accuracy of Fingerprint-Based Biometrics: A Review,” </w:t>
      </w:r>
      <w:r w:rsidRPr="00DF51DF">
        <w:rPr>
          <w:rFonts w:ascii="Calibri" w:hAnsi="Calibri" w:cs="Calibri"/>
          <w:i/>
          <w:iCs/>
        </w:rPr>
        <w:t>Symmetry</w:t>
      </w:r>
      <w:r w:rsidRPr="00DF51DF">
        <w:rPr>
          <w:rFonts w:ascii="Calibri" w:hAnsi="Calibri" w:cs="Calibri"/>
        </w:rPr>
        <w:t xml:space="preserve">, vol. 11, no. 2, p. 141, Jan. 2019, doi: </w:t>
      </w:r>
      <w:hyperlink r:id="rId9" w:history="1">
        <w:r w:rsidR="00816229" w:rsidRPr="00DF51DF">
          <w:rPr>
            <w:rStyle w:val="Hyperlink"/>
            <w:rFonts w:ascii="Calibri" w:hAnsi="Calibri" w:cs="Calibri"/>
          </w:rPr>
          <w:t>https://doi.org/10.3390/sym11020141</w:t>
        </w:r>
      </w:hyperlink>
      <w:r w:rsidRPr="00DF51DF">
        <w:rPr>
          <w:rFonts w:ascii="Calibri" w:hAnsi="Calibri" w:cs="Calibri"/>
        </w:rPr>
        <w:t>.</w:t>
      </w:r>
    </w:p>
    <w:p w14:paraId="07BD1EEC" w14:textId="77777777" w:rsidR="00816229" w:rsidRPr="00DF51DF" w:rsidRDefault="00816229" w:rsidP="00DF51DF">
      <w:pPr>
        <w:spacing w:after="0" w:line="240" w:lineRule="auto"/>
        <w:rPr>
          <w:rFonts w:ascii="Calibri" w:hAnsi="Calibri" w:cs="Calibri"/>
        </w:rPr>
      </w:pPr>
    </w:p>
    <w:p w14:paraId="553FF52E" w14:textId="4A5FB060" w:rsidR="00816229" w:rsidRPr="00DF51DF" w:rsidRDefault="00816229" w:rsidP="00DF51DF">
      <w:pPr>
        <w:spacing w:after="0" w:line="240" w:lineRule="auto"/>
        <w:rPr>
          <w:rFonts w:ascii="Calibri" w:hAnsi="Calibri" w:cs="Calibri"/>
        </w:rPr>
      </w:pPr>
      <w:r w:rsidRPr="00DF51DF">
        <w:rPr>
          <w:rFonts w:ascii="Calibri" w:hAnsi="Calibri" w:cs="Calibri"/>
        </w:rPr>
        <w:t xml:space="preserve">[7]  </w:t>
      </w:r>
    </w:p>
    <w:p w14:paraId="0869B239" w14:textId="3CB2B89C" w:rsidR="00EF02F3" w:rsidRPr="00DF51DF" w:rsidRDefault="00816229" w:rsidP="00DF51DF">
      <w:pPr>
        <w:spacing w:after="0" w:line="240" w:lineRule="auto"/>
        <w:rPr>
          <w:rFonts w:ascii="Calibri" w:hAnsi="Calibri" w:cs="Calibri"/>
        </w:rPr>
      </w:pPr>
      <w:r w:rsidRPr="00DF51DF">
        <w:rPr>
          <w:rFonts w:ascii="Calibri" w:hAnsi="Calibri" w:cs="Calibri"/>
        </w:rPr>
        <w:t xml:space="preserve">Y. Yu, Q. Niu, L. Xiaoshi, J. Xue, W. Liu, and D. Lin, “A Review of Fingerprint Sensors: Mechanism, Characteristics, and Applications,” </w:t>
      </w:r>
      <w:r w:rsidRPr="00DF51DF">
        <w:rPr>
          <w:rFonts w:ascii="Calibri" w:hAnsi="Calibri" w:cs="Calibri"/>
          <w:i/>
          <w:iCs/>
        </w:rPr>
        <w:t>Micromachines (Basel)</w:t>
      </w:r>
      <w:r w:rsidRPr="00DF51DF">
        <w:rPr>
          <w:rFonts w:ascii="Calibri" w:hAnsi="Calibri" w:cs="Calibri"/>
        </w:rPr>
        <w:t xml:space="preserve">, vol. 14, no. 6, pp. 1253–1253, Jun. 2023, doi: </w:t>
      </w:r>
      <w:hyperlink r:id="rId10" w:history="1">
        <w:r w:rsidR="00EF02F3" w:rsidRPr="00DF51DF">
          <w:rPr>
            <w:rStyle w:val="Hyperlink"/>
            <w:rFonts w:ascii="Calibri" w:hAnsi="Calibri" w:cs="Calibri"/>
          </w:rPr>
          <w:t>https://doi.org/10.3390/mi14061253</w:t>
        </w:r>
      </w:hyperlink>
      <w:r w:rsidRPr="00DF51DF">
        <w:rPr>
          <w:rFonts w:ascii="Calibri" w:hAnsi="Calibri" w:cs="Calibri"/>
        </w:rPr>
        <w:t>.</w:t>
      </w:r>
    </w:p>
    <w:p w14:paraId="194A68F4" w14:textId="53FE1D6E" w:rsidR="00EF02F3" w:rsidRPr="00DF51DF" w:rsidRDefault="00EF02F3" w:rsidP="00DF51DF">
      <w:pPr>
        <w:spacing w:after="0" w:line="240" w:lineRule="auto"/>
        <w:rPr>
          <w:rFonts w:ascii="Calibri" w:hAnsi="Calibri" w:cs="Calibri"/>
        </w:rPr>
      </w:pPr>
      <w:r w:rsidRPr="00DF51DF">
        <w:rPr>
          <w:rFonts w:ascii="Calibri" w:hAnsi="Calibri" w:cs="Calibri"/>
        </w:rPr>
        <w:t xml:space="preserve">[8]     </w:t>
      </w:r>
    </w:p>
    <w:p w14:paraId="56A912C9" w14:textId="0985C6EF" w:rsidR="00EF02F3" w:rsidRPr="00DF51DF" w:rsidRDefault="00EF02F3" w:rsidP="00DF51DF">
      <w:pPr>
        <w:spacing w:after="0" w:line="240" w:lineRule="auto"/>
        <w:rPr>
          <w:rFonts w:ascii="Calibri" w:hAnsi="Calibri" w:cs="Calibri"/>
        </w:rPr>
      </w:pPr>
      <w:r w:rsidRPr="00DF51DF">
        <w:rPr>
          <w:rFonts w:ascii="Calibri" w:hAnsi="Calibri" w:cs="Calibri"/>
        </w:rPr>
        <w:t xml:space="preserve">L. Li, P. L. Correia, and A. Hadid, “Face recognition under spoofing attacks: countermeasures and research directions,” </w:t>
      </w:r>
      <w:r w:rsidRPr="00DF51DF">
        <w:rPr>
          <w:rFonts w:ascii="Calibri" w:hAnsi="Calibri" w:cs="Calibri"/>
          <w:i/>
          <w:iCs/>
        </w:rPr>
        <w:t>IET Biometrics</w:t>
      </w:r>
      <w:r w:rsidRPr="00DF51DF">
        <w:rPr>
          <w:rFonts w:ascii="Calibri" w:hAnsi="Calibri" w:cs="Calibri"/>
        </w:rPr>
        <w:t xml:space="preserve">, vol. 7, no. 1, pp. 3–14, Jan. 2018, doi: </w:t>
      </w:r>
      <w:hyperlink r:id="rId11" w:history="1">
        <w:r w:rsidR="00995690" w:rsidRPr="00DF51DF">
          <w:rPr>
            <w:rStyle w:val="Hyperlink"/>
            <w:rFonts w:ascii="Calibri" w:hAnsi="Calibri" w:cs="Calibri"/>
          </w:rPr>
          <w:t>https://doi.org/10.1049/iet-bmt.2017.0089</w:t>
        </w:r>
      </w:hyperlink>
      <w:r w:rsidRPr="00DF51DF">
        <w:rPr>
          <w:rFonts w:ascii="Calibri" w:hAnsi="Calibri" w:cs="Calibri"/>
        </w:rPr>
        <w:t>.</w:t>
      </w:r>
    </w:p>
    <w:p w14:paraId="2163FE08" w14:textId="77777777" w:rsidR="00995690" w:rsidRPr="00DF51DF" w:rsidRDefault="00995690" w:rsidP="00DF51DF">
      <w:pPr>
        <w:spacing w:after="0" w:line="240" w:lineRule="auto"/>
        <w:rPr>
          <w:rFonts w:ascii="Calibri" w:hAnsi="Calibri" w:cs="Calibri"/>
        </w:rPr>
      </w:pPr>
    </w:p>
    <w:p w14:paraId="21D4A84F" w14:textId="56BBD489" w:rsidR="00995690" w:rsidRPr="00DF51DF" w:rsidRDefault="00995690" w:rsidP="00DF51DF">
      <w:pPr>
        <w:spacing w:after="0" w:line="240" w:lineRule="auto"/>
        <w:rPr>
          <w:rFonts w:ascii="Calibri" w:hAnsi="Calibri" w:cs="Calibri"/>
        </w:rPr>
      </w:pPr>
      <w:r w:rsidRPr="00DF51DF">
        <w:rPr>
          <w:rFonts w:ascii="Calibri" w:hAnsi="Calibri" w:cs="Calibri"/>
        </w:rPr>
        <w:t xml:space="preserve">[9]     </w:t>
      </w:r>
    </w:p>
    <w:p w14:paraId="7649A534" w14:textId="2D24EE7B" w:rsidR="00995690" w:rsidRPr="00DF51DF" w:rsidRDefault="00995690" w:rsidP="00DF51DF">
      <w:pPr>
        <w:spacing w:after="0" w:line="240" w:lineRule="auto"/>
        <w:rPr>
          <w:rFonts w:ascii="Calibri" w:hAnsi="Calibri" w:cs="Calibri"/>
        </w:rPr>
      </w:pPr>
      <w:r w:rsidRPr="00DF51DF">
        <w:rPr>
          <w:rFonts w:ascii="Calibri" w:hAnsi="Calibri" w:cs="Calibri"/>
        </w:rPr>
        <w:t xml:space="preserve">P. G. M. R. Alves and D. F. Aranha, “A framework for searching encrypted databases,” </w:t>
      </w:r>
      <w:r w:rsidRPr="00DF51DF">
        <w:rPr>
          <w:rFonts w:ascii="Calibri" w:hAnsi="Calibri" w:cs="Calibri"/>
          <w:i/>
          <w:iCs/>
        </w:rPr>
        <w:t>Journal of Internet Services and Applications</w:t>
      </w:r>
      <w:r w:rsidRPr="00DF51DF">
        <w:rPr>
          <w:rFonts w:ascii="Calibri" w:hAnsi="Calibri" w:cs="Calibri"/>
        </w:rPr>
        <w:t xml:space="preserve">, vol. 9, no. 1, Jan. 2018, doi: </w:t>
      </w:r>
      <w:hyperlink r:id="rId12" w:history="1">
        <w:r w:rsidR="00B904A7" w:rsidRPr="00DF51DF">
          <w:rPr>
            <w:rStyle w:val="Hyperlink"/>
            <w:rFonts w:ascii="Calibri" w:hAnsi="Calibri" w:cs="Calibri"/>
          </w:rPr>
          <w:t>https://doi.org/10.1186/s13174-017-0073-0</w:t>
        </w:r>
      </w:hyperlink>
      <w:r w:rsidRPr="00DF51DF">
        <w:rPr>
          <w:rFonts w:ascii="Calibri" w:hAnsi="Calibri" w:cs="Calibri"/>
        </w:rPr>
        <w:t>.</w:t>
      </w:r>
    </w:p>
    <w:p w14:paraId="21632EA4" w14:textId="77777777" w:rsidR="00B904A7" w:rsidRPr="00DF51DF" w:rsidRDefault="00B904A7" w:rsidP="00DF51DF">
      <w:pPr>
        <w:spacing w:after="0" w:line="240" w:lineRule="auto"/>
        <w:rPr>
          <w:rFonts w:ascii="Calibri" w:hAnsi="Calibri" w:cs="Calibri"/>
        </w:rPr>
      </w:pPr>
    </w:p>
    <w:p w14:paraId="37C570F1" w14:textId="72666D82" w:rsidR="00B904A7" w:rsidRPr="00DF51DF" w:rsidRDefault="00B904A7" w:rsidP="00DF51DF">
      <w:pPr>
        <w:spacing w:after="0" w:line="240" w:lineRule="auto"/>
        <w:rPr>
          <w:rFonts w:ascii="Calibri" w:hAnsi="Calibri" w:cs="Calibri"/>
        </w:rPr>
      </w:pPr>
      <w:r w:rsidRPr="00DF51DF">
        <w:rPr>
          <w:rFonts w:ascii="Calibri" w:hAnsi="Calibri" w:cs="Calibri"/>
        </w:rPr>
        <w:lastRenderedPageBreak/>
        <w:t>[10</w:t>
      </w:r>
      <w:r w:rsidR="006F611A" w:rsidRPr="00DF51DF">
        <w:rPr>
          <w:rFonts w:ascii="Calibri" w:hAnsi="Calibri" w:cs="Calibri"/>
        </w:rPr>
        <w:t>]</w:t>
      </w:r>
      <w:r w:rsidRPr="00DF51DF">
        <w:rPr>
          <w:rFonts w:ascii="Calibri" w:hAnsi="Calibri" w:cs="Calibri"/>
        </w:rPr>
        <w:t xml:space="preserve"> </w:t>
      </w:r>
    </w:p>
    <w:p w14:paraId="2C8AA37F" w14:textId="61627D6D" w:rsidR="00B904A7" w:rsidRPr="00DF51DF" w:rsidRDefault="00B904A7" w:rsidP="00DF51DF">
      <w:pPr>
        <w:spacing w:after="0" w:line="240" w:lineRule="auto"/>
        <w:rPr>
          <w:rFonts w:ascii="Calibri" w:hAnsi="Calibri" w:cs="Calibri"/>
        </w:rPr>
      </w:pPr>
      <w:r w:rsidRPr="00DF51DF">
        <w:rPr>
          <w:rFonts w:ascii="Calibri" w:hAnsi="Calibri" w:cs="Calibri"/>
        </w:rPr>
        <w:t xml:space="preserve">D. Diaz-Sanchez, A. Marin-Lopez, F. A. Mendoza, P. A. Cabarcos, and R. S. Sherratt, “TLS/PKI Challenges and Certificate Pinning Techniques for IoT and M2M Secure Communications,” </w:t>
      </w:r>
      <w:r w:rsidRPr="00DF51DF">
        <w:rPr>
          <w:rFonts w:ascii="Calibri" w:hAnsi="Calibri" w:cs="Calibri"/>
          <w:i/>
          <w:iCs/>
        </w:rPr>
        <w:t>IEEE Communications Surveys &amp; Tutorials</w:t>
      </w:r>
      <w:r w:rsidRPr="00DF51DF">
        <w:rPr>
          <w:rFonts w:ascii="Calibri" w:hAnsi="Calibri" w:cs="Calibri"/>
        </w:rPr>
        <w:t xml:space="preserve">, vol. 21, no. 4, pp. 3502–3531, 2019, doi: </w:t>
      </w:r>
      <w:hyperlink r:id="rId13" w:history="1">
        <w:r w:rsidR="00085F07" w:rsidRPr="00DF51DF">
          <w:rPr>
            <w:rStyle w:val="Hyperlink"/>
            <w:rFonts w:ascii="Calibri" w:hAnsi="Calibri" w:cs="Calibri"/>
          </w:rPr>
          <w:t>https://doi.org/10.1109/comst.2019.2914453</w:t>
        </w:r>
      </w:hyperlink>
      <w:r w:rsidRPr="00DF51DF">
        <w:rPr>
          <w:rFonts w:ascii="Calibri" w:hAnsi="Calibri" w:cs="Calibri"/>
        </w:rPr>
        <w:t>.</w:t>
      </w:r>
    </w:p>
    <w:p w14:paraId="7B48DB80" w14:textId="77777777" w:rsidR="00085F07" w:rsidRPr="00DF51DF" w:rsidRDefault="00085F07" w:rsidP="00DF51DF">
      <w:pPr>
        <w:spacing w:after="0" w:line="240" w:lineRule="auto"/>
        <w:rPr>
          <w:rFonts w:ascii="Calibri" w:hAnsi="Calibri" w:cs="Calibri"/>
        </w:rPr>
      </w:pPr>
    </w:p>
    <w:p w14:paraId="76F37E1A" w14:textId="0798852F" w:rsidR="00085F07" w:rsidRPr="00DF51DF" w:rsidRDefault="00085F07" w:rsidP="00DF51DF">
      <w:pPr>
        <w:spacing w:after="0" w:line="240" w:lineRule="auto"/>
        <w:rPr>
          <w:rFonts w:ascii="Calibri" w:hAnsi="Calibri" w:cs="Calibri"/>
        </w:rPr>
      </w:pPr>
      <w:r w:rsidRPr="00DF51DF">
        <w:rPr>
          <w:rFonts w:ascii="Calibri" w:hAnsi="Calibri" w:cs="Calibri"/>
        </w:rPr>
        <w:t xml:space="preserve">[11]   </w:t>
      </w:r>
    </w:p>
    <w:p w14:paraId="76399E15" w14:textId="578ACFCD" w:rsidR="00085F07" w:rsidRPr="00DF51DF" w:rsidRDefault="00085F07" w:rsidP="00DF51DF">
      <w:pPr>
        <w:spacing w:after="0" w:line="240" w:lineRule="auto"/>
        <w:rPr>
          <w:rFonts w:ascii="Calibri" w:hAnsi="Calibri" w:cs="Calibri"/>
        </w:rPr>
      </w:pPr>
      <w:r w:rsidRPr="00DF51DF">
        <w:rPr>
          <w:rFonts w:ascii="Calibri" w:hAnsi="Calibri" w:cs="Calibri"/>
        </w:rPr>
        <w:t xml:space="preserve">E. Mohamed, “Future Trends and Real-World Applications in Database Encryption,” </w:t>
      </w:r>
      <w:r w:rsidRPr="00DF51DF">
        <w:rPr>
          <w:rFonts w:ascii="Calibri" w:hAnsi="Calibri" w:cs="Calibri"/>
          <w:i/>
          <w:iCs/>
        </w:rPr>
        <w:t>Int. J. Electr. Eng. and Sustain.</w:t>
      </w:r>
      <w:r w:rsidRPr="00DF51DF">
        <w:rPr>
          <w:rFonts w:ascii="Calibri" w:hAnsi="Calibri" w:cs="Calibri"/>
        </w:rPr>
        <w:t xml:space="preserve">, vol. 3, no. 1, pp. 28–39, Nov. 2023, Available: </w:t>
      </w:r>
      <w:hyperlink r:id="rId14" w:history="1">
        <w:r w:rsidR="00D0479E" w:rsidRPr="00DF51DF">
          <w:rPr>
            <w:rStyle w:val="Hyperlink"/>
            <w:rFonts w:ascii="Calibri" w:hAnsi="Calibri" w:cs="Calibri"/>
          </w:rPr>
          <w:t>https://ijees.org/index.php/ijees/article/view/106</w:t>
        </w:r>
      </w:hyperlink>
    </w:p>
    <w:p w14:paraId="56EC361D" w14:textId="77777777" w:rsidR="00D0479E" w:rsidRPr="00DF51DF" w:rsidRDefault="00D0479E" w:rsidP="00DF51DF">
      <w:pPr>
        <w:spacing w:after="0" w:line="240" w:lineRule="auto"/>
        <w:rPr>
          <w:rFonts w:ascii="Calibri" w:hAnsi="Calibri" w:cs="Calibri"/>
        </w:rPr>
      </w:pPr>
    </w:p>
    <w:p w14:paraId="7DC29B1C" w14:textId="013A0CA2" w:rsidR="00D0479E" w:rsidRPr="00DF51DF" w:rsidRDefault="00D0479E" w:rsidP="00DF51DF">
      <w:pPr>
        <w:spacing w:after="0" w:line="240" w:lineRule="auto"/>
        <w:rPr>
          <w:rFonts w:ascii="Calibri" w:hAnsi="Calibri" w:cs="Calibri"/>
        </w:rPr>
      </w:pPr>
      <w:r w:rsidRPr="00DF51DF">
        <w:rPr>
          <w:rFonts w:ascii="Calibri" w:hAnsi="Calibri" w:cs="Calibri"/>
        </w:rPr>
        <w:t xml:space="preserve">[12]  </w:t>
      </w:r>
    </w:p>
    <w:p w14:paraId="2DC5795C" w14:textId="77777777" w:rsidR="00D0479E" w:rsidRPr="00DF51DF" w:rsidRDefault="00D0479E" w:rsidP="00DF51DF">
      <w:pPr>
        <w:spacing w:after="0" w:line="240" w:lineRule="auto"/>
        <w:rPr>
          <w:rFonts w:ascii="Calibri" w:hAnsi="Calibri" w:cs="Calibri"/>
        </w:rPr>
      </w:pPr>
      <w:r w:rsidRPr="00DF51DF">
        <w:rPr>
          <w:rFonts w:ascii="Calibri" w:hAnsi="Calibri" w:cs="Calibri"/>
        </w:rPr>
        <w:t xml:space="preserve">A. A. Alyousif, A. A. Yassin, and H. M. Mohammed, “Enhancing Searchable Symmetric Encryption Performance through Optimal Locality,” </w:t>
      </w:r>
      <w:r w:rsidRPr="00DF51DF">
        <w:rPr>
          <w:rFonts w:ascii="Calibri" w:hAnsi="Calibri" w:cs="Calibri"/>
          <w:i/>
          <w:iCs/>
        </w:rPr>
        <w:t>Informatica</w:t>
      </w:r>
      <w:r w:rsidRPr="00DF51DF">
        <w:rPr>
          <w:rFonts w:ascii="Calibri" w:hAnsi="Calibri" w:cs="Calibri"/>
        </w:rPr>
        <w:t>, vol. 49, no. 7, Feb. 2025, doi: https://doi.org/10.31449/inf.v49i7.5925.</w:t>
      </w:r>
    </w:p>
    <w:p w14:paraId="1C53A2F8" w14:textId="77777777" w:rsidR="00D0479E" w:rsidRPr="00DF51DF" w:rsidRDefault="00D0479E" w:rsidP="00DF51DF">
      <w:pPr>
        <w:spacing w:after="0" w:line="240" w:lineRule="auto"/>
        <w:rPr>
          <w:rFonts w:ascii="Calibri" w:hAnsi="Calibri" w:cs="Calibri"/>
        </w:rPr>
      </w:pPr>
    </w:p>
    <w:p w14:paraId="24230CD4" w14:textId="385EB9D9" w:rsidR="008F686B" w:rsidRPr="00DF51DF" w:rsidRDefault="008F686B" w:rsidP="00DF51DF">
      <w:pPr>
        <w:spacing w:after="0" w:line="240" w:lineRule="auto"/>
        <w:rPr>
          <w:rFonts w:ascii="Calibri" w:hAnsi="Calibri" w:cs="Calibri"/>
        </w:rPr>
      </w:pPr>
      <w:r w:rsidRPr="00DF51DF">
        <w:rPr>
          <w:rFonts w:ascii="Calibri" w:hAnsi="Calibri" w:cs="Calibri"/>
        </w:rPr>
        <w:t>[13</w:t>
      </w:r>
      <w:r w:rsidR="006F611A" w:rsidRPr="00DF51DF">
        <w:rPr>
          <w:rFonts w:ascii="Calibri" w:hAnsi="Calibri" w:cs="Calibri"/>
        </w:rPr>
        <w:t>]</w:t>
      </w:r>
      <w:r w:rsidRPr="00DF51DF">
        <w:rPr>
          <w:rFonts w:ascii="Calibri" w:hAnsi="Calibri" w:cs="Calibri"/>
        </w:rPr>
        <w:t xml:space="preserve"> </w:t>
      </w:r>
    </w:p>
    <w:p w14:paraId="6FAFED71" w14:textId="1C5F64C8" w:rsidR="008F686B" w:rsidRPr="00DF51DF" w:rsidRDefault="008F686B" w:rsidP="00DF51DF">
      <w:pPr>
        <w:spacing w:after="0" w:line="240" w:lineRule="auto"/>
        <w:rPr>
          <w:rFonts w:ascii="Calibri" w:hAnsi="Calibri" w:cs="Calibri"/>
        </w:rPr>
      </w:pPr>
      <w:r w:rsidRPr="00DF51DF">
        <w:rPr>
          <w:rFonts w:ascii="Calibri" w:hAnsi="Calibri" w:cs="Calibri"/>
        </w:rPr>
        <w:t xml:space="preserve">H. Chen, Y. Yang, and S. Lv, “Revisiting frequency-smoothing encryption: new security definitions and efficient construction,” </w:t>
      </w:r>
      <w:r w:rsidRPr="00DF51DF">
        <w:rPr>
          <w:rFonts w:ascii="Calibri" w:hAnsi="Calibri" w:cs="Calibri"/>
          <w:i/>
          <w:iCs/>
        </w:rPr>
        <w:t>Cybersecurity</w:t>
      </w:r>
      <w:r w:rsidRPr="00DF51DF">
        <w:rPr>
          <w:rFonts w:ascii="Calibri" w:hAnsi="Calibri" w:cs="Calibri"/>
        </w:rPr>
        <w:t xml:space="preserve">, vol. 7, no. 1, Aug. 2024, doi: </w:t>
      </w:r>
      <w:hyperlink r:id="rId15" w:history="1">
        <w:r w:rsidR="00DA150F" w:rsidRPr="00DF51DF">
          <w:rPr>
            <w:rStyle w:val="Hyperlink"/>
            <w:rFonts w:ascii="Calibri" w:hAnsi="Calibri" w:cs="Calibri"/>
          </w:rPr>
          <w:t>https://doi.org/10.1186/s42400-024-00208-w</w:t>
        </w:r>
      </w:hyperlink>
      <w:r w:rsidRPr="00DF51DF">
        <w:rPr>
          <w:rFonts w:ascii="Calibri" w:hAnsi="Calibri" w:cs="Calibri"/>
        </w:rPr>
        <w:t>.</w:t>
      </w:r>
    </w:p>
    <w:p w14:paraId="77144EE2" w14:textId="77777777" w:rsidR="00DA150F" w:rsidRPr="00DF51DF" w:rsidRDefault="00DA150F" w:rsidP="00DF51DF">
      <w:pPr>
        <w:spacing w:after="0" w:line="240" w:lineRule="auto"/>
        <w:rPr>
          <w:rFonts w:ascii="Calibri" w:hAnsi="Calibri" w:cs="Calibri"/>
        </w:rPr>
      </w:pPr>
    </w:p>
    <w:p w14:paraId="2AB0C87A" w14:textId="6C55289B" w:rsidR="00DA150F" w:rsidRPr="00DF51DF" w:rsidRDefault="00DA150F" w:rsidP="00DF51DF">
      <w:pPr>
        <w:spacing w:after="0" w:line="240" w:lineRule="auto"/>
        <w:rPr>
          <w:rFonts w:ascii="Calibri" w:hAnsi="Calibri" w:cs="Calibri"/>
        </w:rPr>
      </w:pPr>
      <w:r w:rsidRPr="00DF51DF">
        <w:rPr>
          <w:rFonts w:ascii="Calibri" w:hAnsi="Calibri" w:cs="Calibri"/>
        </w:rPr>
        <w:t>[14</w:t>
      </w:r>
      <w:r w:rsidR="006F611A" w:rsidRPr="00DF51DF">
        <w:rPr>
          <w:rFonts w:ascii="Calibri" w:hAnsi="Calibri" w:cs="Calibri"/>
        </w:rPr>
        <w:t>]</w:t>
      </w:r>
    </w:p>
    <w:p w14:paraId="5B07AAD7" w14:textId="1794DC88" w:rsidR="00DA150F" w:rsidRPr="00DF51DF" w:rsidRDefault="00DA150F" w:rsidP="00DF51DF">
      <w:pPr>
        <w:spacing w:after="0" w:line="240" w:lineRule="auto"/>
        <w:rPr>
          <w:rFonts w:ascii="Calibri" w:hAnsi="Calibri" w:cs="Calibri"/>
        </w:rPr>
      </w:pPr>
      <w:r w:rsidRPr="00DF51DF">
        <w:rPr>
          <w:rFonts w:ascii="Calibri" w:hAnsi="Calibri" w:cs="Calibri"/>
        </w:rPr>
        <w:t xml:space="preserve">E. Hill, M. Sobolewska, S. Wilks-Heeg, and M. Borkowska, “Explaining electoral fraud in an advanced democracy: Fraud vulnerabilities, opportunities and facilitating mechanisms in British elections,” </w:t>
      </w:r>
      <w:r w:rsidRPr="00DF51DF">
        <w:rPr>
          <w:rFonts w:ascii="Calibri" w:hAnsi="Calibri" w:cs="Calibri"/>
          <w:i/>
          <w:iCs/>
        </w:rPr>
        <w:t>The British Journal of Politics and International Relations</w:t>
      </w:r>
      <w:r w:rsidRPr="00DF51DF">
        <w:rPr>
          <w:rFonts w:ascii="Calibri" w:hAnsi="Calibri" w:cs="Calibri"/>
        </w:rPr>
        <w:t xml:space="preserve">, vol. 19, no. 4, pp. 772–789, Jun. 2017, doi: </w:t>
      </w:r>
      <w:hyperlink r:id="rId16" w:history="1">
        <w:r w:rsidR="000263D3" w:rsidRPr="00DF51DF">
          <w:rPr>
            <w:rStyle w:val="Hyperlink"/>
            <w:rFonts w:ascii="Calibri" w:hAnsi="Calibri" w:cs="Calibri"/>
          </w:rPr>
          <w:t>https://doi.org/10.1177/1369148117715222</w:t>
        </w:r>
      </w:hyperlink>
      <w:r w:rsidRPr="00DF51DF">
        <w:rPr>
          <w:rFonts w:ascii="Calibri" w:hAnsi="Calibri" w:cs="Calibri"/>
        </w:rPr>
        <w:t>.</w:t>
      </w:r>
    </w:p>
    <w:p w14:paraId="26E15180" w14:textId="77777777" w:rsidR="000263D3" w:rsidRPr="00DF51DF" w:rsidRDefault="000263D3" w:rsidP="00DF51DF">
      <w:pPr>
        <w:spacing w:after="0" w:line="240" w:lineRule="auto"/>
        <w:rPr>
          <w:rFonts w:ascii="Calibri" w:hAnsi="Calibri" w:cs="Calibri"/>
        </w:rPr>
      </w:pPr>
    </w:p>
    <w:p w14:paraId="3DD71EB7" w14:textId="189E2324" w:rsidR="000263D3" w:rsidRPr="00DF51DF" w:rsidRDefault="000263D3" w:rsidP="00DF51DF">
      <w:pPr>
        <w:spacing w:after="0" w:line="240" w:lineRule="auto"/>
        <w:rPr>
          <w:rFonts w:ascii="Calibri" w:hAnsi="Calibri" w:cs="Calibri"/>
        </w:rPr>
      </w:pPr>
      <w:r w:rsidRPr="00DF51DF">
        <w:rPr>
          <w:rFonts w:ascii="Calibri" w:hAnsi="Calibri" w:cs="Calibri"/>
        </w:rPr>
        <w:t>[15</w:t>
      </w:r>
      <w:r w:rsidR="006F611A" w:rsidRPr="00DF51DF">
        <w:rPr>
          <w:rFonts w:ascii="Calibri" w:hAnsi="Calibri" w:cs="Calibri"/>
        </w:rPr>
        <w:t>]</w:t>
      </w:r>
    </w:p>
    <w:p w14:paraId="21894C7D" w14:textId="0C1FDFBD" w:rsidR="000263D3" w:rsidRPr="00DF51DF" w:rsidRDefault="000263D3" w:rsidP="00DF51DF">
      <w:pPr>
        <w:spacing w:after="0" w:line="240" w:lineRule="auto"/>
        <w:rPr>
          <w:rFonts w:ascii="Calibri" w:hAnsi="Calibri" w:cs="Calibri"/>
        </w:rPr>
      </w:pPr>
      <w:r w:rsidRPr="00DF51DF">
        <w:rPr>
          <w:rFonts w:ascii="Calibri" w:hAnsi="Calibri" w:cs="Calibri"/>
        </w:rPr>
        <w:t xml:space="preserve"> N. Johnston, </w:t>
      </w:r>
      <w:r w:rsidRPr="00DF51DF">
        <w:rPr>
          <w:rFonts w:ascii="Calibri" w:hAnsi="Calibri" w:cs="Calibri"/>
          <w:i/>
          <w:iCs/>
        </w:rPr>
        <w:t>EU referendum – the count</w:t>
      </w:r>
      <w:r w:rsidRPr="00DF51DF">
        <w:rPr>
          <w:rFonts w:ascii="Calibri" w:hAnsi="Calibri" w:cs="Calibri"/>
        </w:rPr>
        <w:t>, Briefing Paper no. 7588, House of Commons Library, London, UK, May 12, 2016.</w:t>
      </w:r>
    </w:p>
    <w:p w14:paraId="16C22EC4" w14:textId="77777777" w:rsidR="00EA5938" w:rsidRPr="00DF51DF" w:rsidRDefault="00EA5938" w:rsidP="00DF51DF">
      <w:pPr>
        <w:spacing w:after="0" w:line="240" w:lineRule="auto"/>
        <w:rPr>
          <w:rFonts w:ascii="Calibri" w:hAnsi="Calibri" w:cs="Calibri"/>
        </w:rPr>
      </w:pPr>
    </w:p>
    <w:p w14:paraId="507375B3" w14:textId="77777777" w:rsidR="006F611A" w:rsidRPr="00DF51DF" w:rsidRDefault="006F611A" w:rsidP="00DF51DF">
      <w:pPr>
        <w:spacing w:after="0" w:line="240" w:lineRule="auto"/>
        <w:rPr>
          <w:rFonts w:ascii="Calibri" w:hAnsi="Calibri" w:cs="Calibri"/>
        </w:rPr>
      </w:pPr>
    </w:p>
    <w:p w14:paraId="534D5073" w14:textId="0E2D5A93" w:rsidR="00EA5938" w:rsidRPr="00DF51DF" w:rsidRDefault="00EA5938" w:rsidP="00DF51DF">
      <w:pPr>
        <w:spacing w:after="0" w:line="240" w:lineRule="auto"/>
        <w:rPr>
          <w:rFonts w:ascii="Calibri" w:hAnsi="Calibri" w:cs="Calibri"/>
        </w:rPr>
      </w:pPr>
      <w:r w:rsidRPr="00DF51DF">
        <w:rPr>
          <w:rFonts w:ascii="Calibri" w:hAnsi="Calibri" w:cs="Calibri"/>
        </w:rPr>
        <w:t>[16</w:t>
      </w:r>
      <w:r w:rsidR="006F611A" w:rsidRPr="00DF51DF">
        <w:rPr>
          <w:rFonts w:ascii="Calibri" w:hAnsi="Calibri" w:cs="Calibri"/>
        </w:rPr>
        <w:t>]</w:t>
      </w:r>
    </w:p>
    <w:p w14:paraId="58143859" w14:textId="6198259F" w:rsidR="00EA5938" w:rsidRPr="00DF51DF" w:rsidRDefault="00EA5938" w:rsidP="00DF51DF">
      <w:pPr>
        <w:spacing w:after="0" w:line="240" w:lineRule="auto"/>
        <w:rPr>
          <w:rFonts w:ascii="Calibri" w:hAnsi="Calibri" w:cs="Calibri"/>
        </w:rPr>
      </w:pPr>
      <w:r w:rsidRPr="00DF51DF">
        <w:rPr>
          <w:rFonts w:ascii="Calibri" w:hAnsi="Calibri" w:cs="Calibri"/>
        </w:rPr>
        <w:t xml:space="preserve">R. Ismail, N. N. Zulkifli, M. M. Magiman, and Mohd, “A Smart Card (MyKad) and Fingerprint Authentication for E-Voting System,” </w:t>
      </w:r>
      <w:r w:rsidRPr="00DF51DF">
        <w:rPr>
          <w:rFonts w:ascii="Calibri" w:hAnsi="Calibri" w:cs="Calibri"/>
          <w:i/>
          <w:iCs/>
        </w:rPr>
        <w:t>International Journal of Engineering Research &amp; Technology</w:t>
      </w:r>
      <w:r w:rsidRPr="00DF51DF">
        <w:rPr>
          <w:rFonts w:ascii="Calibri" w:hAnsi="Calibri" w:cs="Calibri"/>
        </w:rPr>
        <w:t xml:space="preserve">, vol. 11, no. 11, Nov. 2022, doi: </w:t>
      </w:r>
      <w:hyperlink r:id="rId17" w:history="1">
        <w:r w:rsidR="00E50FE8" w:rsidRPr="00DF51DF">
          <w:rPr>
            <w:rStyle w:val="Hyperlink"/>
            <w:rFonts w:ascii="Calibri" w:hAnsi="Calibri" w:cs="Calibri"/>
          </w:rPr>
          <w:t>https://doi.org/10.5281/zenodo.18398554</w:t>
        </w:r>
      </w:hyperlink>
      <w:r w:rsidRPr="00DF51DF">
        <w:rPr>
          <w:rFonts w:ascii="Calibri" w:hAnsi="Calibri" w:cs="Calibri"/>
        </w:rPr>
        <w:t>.</w:t>
      </w:r>
    </w:p>
    <w:p w14:paraId="070F9A75" w14:textId="77777777" w:rsidR="00E50FE8" w:rsidRPr="00DF51DF" w:rsidRDefault="00E50FE8" w:rsidP="00DF51DF">
      <w:pPr>
        <w:spacing w:after="0" w:line="240" w:lineRule="auto"/>
        <w:rPr>
          <w:rFonts w:ascii="Calibri" w:hAnsi="Calibri" w:cs="Calibri"/>
        </w:rPr>
      </w:pPr>
    </w:p>
    <w:p w14:paraId="12A25756" w14:textId="63642F2A" w:rsidR="00E50FE8" w:rsidRPr="00DF51DF" w:rsidRDefault="00E50FE8" w:rsidP="00DF51DF">
      <w:pPr>
        <w:spacing w:after="0" w:line="240" w:lineRule="auto"/>
        <w:rPr>
          <w:rFonts w:ascii="Calibri" w:hAnsi="Calibri" w:cs="Calibri"/>
        </w:rPr>
      </w:pPr>
      <w:r w:rsidRPr="00DF51DF">
        <w:rPr>
          <w:rFonts w:ascii="Calibri" w:hAnsi="Calibri" w:cs="Calibri"/>
        </w:rPr>
        <w:t>[17</w:t>
      </w:r>
      <w:r w:rsidR="006F611A" w:rsidRPr="00DF51DF">
        <w:rPr>
          <w:rFonts w:ascii="Calibri" w:hAnsi="Calibri" w:cs="Calibri"/>
        </w:rPr>
        <w:t>]</w:t>
      </w:r>
    </w:p>
    <w:p w14:paraId="78FD481E" w14:textId="1B6E02F6" w:rsidR="00E50FE8" w:rsidRPr="00DF51DF" w:rsidRDefault="00E50FE8" w:rsidP="00DF51DF">
      <w:pPr>
        <w:spacing w:after="0" w:line="240" w:lineRule="auto"/>
        <w:rPr>
          <w:rFonts w:ascii="Calibri" w:hAnsi="Calibri" w:cs="Calibri"/>
        </w:rPr>
      </w:pPr>
      <w:r w:rsidRPr="00DF51DF">
        <w:rPr>
          <w:rFonts w:ascii="Calibri" w:hAnsi="Calibri" w:cs="Calibri"/>
        </w:rPr>
        <w:t xml:space="preserve">P. Fantozzi, M. Iecher, L. Laura, M. Naldi, and V. Rughetti, “Electronic Voting Worldwide: The State of the Art,” </w:t>
      </w:r>
      <w:r w:rsidRPr="00DF51DF">
        <w:rPr>
          <w:rFonts w:ascii="Calibri" w:hAnsi="Calibri" w:cs="Calibri"/>
          <w:i/>
          <w:iCs/>
        </w:rPr>
        <w:t>Information</w:t>
      </w:r>
      <w:r w:rsidRPr="00DF51DF">
        <w:rPr>
          <w:rFonts w:ascii="Calibri" w:hAnsi="Calibri" w:cs="Calibri"/>
        </w:rPr>
        <w:t xml:space="preserve">, vol. 16, no. 8, p. 650, Jul. 2025, doi: </w:t>
      </w:r>
      <w:hyperlink r:id="rId18" w:history="1">
        <w:r w:rsidR="008C0F0B" w:rsidRPr="00DF51DF">
          <w:rPr>
            <w:rStyle w:val="Hyperlink"/>
            <w:rFonts w:ascii="Calibri" w:hAnsi="Calibri" w:cs="Calibri"/>
          </w:rPr>
          <w:t>https://doi.org/10.3390/info16080650</w:t>
        </w:r>
      </w:hyperlink>
      <w:r w:rsidRPr="00DF51DF">
        <w:rPr>
          <w:rFonts w:ascii="Calibri" w:hAnsi="Calibri" w:cs="Calibri"/>
        </w:rPr>
        <w:t>.</w:t>
      </w:r>
    </w:p>
    <w:p w14:paraId="0DDF8436" w14:textId="77777777" w:rsidR="008C0F0B" w:rsidRPr="00DF51DF" w:rsidRDefault="008C0F0B" w:rsidP="00DF51DF">
      <w:pPr>
        <w:spacing w:after="0" w:line="240" w:lineRule="auto"/>
        <w:rPr>
          <w:rFonts w:ascii="Calibri" w:hAnsi="Calibri" w:cs="Calibri"/>
        </w:rPr>
      </w:pPr>
    </w:p>
    <w:p w14:paraId="47E27F9D" w14:textId="57467A48" w:rsidR="008C0F0B" w:rsidRPr="00DF51DF" w:rsidRDefault="008C0F0B" w:rsidP="00DF51DF">
      <w:pPr>
        <w:spacing w:after="0" w:line="240" w:lineRule="auto"/>
        <w:rPr>
          <w:rFonts w:ascii="Calibri" w:hAnsi="Calibri" w:cs="Calibri"/>
        </w:rPr>
      </w:pPr>
      <w:r w:rsidRPr="00DF51DF">
        <w:rPr>
          <w:rFonts w:ascii="Calibri" w:hAnsi="Calibri" w:cs="Calibri"/>
        </w:rPr>
        <w:t xml:space="preserve">[18] </w:t>
      </w:r>
    </w:p>
    <w:p w14:paraId="36D0020D" w14:textId="217CB2C2" w:rsidR="008C0F0B" w:rsidRPr="00DF51DF" w:rsidRDefault="008C0F0B" w:rsidP="00DF51DF">
      <w:pPr>
        <w:spacing w:after="0" w:line="240" w:lineRule="auto"/>
        <w:rPr>
          <w:rFonts w:ascii="Calibri" w:hAnsi="Calibri" w:cs="Calibri"/>
        </w:rPr>
      </w:pPr>
      <w:r w:rsidRPr="00DF51DF">
        <w:rPr>
          <w:rFonts w:ascii="Calibri" w:hAnsi="Calibri" w:cs="Calibri"/>
        </w:rPr>
        <w:t xml:space="preserve">P. Norris, "Will New Technology Boost Turnout? Evaluating Experiments in UK Local Elections," in </w:t>
      </w:r>
      <w:r w:rsidRPr="00DF51DF">
        <w:rPr>
          <w:rFonts w:ascii="Calibri" w:hAnsi="Calibri" w:cs="Calibri"/>
          <w:i/>
          <w:iCs/>
        </w:rPr>
        <w:t>Electronic Voting and Democracy: A Comparative Analysis</w:t>
      </w:r>
      <w:r w:rsidRPr="00DF51DF">
        <w:rPr>
          <w:rFonts w:ascii="Calibri" w:hAnsi="Calibri" w:cs="Calibri"/>
        </w:rPr>
        <w:t>, N. Kersting and H. Baldersheim, Eds. London, UK: Palgrave Macmillan, 2004, pp. 193–225.</w:t>
      </w:r>
    </w:p>
    <w:p w14:paraId="79BE48AA" w14:textId="77777777" w:rsidR="009937E0" w:rsidRPr="00DF51DF" w:rsidRDefault="009937E0" w:rsidP="00DF51DF">
      <w:pPr>
        <w:spacing w:after="0" w:line="240" w:lineRule="auto"/>
        <w:rPr>
          <w:rFonts w:ascii="Calibri" w:hAnsi="Calibri" w:cs="Calibri"/>
        </w:rPr>
      </w:pPr>
    </w:p>
    <w:p w14:paraId="201D2EC1" w14:textId="53FC5497" w:rsidR="009937E0" w:rsidRPr="00DF51DF" w:rsidRDefault="009937E0" w:rsidP="00DF51DF">
      <w:pPr>
        <w:spacing w:after="0" w:line="240" w:lineRule="auto"/>
        <w:rPr>
          <w:rFonts w:ascii="Calibri" w:hAnsi="Calibri" w:cs="Calibri"/>
        </w:rPr>
      </w:pPr>
      <w:r w:rsidRPr="00DF51DF">
        <w:rPr>
          <w:rFonts w:ascii="Calibri" w:hAnsi="Calibri" w:cs="Calibri"/>
        </w:rPr>
        <w:lastRenderedPageBreak/>
        <w:t>[19]</w:t>
      </w:r>
    </w:p>
    <w:p w14:paraId="1A97773C" w14:textId="57B74095" w:rsidR="009937E0" w:rsidRPr="00DF51DF" w:rsidRDefault="009937E0" w:rsidP="00DF51DF">
      <w:pPr>
        <w:spacing w:after="0" w:line="240" w:lineRule="auto"/>
        <w:rPr>
          <w:rFonts w:ascii="Calibri" w:hAnsi="Calibri" w:cs="Calibri"/>
        </w:rPr>
      </w:pPr>
      <w:r w:rsidRPr="00DF51DF">
        <w:rPr>
          <w:rFonts w:ascii="Calibri" w:hAnsi="Calibri" w:cs="Calibri"/>
        </w:rPr>
        <w:t xml:space="preserve">T. Treier and K. Düüna, “Identifying and Solving a Vulnerability in the Estonian Internet Voting Process: Subverting Ballot Integrity Without Detection,” </w:t>
      </w:r>
      <w:r w:rsidRPr="00DF51DF">
        <w:rPr>
          <w:rFonts w:ascii="Calibri" w:hAnsi="Calibri" w:cs="Calibri"/>
          <w:i/>
          <w:iCs/>
        </w:rPr>
        <w:t>IEEE Access</w:t>
      </w:r>
      <w:r w:rsidRPr="00DF51DF">
        <w:rPr>
          <w:rFonts w:ascii="Calibri" w:hAnsi="Calibri" w:cs="Calibri"/>
        </w:rPr>
        <w:t xml:space="preserve">, vol. 12, no. 10.1109/ACCESS.2024.3521337, pp. 197766–197782, 2024, doi: </w:t>
      </w:r>
      <w:hyperlink r:id="rId19" w:history="1">
        <w:r w:rsidR="008C29CD" w:rsidRPr="00DF51DF">
          <w:rPr>
            <w:rStyle w:val="Hyperlink"/>
            <w:rFonts w:ascii="Calibri" w:hAnsi="Calibri" w:cs="Calibri"/>
          </w:rPr>
          <w:t>https://doi.org/10.1109/access.2024.3521337</w:t>
        </w:r>
      </w:hyperlink>
      <w:r w:rsidRPr="00DF51DF">
        <w:rPr>
          <w:rFonts w:ascii="Calibri" w:hAnsi="Calibri" w:cs="Calibri"/>
        </w:rPr>
        <w:t>.</w:t>
      </w:r>
    </w:p>
    <w:p w14:paraId="5364272F" w14:textId="030096A7" w:rsidR="008C29CD" w:rsidRPr="00DF51DF" w:rsidRDefault="008C29CD" w:rsidP="00DF51DF">
      <w:pPr>
        <w:spacing w:after="0" w:line="240" w:lineRule="auto"/>
        <w:rPr>
          <w:rFonts w:ascii="Calibri" w:hAnsi="Calibri" w:cs="Calibri"/>
        </w:rPr>
      </w:pPr>
      <w:r w:rsidRPr="00DF51DF">
        <w:rPr>
          <w:rFonts w:ascii="Calibri" w:hAnsi="Calibri" w:cs="Calibri"/>
        </w:rPr>
        <w:t>[20]</w:t>
      </w:r>
    </w:p>
    <w:p w14:paraId="74C76B15" w14:textId="082EE933" w:rsidR="00A75ADC" w:rsidRPr="00DF51DF" w:rsidRDefault="008C29CD" w:rsidP="00DF51DF">
      <w:pPr>
        <w:spacing w:after="0" w:line="240" w:lineRule="auto"/>
        <w:rPr>
          <w:rFonts w:ascii="Calibri" w:hAnsi="Calibri" w:cs="Calibri"/>
        </w:rPr>
      </w:pPr>
      <w:r w:rsidRPr="00DF51DF">
        <w:rPr>
          <w:rFonts w:ascii="Calibri" w:hAnsi="Calibri" w:cs="Calibri"/>
        </w:rPr>
        <w:t xml:space="preserve">Q. Han, X. Zhang, S. Lu, X. Zhao, and Z. Yan, “An SGX-based online voting protocol with maximum voter privacy,” </w:t>
      </w:r>
      <w:r w:rsidRPr="00DF51DF">
        <w:rPr>
          <w:rFonts w:ascii="Calibri" w:hAnsi="Calibri" w:cs="Calibri"/>
          <w:i/>
          <w:iCs/>
        </w:rPr>
        <w:t>Journal of Systems Architecture</w:t>
      </w:r>
      <w:r w:rsidRPr="00DF51DF">
        <w:rPr>
          <w:rFonts w:ascii="Calibri" w:hAnsi="Calibri" w:cs="Calibri"/>
        </w:rPr>
        <w:t xml:space="preserve">, vol. 151, p. 103144, Jun. 2024, doi: </w:t>
      </w:r>
      <w:hyperlink r:id="rId20" w:history="1">
        <w:r w:rsidR="006F611A" w:rsidRPr="00DF51DF">
          <w:rPr>
            <w:rStyle w:val="Hyperlink"/>
            <w:rFonts w:ascii="Calibri" w:hAnsi="Calibri" w:cs="Calibri"/>
          </w:rPr>
          <w:t>https://doi.org/10.1016/j.sysarc.2024.103144</w:t>
        </w:r>
      </w:hyperlink>
      <w:r w:rsidRPr="00DF51DF">
        <w:rPr>
          <w:rFonts w:ascii="Calibri" w:hAnsi="Calibri" w:cs="Calibri"/>
        </w:rPr>
        <w:t>.</w:t>
      </w:r>
    </w:p>
    <w:p w14:paraId="103140A4" w14:textId="77777777" w:rsidR="006F611A" w:rsidRPr="00DF51DF" w:rsidRDefault="006F611A" w:rsidP="00DF51DF">
      <w:pPr>
        <w:spacing w:after="0" w:line="240" w:lineRule="auto"/>
        <w:rPr>
          <w:rFonts w:ascii="Calibri" w:hAnsi="Calibri" w:cs="Calibri"/>
        </w:rPr>
      </w:pPr>
    </w:p>
    <w:p w14:paraId="04447403" w14:textId="62C359EC" w:rsidR="006F5E7B" w:rsidRPr="00DF51DF" w:rsidRDefault="00A75ADC" w:rsidP="00DF51DF">
      <w:pPr>
        <w:spacing w:after="0" w:line="240" w:lineRule="auto"/>
        <w:rPr>
          <w:rFonts w:ascii="Calibri" w:hAnsi="Calibri" w:cs="Calibri"/>
        </w:rPr>
      </w:pPr>
      <w:r w:rsidRPr="00DF51DF">
        <w:rPr>
          <w:rFonts w:ascii="Calibri" w:hAnsi="Calibri" w:cs="Calibri"/>
        </w:rPr>
        <w:t>[</w:t>
      </w:r>
      <w:r w:rsidR="006F611A" w:rsidRPr="00DF51DF">
        <w:rPr>
          <w:rFonts w:ascii="Calibri" w:hAnsi="Calibri" w:cs="Calibri"/>
        </w:rPr>
        <w:t>21</w:t>
      </w:r>
      <w:r w:rsidRPr="00DF51DF">
        <w:rPr>
          <w:rFonts w:ascii="Calibri" w:hAnsi="Calibri" w:cs="Calibri"/>
        </w:rPr>
        <w:t>]</w:t>
      </w:r>
    </w:p>
    <w:p w14:paraId="51233D4D" w14:textId="77777777" w:rsidR="006F5E7B" w:rsidRPr="00DF51DF" w:rsidRDefault="006F5E7B" w:rsidP="00DF51DF">
      <w:pPr>
        <w:spacing w:after="0" w:line="240" w:lineRule="auto"/>
        <w:rPr>
          <w:rFonts w:ascii="Calibri" w:hAnsi="Calibri" w:cs="Calibri"/>
        </w:rPr>
      </w:pPr>
      <w:r w:rsidRPr="00DF51DF">
        <w:rPr>
          <w:rFonts w:ascii="Calibri" w:hAnsi="Calibri" w:cs="Calibri"/>
        </w:rPr>
        <w:t xml:space="preserve">A. Devasia, “Biometric Access Control System Price: Full Guide (2024),” </w:t>
      </w:r>
      <w:r w:rsidRPr="00DF51DF">
        <w:rPr>
          <w:rFonts w:ascii="Calibri" w:hAnsi="Calibri" w:cs="Calibri"/>
          <w:i/>
          <w:iCs/>
        </w:rPr>
        <w:t>Safe and Sound Security</w:t>
      </w:r>
      <w:r w:rsidRPr="00DF51DF">
        <w:rPr>
          <w:rFonts w:ascii="Calibri" w:hAnsi="Calibri" w:cs="Calibri"/>
        </w:rPr>
        <w:t>, May 29, 2024. https://getsafeandsound.com/blog/biometric-access-control-system-price/</w:t>
      </w:r>
    </w:p>
    <w:p w14:paraId="0790B385" w14:textId="77777777" w:rsidR="00A75ADC" w:rsidRPr="00DF51DF" w:rsidRDefault="00A75ADC" w:rsidP="00DF51DF">
      <w:pPr>
        <w:spacing w:after="0" w:line="240" w:lineRule="auto"/>
        <w:rPr>
          <w:rFonts w:ascii="Calibri" w:hAnsi="Calibri" w:cs="Calibri"/>
        </w:rPr>
      </w:pPr>
    </w:p>
    <w:p w14:paraId="313457F7" w14:textId="77777777" w:rsidR="00A75ADC" w:rsidRPr="00DF51DF" w:rsidRDefault="00A75ADC" w:rsidP="00DF51DF">
      <w:pPr>
        <w:spacing w:after="0" w:line="240" w:lineRule="auto"/>
        <w:rPr>
          <w:rFonts w:ascii="Calibri" w:hAnsi="Calibri" w:cs="Calibri"/>
        </w:rPr>
      </w:pPr>
    </w:p>
    <w:p w14:paraId="224FDE43" w14:textId="77777777" w:rsidR="00AB114D" w:rsidRPr="00DF51DF" w:rsidRDefault="00AB114D" w:rsidP="00DF51DF">
      <w:pPr>
        <w:spacing w:after="0" w:line="240" w:lineRule="auto"/>
        <w:rPr>
          <w:rFonts w:ascii="Calibri" w:hAnsi="Calibri" w:cs="Calibri"/>
        </w:rPr>
      </w:pPr>
    </w:p>
    <w:p w14:paraId="2C55EAF6" w14:textId="77777777" w:rsidR="00AB114D" w:rsidRPr="00DF51DF" w:rsidRDefault="00AB114D" w:rsidP="00DF51DF">
      <w:pPr>
        <w:spacing w:after="0" w:line="240" w:lineRule="auto"/>
        <w:rPr>
          <w:rFonts w:ascii="Calibri" w:hAnsi="Calibri" w:cs="Calibri"/>
        </w:rPr>
      </w:pPr>
    </w:p>
    <w:p w14:paraId="4B425019" w14:textId="77777777" w:rsidR="00AB114D" w:rsidRPr="00DF51DF" w:rsidRDefault="00AB114D" w:rsidP="00DF51DF">
      <w:pPr>
        <w:spacing w:after="0" w:line="240" w:lineRule="auto"/>
        <w:rPr>
          <w:rFonts w:ascii="Calibri" w:hAnsi="Calibri" w:cs="Calibri"/>
        </w:rPr>
      </w:pPr>
    </w:p>
    <w:p w14:paraId="622DD382" w14:textId="30A385F5" w:rsidR="00BC1981" w:rsidRPr="00DF51DF" w:rsidRDefault="00BC1981" w:rsidP="00DF51DF">
      <w:pPr>
        <w:spacing w:after="0" w:line="240" w:lineRule="auto"/>
        <w:rPr>
          <w:rFonts w:ascii="Calibri" w:hAnsi="Calibri" w:cs="Calibri"/>
        </w:rPr>
      </w:pPr>
    </w:p>
    <w:sectPr w:rsidR="00BC1981" w:rsidRPr="00DF51DF" w:rsidSect="00D62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47BA"/>
    <w:multiLevelType w:val="hybridMultilevel"/>
    <w:tmpl w:val="E15C00BE"/>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20BC0C29"/>
    <w:multiLevelType w:val="hybridMultilevel"/>
    <w:tmpl w:val="62EA0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1A13F9"/>
    <w:multiLevelType w:val="multilevel"/>
    <w:tmpl w:val="D1E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F70BC"/>
    <w:multiLevelType w:val="hybridMultilevel"/>
    <w:tmpl w:val="34AE4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A8632D0"/>
    <w:multiLevelType w:val="multilevel"/>
    <w:tmpl w:val="3A2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624415"/>
    <w:multiLevelType w:val="hybridMultilevel"/>
    <w:tmpl w:val="9B7210FC"/>
    <w:lvl w:ilvl="0" w:tplc="A7C83AD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9518105">
    <w:abstractNumId w:val="3"/>
  </w:num>
  <w:num w:numId="2" w16cid:durableId="1354726548">
    <w:abstractNumId w:val="4"/>
  </w:num>
  <w:num w:numId="3" w16cid:durableId="290089421">
    <w:abstractNumId w:val="1"/>
  </w:num>
  <w:num w:numId="4" w16cid:durableId="1892689258">
    <w:abstractNumId w:val="2"/>
  </w:num>
  <w:num w:numId="5" w16cid:durableId="1620187207">
    <w:abstractNumId w:val="0"/>
  </w:num>
  <w:num w:numId="6" w16cid:durableId="1114060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C5F"/>
    <w:rsid w:val="000263D3"/>
    <w:rsid w:val="00027CF8"/>
    <w:rsid w:val="000414F0"/>
    <w:rsid w:val="00077BC9"/>
    <w:rsid w:val="00085F07"/>
    <w:rsid w:val="000943AC"/>
    <w:rsid w:val="000C2BC7"/>
    <w:rsid w:val="000C5F5F"/>
    <w:rsid w:val="000D692D"/>
    <w:rsid w:val="001128B9"/>
    <w:rsid w:val="00115D06"/>
    <w:rsid w:val="001718D8"/>
    <w:rsid w:val="001D0DC3"/>
    <w:rsid w:val="001F184C"/>
    <w:rsid w:val="0022735D"/>
    <w:rsid w:val="0024076A"/>
    <w:rsid w:val="00240E3B"/>
    <w:rsid w:val="00281EBA"/>
    <w:rsid w:val="002A4A92"/>
    <w:rsid w:val="002D6633"/>
    <w:rsid w:val="0030279D"/>
    <w:rsid w:val="00312B6F"/>
    <w:rsid w:val="00325BE2"/>
    <w:rsid w:val="00331D87"/>
    <w:rsid w:val="00386B28"/>
    <w:rsid w:val="003B3A63"/>
    <w:rsid w:val="003C007C"/>
    <w:rsid w:val="003D25C2"/>
    <w:rsid w:val="003D7835"/>
    <w:rsid w:val="004206CA"/>
    <w:rsid w:val="00420DCD"/>
    <w:rsid w:val="00424A4F"/>
    <w:rsid w:val="00433BBC"/>
    <w:rsid w:val="0046798E"/>
    <w:rsid w:val="004A4697"/>
    <w:rsid w:val="004D1C68"/>
    <w:rsid w:val="004F5296"/>
    <w:rsid w:val="005008FD"/>
    <w:rsid w:val="00523A68"/>
    <w:rsid w:val="00530CFC"/>
    <w:rsid w:val="00534ED8"/>
    <w:rsid w:val="005771DE"/>
    <w:rsid w:val="005A3C5F"/>
    <w:rsid w:val="005B247F"/>
    <w:rsid w:val="005D4606"/>
    <w:rsid w:val="005F0653"/>
    <w:rsid w:val="005F6E2C"/>
    <w:rsid w:val="005F73BD"/>
    <w:rsid w:val="00620688"/>
    <w:rsid w:val="00641597"/>
    <w:rsid w:val="00650A41"/>
    <w:rsid w:val="00653280"/>
    <w:rsid w:val="00663AA6"/>
    <w:rsid w:val="00674302"/>
    <w:rsid w:val="006755AA"/>
    <w:rsid w:val="006A0820"/>
    <w:rsid w:val="006B3E0B"/>
    <w:rsid w:val="006F5E7B"/>
    <w:rsid w:val="006F611A"/>
    <w:rsid w:val="006F76E9"/>
    <w:rsid w:val="006F7DF7"/>
    <w:rsid w:val="00757208"/>
    <w:rsid w:val="00770D7A"/>
    <w:rsid w:val="007D0AC1"/>
    <w:rsid w:val="007D6EB8"/>
    <w:rsid w:val="007F087B"/>
    <w:rsid w:val="0081586C"/>
    <w:rsid w:val="00816229"/>
    <w:rsid w:val="00837E8F"/>
    <w:rsid w:val="00844D5E"/>
    <w:rsid w:val="00847102"/>
    <w:rsid w:val="008867DE"/>
    <w:rsid w:val="0089782C"/>
    <w:rsid w:val="008A2B59"/>
    <w:rsid w:val="008A4987"/>
    <w:rsid w:val="008C0F0B"/>
    <w:rsid w:val="008C29CD"/>
    <w:rsid w:val="008D016A"/>
    <w:rsid w:val="008E5FA0"/>
    <w:rsid w:val="008F1076"/>
    <w:rsid w:val="008F686B"/>
    <w:rsid w:val="00916C7D"/>
    <w:rsid w:val="009238F8"/>
    <w:rsid w:val="0095236E"/>
    <w:rsid w:val="00965532"/>
    <w:rsid w:val="00971233"/>
    <w:rsid w:val="009937E0"/>
    <w:rsid w:val="00995690"/>
    <w:rsid w:val="009A19FA"/>
    <w:rsid w:val="00A14D4F"/>
    <w:rsid w:val="00A44181"/>
    <w:rsid w:val="00A62EC2"/>
    <w:rsid w:val="00A6471B"/>
    <w:rsid w:val="00A75ADC"/>
    <w:rsid w:val="00AB114D"/>
    <w:rsid w:val="00AC4F99"/>
    <w:rsid w:val="00B01F31"/>
    <w:rsid w:val="00B06B9C"/>
    <w:rsid w:val="00B1156C"/>
    <w:rsid w:val="00B26AA2"/>
    <w:rsid w:val="00B57755"/>
    <w:rsid w:val="00B57B98"/>
    <w:rsid w:val="00B741F1"/>
    <w:rsid w:val="00B82985"/>
    <w:rsid w:val="00B84838"/>
    <w:rsid w:val="00B868FF"/>
    <w:rsid w:val="00B904A7"/>
    <w:rsid w:val="00B90B38"/>
    <w:rsid w:val="00B915CC"/>
    <w:rsid w:val="00B96E16"/>
    <w:rsid w:val="00BC1981"/>
    <w:rsid w:val="00BE0DA2"/>
    <w:rsid w:val="00C02F41"/>
    <w:rsid w:val="00C50A7D"/>
    <w:rsid w:val="00D0479E"/>
    <w:rsid w:val="00D13284"/>
    <w:rsid w:val="00D17BC1"/>
    <w:rsid w:val="00D21153"/>
    <w:rsid w:val="00D628BA"/>
    <w:rsid w:val="00D75BDC"/>
    <w:rsid w:val="00D81C55"/>
    <w:rsid w:val="00DA150F"/>
    <w:rsid w:val="00DB5BBB"/>
    <w:rsid w:val="00DB5C66"/>
    <w:rsid w:val="00DC4625"/>
    <w:rsid w:val="00DD67F0"/>
    <w:rsid w:val="00DF51DF"/>
    <w:rsid w:val="00E47977"/>
    <w:rsid w:val="00E50FE8"/>
    <w:rsid w:val="00E63798"/>
    <w:rsid w:val="00E9061C"/>
    <w:rsid w:val="00EA5938"/>
    <w:rsid w:val="00EA5C02"/>
    <w:rsid w:val="00ED5481"/>
    <w:rsid w:val="00EF02F3"/>
    <w:rsid w:val="00EF55E4"/>
    <w:rsid w:val="00EF5BBA"/>
    <w:rsid w:val="00F11F96"/>
    <w:rsid w:val="00F12830"/>
    <w:rsid w:val="00F21E0A"/>
    <w:rsid w:val="00F75CB9"/>
    <w:rsid w:val="00F82E5F"/>
    <w:rsid w:val="00FA75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0F33"/>
  <w15:chartTrackingRefBased/>
  <w15:docId w15:val="{F45D21F2-C76D-467A-ABBB-176F9FB2C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C5F"/>
    <w:rPr>
      <w:rFonts w:eastAsiaTheme="majorEastAsia" w:cstheme="majorBidi"/>
      <w:color w:val="272727" w:themeColor="text1" w:themeTint="D8"/>
    </w:rPr>
  </w:style>
  <w:style w:type="paragraph" w:styleId="Title">
    <w:name w:val="Title"/>
    <w:basedOn w:val="Normal"/>
    <w:next w:val="Normal"/>
    <w:link w:val="TitleChar"/>
    <w:uiPriority w:val="10"/>
    <w:qFormat/>
    <w:rsid w:val="005A3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C5F"/>
    <w:pPr>
      <w:spacing w:before="160"/>
      <w:jc w:val="center"/>
    </w:pPr>
    <w:rPr>
      <w:i/>
      <w:iCs/>
      <w:color w:val="404040" w:themeColor="text1" w:themeTint="BF"/>
    </w:rPr>
  </w:style>
  <w:style w:type="character" w:customStyle="1" w:styleId="QuoteChar">
    <w:name w:val="Quote Char"/>
    <w:basedOn w:val="DefaultParagraphFont"/>
    <w:link w:val="Quote"/>
    <w:uiPriority w:val="29"/>
    <w:rsid w:val="005A3C5F"/>
    <w:rPr>
      <w:i/>
      <w:iCs/>
      <w:color w:val="404040" w:themeColor="text1" w:themeTint="BF"/>
    </w:rPr>
  </w:style>
  <w:style w:type="paragraph" w:styleId="ListParagraph">
    <w:name w:val="List Paragraph"/>
    <w:basedOn w:val="Normal"/>
    <w:uiPriority w:val="34"/>
    <w:qFormat/>
    <w:rsid w:val="005A3C5F"/>
    <w:pPr>
      <w:ind w:left="720"/>
      <w:contextualSpacing/>
    </w:pPr>
  </w:style>
  <w:style w:type="character" w:styleId="IntenseEmphasis">
    <w:name w:val="Intense Emphasis"/>
    <w:basedOn w:val="DefaultParagraphFont"/>
    <w:uiPriority w:val="21"/>
    <w:qFormat/>
    <w:rsid w:val="005A3C5F"/>
    <w:rPr>
      <w:i/>
      <w:iCs/>
      <w:color w:val="0F4761" w:themeColor="accent1" w:themeShade="BF"/>
    </w:rPr>
  </w:style>
  <w:style w:type="paragraph" w:styleId="IntenseQuote">
    <w:name w:val="Intense Quote"/>
    <w:basedOn w:val="Normal"/>
    <w:next w:val="Normal"/>
    <w:link w:val="IntenseQuoteChar"/>
    <w:uiPriority w:val="30"/>
    <w:qFormat/>
    <w:rsid w:val="005A3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C5F"/>
    <w:rPr>
      <w:i/>
      <w:iCs/>
      <w:color w:val="0F4761" w:themeColor="accent1" w:themeShade="BF"/>
    </w:rPr>
  </w:style>
  <w:style w:type="character" w:styleId="IntenseReference">
    <w:name w:val="Intense Reference"/>
    <w:basedOn w:val="DefaultParagraphFont"/>
    <w:uiPriority w:val="32"/>
    <w:qFormat/>
    <w:rsid w:val="005A3C5F"/>
    <w:rPr>
      <w:b/>
      <w:bCs/>
      <w:smallCaps/>
      <w:color w:val="0F4761" w:themeColor="accent1" w:themeShade="BF"/>
      <w:spacing w:val="5"/>
    </w:rPr>
  </w:style>
  <w:style w:type="paragraph" w:customStyle="1" w:styleId="p1">
    <w:name w:val="p1"/>
    <w:basedOn w:val="Normal"/>
    <w:rsid w:val="00D21153"/>
    <w:pPr>
      <w:spacing w:after="0" w:line="240" w:lineRule="auto"/>
    </w:pPr>
    <w:rPr>
      <w:rFonts w:ascii="Helvetica" w:eastAsia="Times New Roman" w:hAnsi="Helvetica" w:cs="Times New Roman"/>
      <w:color w:val="000000"/>
      <w:kern w:val="0"/>
      <w:sz w:val="17"/>
      <w:szCs w:val="17"/>
      <w:lang w:eastAsia="en-GB"/>
      <w14:ligatures w14:val="none"/>
    </w:rPr>
  </w:style>
  <w:style w:type="paragraph" w:styleId="NormalWeb">
    <w:name w:val="Normal (Web)"/>
    <w:basedOn w:val="Normal"/>
    <w:uiPriority w:val="99"/>
    <w:unhideWhenUsed/>
    <w:rsid w:val="00916C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312B6F"/>
    <w:rPr>
      <w:color w:val="467886" w:themeColor="hyperlink"/>
      <w:u w:val="single"/>
    </w:rPr>
  </w:style>
  <w:style w:type="character" w:styleId="UnresolvedMention">
    <w:name w:val="Unresolved Mention"/>
    <w:basedOn w:val="DefaultParagraphFont"/>
    <w:uiPriority w:val="99"/>
    <w:semiHidden/>
    <w:unhideWhenUsed/>
    <w:rsid w:val="00312B6F"/>
    <w:rPr>
      <w:color w:val="605E5C"/>
      <w:shd w:val="clear" w:color="auto" w:fill="E1DFDD"/>
    </w:rPr>
  </w:style>
  <w:style w:type="character" w:styleId="FollowedHyperlink">
    <w:name w:val="FollowedHyperlink"/>
    <w:basedOn w:val="DefaultParagraphFont"/>
    <w:uiPriority w:val="99"/>
    <w:semiHidden/>
    <w:unhideWhenUsed/>
    <w:rsid w:val="006F5E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heliyon.2024.e36390" TargetMode="External"/><Relationship Id="rId13" Type="http://schemas.openxmlformats.org/officeDocument/2006/relationships/hyperlink" Target="https://doi.org/10.1109/comst.2019.2914453" TargetMode="External"/><Relationship Id="rId18" Type="http://schemas.openxmlformats.org/officeDocument/2006/relationships/hyperlink" Target="https://doi.org/10.3390/info1608065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oi.org/10.1007/978-3-030-29407-6_36" TargetMode="External"/><Relationship Id="rId12" Type="http://schemas.openxmlformats.org/officeDocument/2006/relationships/hyperlink" Target="https://doi.org/10.1186/s13174-017-0073-0" TargetMode="External"/><Relationship Id="rId17" Type="http://schemas.openxmlformats.org/officeDocument/2006/relationships/hyperlink" Target="https://doi.org/10.5281/zenodo.18398554" TargetMode="External"/><Relationship Id="rId2" Type="http://schemas.openxmlformats.org/officeDocument/2006/relationships/numbering" Target="numbering.xml"/><Relationship Id="rId16" Type="http://schemas.openxmlformats.org/officeDocument/2006/relationships/hyperlink" Target="https://doi.org/10.1177/1369148117715222" TargetMode="External"/><Relationship Id="rId20" Type="http://schemas.openxmlformats.org/officeDocument/2006/relationships/hyperlink" Target="https://doi.org/10.1016/j.sysarc.2024.10314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49/iet-bmt.2017.0089" TargetMode="External"/><Relationship Id="rId5" Type="http://schemas.openxmlformats.org/officeDocument/2006/relationships/webSettings" Target="webSettings.xml"/><Relationship Id="rId15" Type="http://schemas.openxmlformats.org/officeDocument/2006/relationships/hyperlink" Target="https://doi.org/10.1186/s42400-024-00208-w" TargetMode="External"/><Relationship Id="rId10" Type="http://schemas.openxmlformats.org/officeDocument/2006/relationships/hyperlink" Target="https://doi.org/10.3390/mi14061253" TargetMode="External"/><Relationship Id="rId19" Type="http://schemas.openxmlformats.org/officeDocument/2006/relationships/hyperlink" Target="https://doi.org/10.1109/access.2024.3521337" TargetMode="External"/><Relationship Id="rId4" Type="http://schemas.openxmlformats.org/officeDocument/2006/relationships/settings" Target="settings.xml"/><Relationship Id="rId9" Type="http://schemas.openxmlformats.org/officeDocument/2006/relationships/hyperlink" Target="https://doi.org/10.3390/sym11020141" TargetMode="External"/><Relationship Id="rId14" Type="http://schemas.openxmlformats.org/officeDocument/2006/relationships/hyperlink" Target="https://ijees.org/index.php/ijees/article/view/10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BDF87-063B-4D3B-B6C6-D63D343A4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2428</TotalTime>
  <Pages>9</Pages>
  <Words>2626</Words>
  <Characters>15892</Characters>
  <Application>Microsoft Office Word</Application>
  <DocSecurity>0</DocSecurity>
  <Lines>328</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4</cp:revision>
  <dcterms:created xsi:type="dcterms:W3CDTF">2026-01-20T15:43:00Z</dcterms:created>
  <dcterms:modified xsi:type="dcterms:W3CDTF">2026-04-12T23:33:00Z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2026-01-20T15:42:43Z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40c31d90-ae4e-4b96-b3be-3b188de29467</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