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3B292" w14:textId="520C3ACC" w:rsidR="00865416" w:rsidRPr="00F6421F" w:rsidRDefault="00865416" w:rsidP="00F6421F">
      <w:pPr>
        <w:spacing w:line="240" w:lineRule="auto"/>
        <w:jc w:val="center"/>
        <w:rPr>
          <w:rFonts w:ascii="Times New Roman" w:hAnsi="Times New Roman" w:cs="Times New Roman"/>
        </w:rPr>
      </w:pPr>
      <w:r w:rsidRPr="00241966">
        <w:rPr>
          <w:rFonts w:ascii="Times New Roman" w:hAnsi="Times New Roman" w:cs="Times New Roman"/>
          <w:b/>
          <w:bCs/>
          <w:sz w:val="32"/>
          <w:szCs w:val="32"/>
          <w:u w:val="single"/>
        </w:rPr>
        <w:t>Development of a Fingerprint-Authenticated E-Voting System to Strengthen Electoral Integrity in the UK</w:t>
      </w:r>
    </w:p>
    <w:p w14:paraId="2D0A8AC9" w14:textId="35BC6321" w:rsidR="008512B9" w:rsidRPr="00241966" w:rsidRDefault="000D6C1E" w:rsidP="00E74F69">
      <w:pPr>
        <w:spacing w:line="240" w:lineRule="auto"/>
        <w:jc w:val="center"/>
        <w:rPr>
          <w:rFonts w:ascii="Times New Roman" w:hAnsi="Times New Roman" w:cs="Times New Roman"/>
          <w:sz w:val="20"/>
          <w:szCs w:val="20"/>
        </w:rPr>
      </w:pPr>
      <w:r w:rsidRPr="00241966">
        <w:rPr>
          <w:rFonts w:ascii="Times New Roman" w:hAnsi="Times New Roman" w:cs="Times New Roman"/>
          <w:sz w:val="20"/>
          <w:szCs w:val="20"/>
        </w:rPr>
        <w:t>Alexander J. Gordon</w:t>
      </w:r>
      <w:r w:rsidRPr="00241966">
        <w:rPr>
          <w:rFonts w:ascii="Times New Roman" w:hAnsi="Times New Roman" w:cs="Times New Roman"/>
          <w:sz w:val="20"/>
          <w:szCs w:val="20"/>
        </w:rPr>
        <w:br/>
        <w:t>ID: 2502331</w:t>
      </w:r>
      <w:r w:rsidRPr="00241966">
        <w:rPr>
          <w:rFonts w:ascii="Times New Roman" w:hAnsi="Times New Roman" w:cs="Times New Roman"/>
          <w:sz w:val="20"/>
          <w:szCs w:val="20"/>
        </w:rPr>
        <w:br/>
        <w:t>AC40001 Honours Project</w:t>
      </w:r>
      <w:r w:rsidRPr="00241966">
        <w:rPr>
          <w:rFonts w:ascii="Times New Roman" w:hAnsi="Times New Roman" w:cs="Times New Roman"/>
          <w:sz w:val="20"/>
          <w:szCs w:val="20"/>
        </w:rPr>
        <w:br/>
        <w:t xml:space="preserve">BSc (Hons) Computing Science </w:t>
      </w:r>
      <w:r w:rsidRPr="00241966">
        <w:rPr>
          <w:rFonts w:ascii="Times New Roman" w:hAnsi="Times New Roman" w:cs="Times New Roman"/>
          <w:color w:val="EE0000"/>
          <w:sz w:val="20"/>
          <w:szCs w:val="20"/>
        </w:rPr>
        <w:br/>
      </w:r>
      <w:r w:rsidRPr="00241966">
        <w:rPr>
          <w:rFonts w:ascii="Times New Roman" w:hAnsi="Times New Roman" w:cs="Times New Roman"/>
          <w:sz w:val="20"/>
          <w:szCs w:val="20"/>
        </w:rPr>
        <w:t>University of Dundee, 2026</w:t>
      </w:r>
      <w:r w:rsidRPr="00241966">
        <w:rPr>
          <w:rFonts w:ascii="Times New Roman" w:hAnsi="Times New Roman" w:cs="Times New Roman"/>
          <w:sz w:val="20"/>
          <w:szCs w:val="20"/>
        </w:rPr>
        <w:br/>
        <w:t>Supervisor: Oluwafemi</w:t>
      </w:r>
      <w:r w:rsidRPr="00241966">
        <w:rPr>
          <w:rFonts w:ascii="Times New Roman" w:hAnsi="Times New Roman" w:cs="Times New Roman"/>
          <w:b/>
          <w:bCs/>
          <w:sz w:val="20"/>
          <w:szCs w:val="20"/>
        </w:rPr>
        <w:t xml:space="preserve"> </w:t>
      </w:r>
      <w:r w:rsidRPr="00241966">
        <w:rPr>
          <w:rFonts w:ascii="Times New Roman" w:hAnsi="Times New Roman" w:cs="Times New Roman"/>
          <w:sz w:val="20"/>
          <w:szCs w:val="20"/>
        </w:rPr>
        <w:t>Samuel</w:t>
      </w:r>
    </w:p>
    <w:p w14:paraId="27D10684" w14:textId="77777777" w:rsidR="001B0208" w:rsidRPr="00241966" w:rsidRDefault="001B0208" w:rsidP="00E74F69">
      <w:pPr>
        <w:spacing w:line="240" w:lineRule="auto"/>
        <w:jc w:val="center"/>
        <w:rPr>
          <w:rFonts w:ascii="Times New Roman" w:hAnsi="Times New Roman" w:cs="Times New Roman"/>
          <w:color w:val="EE0000"/>
          <w:sz w:val="20"/>
          <w:szCs w:val="20"/>
        </w:rPr>
        <w:sectPr w:rsidR="001B0208" w:rsidRPr="00241966" w:rsidSect="00D44760">
          <w:type w:val="continuous"/>
          <w:pgSz w:w="11906" w:h="16838"/>
          <w:pgMar w:top="1440" w:right="1440" w:bottom="1440" w:left="1440" w:header="708" w:footer="708" w:gutter="0"/>
          <w:cols w:space="708"/>
          <w:docGrid w:linePitch="360"/>
        </w:sectPr>
      </w:pPr>
    </w:p>
    <w:p w14:paraId="70E4983D" w14:textId="433C3DFE" w:rsidR="009B36C8" w:rsidRPr="00241966" w:rsidRDefault="009B36C8" w:rsidP="00E74F69">
      <w:pPr>
        <w:spacing w:line="240" w:lineRule="auto"/>
        <w:rPr>
          <w:rFonts w:ascii="Times New Roman" w:hAnsi="Times New Roman" w:cs="Times New Roman"/>
          <w:i/>
          <w:iCs/>
          <w:sz w:val="20"/>
          <w:szCs w:val="20"/>
        </w:rPr>
      </w:pPr>
      <w:r w:rsidRPr="00241966">
        <w:rPr>
          <w:rFonts w:ascii="Times New Roman" w:hAnsi="Times New Roman" w:cs="Times New Roman"/>
          <w:sz w:val="20"/>
          <w:szCs w:val="20"/>
        </w:rPr>
        <w:t xml:space="preserve">Abstract – </w:t>
      </w:r>
      <w:r w:rsidRPr="00241966">
        <w:rPr>
          <w:rFonts w:ascii="Times New Roman" w:hAnsi="Times New Roman" w:cs="Times New Roman"/>
          <w:i/>
          <w:iCs/>
          <w:sz w:val="20"/>
          <w:szCs w:val="20"/>
        </w:rPr>
        <w:t>The UK's current voting system relies on paper ballots and manual counting, leaving it vulnerable to voter impersonation, ballot tampering, and slow results. This project aims to design and develop a fingerprint authenticated electronic voting system to address these weaknesses while preserving the secrecy of the ballot. The system consists of two desktop applications and a cloud-hosted server, allowing polling station staff to manage devices and voters to authenticate and cast their ballot using their fingerprint. Security measures including encryption at rest, encrypted transmission, and anonymous vote storage were integrated throughout. Two rounds of user evaluation were conducted, with feedback driving a significant redesign of the voting staff interface. The results demonstrate that the system is functional and the voting process intuitive for users. If work were to continue, the most important next steps would be improving accessibility for users with degraded fingerprints, scaling the server to handle national level traffic, and ensuring full compliance with UK GDPR data retention requirements before deployment.</w:t>
      </w:r>
      <w:r w:rsidR="00727C2B" w:rsidRPr="00241966">
        <w:rPr>
          <w:rFonts w:ascii="Times New Roman" w:hAnsi="Times New Roman" w:cs="Times New Roman"/>
          <w:i/>
          <w:iCs/>
          <w:sz w:val="20"/>
          <w:szCs w:val="20"/>
        </w:rPr>
        <w:t xml:space="preserve"> </w:t>
      </w:r>
    </w:p>
    <w:p w14:paraId="01045BD8" w14:textId="77777777" w:rsidR="00367CAC" w:rsidRPr="00241966" w:rsidRDefault="00367CAC" w:rsidP="00E74F69">
      <w:pPr>
        <w:spacing w:after="0" w:line="240" w:lineRule="auto"/>
        <w:rPr>
          <w:rFonts w:ascii="Times New Roman" w:hAnsi="Times New Roman" w:cs="Times New Roman"/>
          <w:i/>
          <w:iCs/>
          <w:sz w:val="20"/>
          <w:szCs w:val="20"/>
        </w:rPr>
      </w:pPr>
      <w:r w:rsidRPr="00241966">
        <w:rPr>
          <w:rFonts w:ascii="Times New Roman" w:hAnsi="Times New Roman" w:cs="Times New Roman"/>
          <w:i/>
          <w:iCs/>
          <w:sz w:val="20"/>
          <w:szCs w:val="20"/>
        </w:rPr>
        <w:t>The testing and system code can be accessed via the following GitHub link:</w:t>
      </w:r>
    </w:p>
    <w:p w14:paraId="666626F7" w14:textId="3DEB3F96" w:rsidR="00367CAC" w:rsidRPr="00241966" w:rsidRDefault="00367CAC" w:rsidP="00E74F69">
      <w:pPr>
        <w:spacing w:after="0" w:line="240" w:lineRule="auto"/>
        <w:rPr>
          <w:rFonts w:ascii="Times New Roman" w:hAnsi="Times New Roman" w:cs="Times New Roman"/>
          <w:i/>
          <w:iCs/>
          <w:sz w:val="20"/>
          <w:szCs w:val="20"/>
        </w:rPr>
      </w:pPr>
      <w:hyperlink r:id="rId8" w:history="1">
        <w:r w:rsidRPr="00241966">
          <w:rPr>
            <w:rStyle w:val="Hyperlink"/>
            <w:rFonts w:ascii="Times New Roman" w:hAnsi="Times New Roman" w:cs="Times New Roman"/>
            <w:i/>
            <w:iCs/>
            <w:sz w:val="20"/>
            <w:szCs w:val="20"/>
          </w:rPr>
          <w:t>https://github.com/Pronamel/Fingerprint-Authenticated-E-Voting-System.git</w:t>
        </w:r>
      </w:hyperlink>
    </w:p>
    <w:p w14:paraId="5A34C915" w14:textId="7FC9A8AB" w:rsidR="00B829EB" w:rsidRPr="00241966" w:rsidRDefault="00B829EB" w:rsidP="0006140B">
      <w:pPr>
        <w:pStyle w:val="Heading1"/>
        <w:rPr>
          <w:i/>
          <w:iCs/>
        </w:rPr>
      </w:pPr>
      <w:bookmarkStart w:id="0" w:name="_Toc228210171"/>
      <w:r w:rsidRPr="00241966">
        <w:t>1</w:t>
      </w:r>
      <w:r w:rsidR="00367CAC" w:rsidRPr="00241966">
        <w:t>.</w:t>
      </w:r>
      <w:r w:rsidRPr="00241966">
        <w:t xml:space="preserve"> Introduction</w:t>
      </w:r>
      <w:bookmarkEnd w:id="0"/>
    </w:p>
    <w:p w14:paraId="6F0B213A" w14:textId="0EF0BE30" w:rsidR="00C401DB" w:rsidRPr="00241966" w:rsidRDefault="00B446D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While many nations have modernised their electoral systems, the UK has retained its long</w:t>
      </w:r>
      <w:r w:rsidRPr="00241966">
        <w:rPr>
          <w:rFonts w:ascii="Times New Roman" w:hAnsi="Times New Roman" w:cs="Times New Roman"/>
          <w:sz w:val="20"/>
          <w:szCs w:val="20"/>
        </w:rPr>
        <w:noBreakHyphen/>
        <w:t>established paper</w:t>
      </w:r>
      <w:r w:rsidRPr="00241966">
        <w:rPr>
          <w:rFonts w:ascii="Times New Roman" w:hAnsi="Times New Roman" w:cs="Times New Roman"/>
          <w:sz w:val="20"/>
          <w:szCs w:val="20"/>
        </w:rPr>
        <w:noBreakHyphen/>
        <w:t xml:space="preserve">based approach, continuing to rely on manual ballots and counting despite the vulnerabilities inherent in this </w:t>
      </w:r>
      <w:r w:rsidRPr="00241966">
        <w:rPr>
          <w:rFonts w:ascii="Times New Roman" w:hAnsi="Times New Roman" w:cs="Times New Roman"/>
          <w:sz w:val="20"/>
          <w:szCs w:val="20"/>
        </w:rPr>
        <w:t>method. Voter</w:t>
      </w:r>
      <w:r w:rsidR="00C401DB" w:rsidRPr="00241966">
        <w:rPr>
          <w:rFonts w:ascii="Times New Roman" w:hAnsi="Times New Roman" w:cs="Times New Roman"/>
          <w:sz w:val="20"/>
          <w:szCs w:val="20"/>
        </w:rPr>
        <w:t xml:space="preserve"> impersonation remains difficult to detect under the current identification model, manual counting introduces delays and opportunities for human error, and postal voting presents documented risks</w:t>
      </w:r>
      <w:r w:rsidRPr="00241966">
        <w:rPr>
          <w:rFonts w:ascii="Times New Roman" w:hAnsi="Times New Roman" w:cs="Times New Roman"/>
          <w:sz w:val="20"/>
          <w:szCs w:val="20"/>
        </w:rPr>
        <w:t xml:space="preserve"> </w:t>
      </w:r>
      <w:r w:rsidR="00C401DB" w:rsidRPr="00241966">
        <w:rPr>
          <w:rFonts w:ascii="Times New Roman" w:hAnsi="Times New Roman" w:cs="Times New Roman"/>
          <w:sz w:val="20"/>
          <w:szCs w:val="20"/>
        </w:rPr>
        <w:t>of undue influence and misrepresentation. These limitations highlight the need for a more secure and</w:t>
      </w:r>
      <w:r w:rsidR="0006140B">
        <w:rPr>
          <w:rFonts w:ascii="Times New Roman" w:hAnsi="Times New Roman" w:cs="Times New Roman"/>
          <w:sz w:val="20"/>
          <w:szCs w:val="20"/>
        </w:rPr>
        <w:t xml:space="preserve"> </w:t>
      </w:r>
      <w:r w:rsidR="00C401DB" w:rsidRPr="00241966">
        <w:rPr>
          <w:rFonts w:ascii="Times New Roman" w:hAnsi="Times New Roman" w:cs="Times New Roman"/>
          <w:sz w:val="20"/>
          <w:szCs w:val="20"/>
        </w:rPr>
        <w:t>efficient approach to voter authentication and ballot handling.</w:t>
      </w:r>
    </w:p>
    <w:p w14:paraId="1906AC8D" w14:textId="77777777" w:rsidR="00C401DB" w:rsidRPr="00241966" w:rsidRDefault="00C401DB"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In response to these challenges, this project aims to design and evaluate an electronic voting system that enhances voter authentication through biometric verification and safeguards user </w:t>
      </w:r>
      <w:r w:rsidRPr="00241966">
        <w:rPr>
          <w:rFonts w:ascii="Times New Roman" w:hAnsi="Times New Roman" w:cs="Times New Roman"/>
          <w:sz w:val="20"/>
          <w:szCs w:val="20"/>
        </w:rPr>
        <w:t>information through encryption and database structure. By mitigating the risks of ballot tampering and impersonation, and by removing delays associated with manual counting, the proposed system seeks to deliver a more secure, reliable, and efficient voting process.</w:t>
      </w:r>
    </w:p>
    <w:p w14:paraId="30166814" w14:textId="77777777" w:rsidR="00C401DB" w:rsidRPr="00241966" w:rsidRDefault="00C401DB"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Biometric authentication addresses these vulnerabilities by verifying identity in a way that cannot be easily forged or transferred. Unlike a signature or a photo ID card, a fingerprint is unique to the individual and cannot be lent, stolen, or replicated under normal circumstances. Integrating fingerprint authentication into the voting process therefore removes dependency on forgeable identifiers and ensures that only a registered voter can cast a ballot in their name. Crucially, this verification can be performed without linking the vote itself to the voter, preserving the secrecy of the ballot that is fundamental to democratic elections.</w:t>
      </w:r>
    </w:p>
    <w:p w14:paraId="66A38C59" w14:textId="77777777" w:rsidR="00C401DB" w:rsidRPr="00241966" w:rsidRDefault="00C401DB"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system developed for this project, referred to throughout as the Biometric E</w:t>
      </w:r>
      <w:r w:rsidRPr="00241966">
        <w:rPr>
          <w:rFonts w:ascii="Times New Roman" w:hAnsi="Times New Roman" w:cs="Times New Roman"/>
          <w:sz w:val="20"/>
          <w:szCs w:val="20"/>
        </w:rPr>
        <w:noBreakHyphen/>
        <w:t>Voting System, comprises three integrated components. The Official App is operated by polling station staff and enables device management, voter registration, and real</w:t>
      </w:r>
      <w:r w:rsidRPr="00241966">
        <w:rPr>
          <w:rFonts w:ascii="Times New Roman" w:hAnsi="Times New Roman" w:cs="Times New Roman"/>
          <w:sz w:val="20"/>
          <w:szCs w:val="20"/>
        </w:rPr>
        <w:noBreakHyphen/>
        <w:t xml:space="preserve">time monitoring of station activity. The </w:t>
      </w:r>
      <w:proofErr w:type="spellStart"/>
      <w:r w:rsidRPr="00241966">
        <w:rPr>
          <w:rFonts w:ascii="Times New Roman" w:hAnsi="Times New Roman" w:cs="Times New Roman"/>
          <w:sz w:val="20"/>
          <w:szCs w:val="20"/>
        </w:rPr>
        <w:t>SecureVote</w:t>
      </w:r>
      <w:proofErr w:type="spellEnd"/>
      <w:r w:rsidRPr="00241966">
        <w:rPr>
          <w:rFonts w:ascii="Times New Roman" w:hAnsi="Times New Roman" w:cs="Times New Roman"/>
          <w:sz w:val="20"/>
          <w:szCs w:val="20"/>
        </w:rPr>
        <w:t xml:space="preserve"> App is used by voters at the polling terminal to authenticate via fingerprint and cast their ballot. A cloud</w:t>
      </w:r>
      <w:r w:rsidRPr="00241966">
        <w:rPr>
          <w:rFonts w:ascii="Times New Roman" w:hAnsi="Times New Roman" w:cs="Times New Roman"/>
          <w:sz w:val="20"/>
          <w:szCs w:val="20"/>
        </w:rPr>
        <w:noBreakHyphen/>
        <w:t>hosted server coordinates all communication between the applications, performs fingerprint matching, and stores votes in a manner that prevents any link to individual voters.</w:t>
      </w:r>
    </w:p>
    <w:p w14:paraId="2B4C1E4E" w14:textId="28ABC2D9" w:rsidR="00C401DB" w:rsidRPr="00241966" w:rsidRDefault="00C401DB"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Research and Background stage</w:t>
      </w:r>
      <w:r w:rsidR="00D154B9" w:rsidRPr="00241966">
        <w:rPr>
          <w:rFonts w:ascii="Times New Roman" w:hAnsi="Times New Roman" w:cs="Times New Roman"/>
          <w:sz w:val="20"/>
          <w:szCs w:val="20"/>
        </w:rPr>
        <w:t xml:space="preserve"> of this project</w:t>
      </w:r>
      <w:r w:rsidRPr="00241966">
        <w:rPr>
          <w:rFonts w:ascii="Times New Roman" w:hAnsi="Times New Roman" w:cs="Times New Roman"/>
          <w:sz w:val="20"/>
          <w:szCs w:val="20"/>
        </w:rPr>
        <w:t xml:space="preserve"> established the limitations of the current UK voting system and examined international precedents in electronic and biometric voting, with particular attention to the systems implemented in Brazil and India</w:t>
      </w:r>
      <w:r w:rsidR="00D154B9" w:rsidRPr="00241966">
        <w:rPr>
          <w:rFonts w:ascii="Times New Roman" w:hAnsi="Times New Roman" w:cs="Times New Roman"/>
          <w:sz w:val="20"/>
          <w:szCs w:val="20"/>
        </w:rPr>
        <w:t xml:space="preserve"> [1][2]</w:t>
      </w:r>
      <w:r w:rsidRPr="00241966">
        <w:rPr>
          <w:rFonts w:ascii="Times New Roman" w:hAnsi="Times New Roman" w:cs="Times New Roman"/>
          <w:sz w:val="20"/>
          <w:szCs w:val="20"/>
        </w:rPr>
        <w:t>. This phase also included an in</w:t>
      </w:r>
      <w:r w:rsidRPr="00241966">
        <w:rPr>
          <w:rFonts w:ascii="Times New Roman" w:hAnsi="Times New Roman" w:cs="Times New Roman"/>
          <w:sz w:val="20"/>
          <w:szCs w:val="20"/>
        </w:rPr>
        <w:noBreakHyphen/>
        <w:t>depth review of available biometric technologies, alongside the ethical, legal, and accessibility considerations that any such system must address.</w:t>
      </w:r>
    </w:p>
    <w:p w14:paraId="2233665D" w14:textId="77777777" w:rsidR="00C401DB" w:rsidRPr="00241966" w:rsidRDefault="00C401DB"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Building on this foundation, the Specification and Design stage defined the system’s functional and non</w:t>
      </w:r>
      <w:r w:rsidRPr="00241966">
        <w:rPr>
          <w:rFonts w:ascii="Times New Roman" w:hAnsi="Times New Roman" w:cs="Times New Roman"/>
          <w:sz w:val="20"/>
          <w:szCs w:val="20"/>
        </w:rPr>
        <w:noBreakHyphen/>
        <w:t xml:space="preserve">functional requirements using a </w:t>
      </w:r>
      <w:proofErr w:type="spellStart"/>
      <w:r w:rsidRPr="00241966">
        <w:rPr>
          <w:rFonts w:ascii="Times New Roman" w:hAnsi="Times New Roman" w:cs="Times New Roman"/>
          <w:sz w:val="20"/>
          <w:szCs w:val="20"/>
        </w:rPr>
        <w:t>MoSCoW</w:t>
      </w:r>
      <w:proofErr w:type="spellEnd"/>
      <w:r w:rsidRPr="00241966">
        <w:rPr>
          <w:rFonts w:ascii="Times New Roman" w:hAnsi="Times New Roman" w:cs="Times New Roman"/>
          <w:sz w:val="20"/>
          <w:szCs w:val="20"/>
        </w:rPr>
        <w:t xml:space="preserve"> prioritisation framework. High</w:t>
      </w:r>
      <w:r w:rsidRPr="00241966">
        <w:rPr>
          <w:rFonts w:ascii="Times New Roman" w:hAnsi="Times New Roman" w:cs="Times New Roman"/>
          <w:sz w:val="20"/>
          <w:szCs w:val="20"/>
        </w:rPr>
        <w:noBreakHyphen/>
        <w:t>fidelity interface mock</w:t>
      </w:r>
      <w:r w:rsidRPr="00241966">
        <w:rPr>
          <w:rFonts w:ascii="Times New Roman" w:hAnsi="Times New Roman" w:cs="Times New Roman"/>
          <w:sz w:val="20"/>
          <w:szCs w:val="20"/>
        </w:rPr>
        <w:noBreakHyphen/>
        <w:t>ups for both applications were produced to guide development and to gather early user feedback on usability and layout.</w:t>
      </w:r>
    </w:p>
    <w:p w14:paraId="28EAB0F7" w14:textId="605ECC3B" w:rsidR="00C401DB" w:rsidRPr="00241966" w:rsidRDefault="00C401DB"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lastRenderedPageBreak/>
        <w:t>The Implementation stage proceeded iteratively, beginning with the database layer, followed by server development, and concluding with the two client applications. Security features such as encryption at rest, transport</w:t>
      </w:r>
      <w:r w:rsidRPr="00241966">
        <w:rPr>
          <w:rFonts w:ascii="Times New Roman" w:hAnsi="Times New Roman" w:cs="Times New Roman"/>
          <w:sz w:val="20"/>
          <w:szCs w:val="20"/>
        </w:rPr>
        <w:noBreakHyphen/>
        <w:t>layer protection, and biometric matching were integrated alongside to ensure information protection and user verification across the system.</w:t>
      </w:r>
    </w:p>
    <w:p w14:paraId="4E93A987" w14:textId="77777777" w:rsidR="00C401DB" w:rsidRPr="00241966" w:rsidRDefault="00C401DB"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Finally, the Evaluation stage assessed the system through two rounds of user surveys conducted at different points in development. The findings informed a substantial redesign of the Official App interface and highlighted areas requiring further refinement before the system could be considered suitable for deployment.</w:t>
      </w:r>
    </w:p>
    <w:p w14:paraId="13C29B0F" w14:textId="7EB0EDB2" w:rsidR="000E382A" w:rsidRPr="00241966" w:rsidRDefault="00C401DB" w:rsidP="00E74F69">
      <w:pPr>
        <w:spacing w:line="240" w:lineRule="auto"/>
        <w:rPr>
          <w:rFonts w:ascii="Times New Roman" w:eastAsiaTheme="majorEastAsia" w:hAnsi="Times New Roman" w:cs="Times New Roman"/>
          <w:b/>
          <w:bCs/>
          <w:sz w:val="20"/>
          <w:szCs w:val="20"/>
        </w:rPr>
      </w:pPr>
      <w:r w:rsidRPr="00241966">
        <w:rPr>
          <w:rFonts w:ascii="Times New Roman" w:hAnsi="Times New Roman" w:cs="Times New Roman"/>
          <w:sz w:val="20"/>
          <w:szCs w:val="20"/>
        </w:rPr>
        <w:t>Overall, this project demonstrates how biometric authentication and secure digital infrastructure can address long</w:t>
      </w:r>
      <w:r w:rsidRPr="00241966">
        <w:rPr>
          <w:rFonts w:ascii="Times New Roman" w:hAnsi="Times New Roman" w:cs="Times New Roman"/>
          <w:sz w:val="20"/>
          <w:szCs w:val="20"/>
        </w:rPr>
        <w:noBreakHyphen/>
        <w:t>standing weaknesses in the UK’s paper</w:t>
      </w:r>
      <w:r w:rsidRPr="00241966">
        <w:rPr>
          <w:rFonts w:ascii="Times New Roman" w:hAnsi="Times New Roman" w:cs="Times New Roman"/>
          <w:sz w:val="20"/>
          <w:szCs w:val="20"/>
        </w:rPr>
        <w:noBreakHyphen/>
        <w:t>based voting process. By integrating modern security measures with established electoral principles, it offers a framework for a more resilient and efficient voting system.</w:t>
      </w:r>
    </w:p>
    <w:p w14:paraId="3E523BB6" w14:textId="18A04A09" w:rsidR="00EC0ADC" w:rsidRPr="0006140B" w:rsidRDefault="00C401DB" w:rsidP="00E74F69">
      <w:pPr>
        <w:pStyle w:val="Heading1"/>
        <w:spacing w:line="240" w:lineRule="auto"/>
        <w:rPr>
          <w:rFonts w:cs="Times New Roman"/>
          <w:szCs w:val="20"/>
        </w:rPr>
      </w:pPr>
      <w:bookmarkStart w:id="1" w:name="_Toc228210172"/>
      <w:r w:rsidRPr="0006140B">
        <w:rPr>
          <w:rFonts w:cs="Times New Roman"/>
          <w:szCs w:val="20"/>
        </w:rPr>
        <w:t>2</w:t>
      </w:r>
      <w:r w:rsidR="00367CAC" w:rsidRPr="0006140B">
        <w:rPr>
          <w:rFonts w:cs="Times New Roman"/>
          <w:szCs w:val="20"/>
        </w:rPr>
        <w:t>.</w:t>
      </w:r>
      <w:r w:rsidRPr="0006140B">
        <w:rPr>
          <w:rFonts w:cs="Times New Roman"/>
          <w:szCs w:val="20"/>
        </w:rPr>
        <w:t xml:space="preserve"> Background</w:t>
      </w:r>
      <w:bookmarkEnd w:id="1"/>
    </w:p>
    <w:p w14:paraId="2BC34D9E" w14:textId="0E0A5B03" w:rsidR="000E382A" w:rsidRPr="00241966" w:rsidRDefault="000E382A" w:rsidP="00E74F69">
      <w:pPr>
        <w:pStyle w:val="Heading2"/>
        <w:spacing w:line="240" w:lineRule="auto"/>
        <w:rPr>
          <w:rFonts w:cs="Times New Roman"/>
          <w:b w:val="0"/>
          <w:bCs/>
          <w:szCs w:val="20"/>
        </w:rPr>
      </w:pPr>
      <w:bookmarkStart w:id="2" w:name="_Toc228210173"/>
      <w:r w:rsidRPr="00241966">
        <w:rPr>
          <w:rFonts w:cs="Times New Roman"/>
          <w:bCs/>
          <w:szCs w:val="20"/>
        </w:rPr>
        <w:t>2.1 Current System in the UK</w:t>
      </w:r>
      <w:bookmarkEnd w:id="2"/>
    </w:p>
    <w:p w14:paraId="7E855E97" w14:textId="77777777"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 general election in the UK is a process by which the public elects the 650 Members of Parliament [9]. Elections are typically held every five years and involve around 48.21 million voters [9]. Before anyone can vote, they must be registered on the electoral roll, be aged 18 or over on polling day, and be a British, Irish, or qualifying Commonwealth citizen [9]. Since 2023, voters are also required to bring accepted photographic identification to their polling station [9].</w:t>
      </w:r>
    </w:p>
    <w:p w14:paraId="5D8ACFE6" w14:textId="77777777"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The UK is divided into 650 constituencies, each representing a geographic area [9]. Each constituency elects one Member of Parliament (MP) [9]. Voters do not vote directly for a Prime Minister or party, but for a single candidate in their local constituency [9]. The candidate who receives the most votes wins the seat [9]. This is known as the First Past the Post (FPTP) system [9]. The party winning the most seats across all 650 constituencies forms the government, with its leader becoming Prime Minister [9].</w:t>
      </w:r>
    </w:p>
    <w:p w14:paraId="31568CF0" w14:textId="77777777"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For most people, casting a ballot means visiting their designated polling station on election day, which runs from 7am to 10pm [9]. Upon arrival, voters present their photo ID, give their name and address to staff, and are handed a ballot paper [9]. The voter then enters a private booth, marks a single ‘X’ next to their chosen candidate, and places the completed ballot in a sealed box [9]. The entire process is supervised, ensuring the secrecy of each vote [9].</w:t>
      </w:r>
    </w:p>
    <w:p w14:paraId="6069999E" w14:textId="1A5C86A2"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Voters unable to attend a polling station can apply for a postal vote, which is available to anyone </w:t>
      </w:r>
      <w:r w:rsidR="003B6217" w:rsidRPr="00241966">
        <w:rPr>
          <w:rFonts w:ascii="Times New Roman" w:hAnsi="Times New Roman" w:cs="Times New Roman"/>
          <w:color w:val="000000" w:themeColor="text1"/>
          <w:sz w:val="20"/>
          <w:szCs w:val="20"/>
        </w:rPr>
        <w:t>upon</w:t>
      </w:r>
      <w:r w:rsidRPr="00241966">
        <w:rPr>
          <w:rFonts w:ascii="Times New Roman" w:hAnsi="Times New Roman" w:cs="Times New Roman"/>
          <w:color w:val="000000" w:themeColor="text1"/>
          <w:sz w:val="20"/>
          <w:szCs w:val="20"/>
        </w:rPr>
        <w:t xml:space="preserve"> request [9]. A ballot paper is sent to the voter's registered address, marked, and returned by post or hand before polls close [9]. </w:t>
      </w:r>
    </w:p>
    <w:p w14:paraId="4E3738B6" w14:textId="31275AE2"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Once polls close, ballot boxes are transported to central counting venue</w:t>
      </w:r>
      <w:r w:rsidR="003B6217" w:rsidRPr="00241966">
        <w:rPr>
          <w:rFonts w:ascii="Times New Roman" w:hAnsi="Times New Roman" w:cs="Times New Roman"/>
          <w:color w:val="000000" w:themeColor="text1"/>
          <w:sz w:val="20"/>
          <w:szCs w:val="20"/>
        </w:rPr>
        <w:t>s</w:t>
      </w:r>
      <w:r w:rsidRPr="00241966">
        <w:rPr>
          <w:rFonts w:ascii="Times New Roman" w:hAnsi="Times New Roman" w:cs="Times New Roman"/>
          <w:color w:val="000000" w:themeColor="text1"/>
          <w:sz w:val="20"/>
          <w:szCs w:val="20"/>
        </w:rPr>
        <w:t>. Results are announced constituency by constituency, with the national picture typically becoming clear in the early hours of the following morning.</w:t>
      </w:r>
    </w:p>
    <w:p w14:paraId="378770B0" w14:textId="64A9D163" w:rsidR="000E382A" w:rsidRPr="0006140B" w:rsidRDefault="000E382A" w:rsidP="00E74F69">
      <w:pPr>
        <w:pStyle w:val="Heading2"/>
        <w:spacing w:line="240" w:lineRule="auto"/>
        <w:rPr>
          <w:rFonts w:cs="Times New Roman"/>
          <w:b w:val="0"/>
          <w:bCs/>
          <w:szCs w:val="20"/>
        </w:rPr>
      </w:pPr>
      <w:bookmarkStart w:id="3" w:name="_Toc228210174"/>
      <w:r w:rsidRPr="0006140B">
        <w:rPr>
          <w:rFonts w:cs="Times New Roman"/>
          <w:bCs/>
          <w:szCs w:val="20"/>
        </w:rPr>
        <w:t>2.2 Limitations</w:t>
      </w:r>
      <w:r w:rsidR="00D9352D">
        <w:rPr>
          <w:rFonts w:cs="Times New Roman"/>
          <w:bCs/>
          <w:szCs w:val="20"/>
        </w:rPr>
        <w:t xml:space="preserve"> of Current Voting System</w:t>
      </w:r>
      <w:bookmarkEnd w:id="3"/>
      <w:r w:rsidRPr="0006140B">
        <w:rPr>
          <w:rFonts w:cs="Times New Roman"/>
          <w:bCs/>
          <w:szCs w:val="20"/>
        </w:rPr>
        <w:t xml:space="preserve"> </w:t>
      </w:r>
    </w:p>
    <w:p w14:paraId="61FAF038" w14:textId="4633D316" w:rsidR="000E382A" w:rsidRPr="00241966" w:rsidRDefault="000E382A" w:rsidP="00E74F69">
      <w:pPr>
        <w:spacing w:line="240" w:lineRule="auto"/>
        <w:rPr>
          <w:rFonts w:ascii="Times New Roman" w:hAnsi="Times New Roman" w:cs="Times New Roman"/>
          <w:sz w:val="20"/>
          <w:szCs w:val="20"/>
        </w:rPr>
      </w:pPr>
      <w:r w:rsidRPr="00241966">
        <w:rPr>
          <w:rFonts w:ascii="Times New Roman" w:hAnsi="Times New Roman" w:cs="Times New Roman"/>
          <w:color w:val="000000" w:themeColor="text1"/>
          <w:sz w:val="20"/>
          <w:szCs w:val="20"/>
        </w:rPr>
        <w:t>Prior to development</w:t>
      </w:r>
      <w:r w:rsidR="003B6217" w:rsidRPr="00241966">
        <w:rPr>
          <w:rFonts w:ascii="Times New Roman" w:hAnsi="Times New Roman" w:cs="Times New Roman"/>
          <w:color w:val="000000" w:themeColor="text1"/>
          <w:sz w:val="20"/>
          <w:szCs w:val="20"/>
        </w:rPr>
        <w:t xml:space="preserve"> of the system</w:t>
      </w:r>
      <w:r w:rsidRPr="00241966">
        <w:rPr>
          <w:rFonts w:ascii="Times New Roman" w:hAnsi="Times New Roman" w:cs="Times New Roman"/>
          <w:color w:val="000000" w:themeColor="text1"/>
          <w:sz w:val="20"/>
          <w:szCs w:val="20"/>
        </w:rPr>
        <w:t>, it was critical to establish the necessity of a biometric electronic voting system in the UK. T</w:t>
      </w:r>
      <w:r w:rsidRPr="00241966">
        <w:rPr>
          <w:rFonts w:ascii="Times New Roman" w:hAnsi="Times New Roman" w:cs="Times New Roman"/>
          <w:sz w:val="20"/>
          <w:szCs w:val="20"/>
        </w:rPr>
        <w:t xml:space="preserve">hree key </w:t>
      </w:r>
      <w:r w:rsidR="003B6217" w:rsidRPr="00241966">
        <w:rPr>
          <w:rFonts w:ascii="Times New Roman" w:hAnsi="Times New Roman" w:cs="Times New Roman"/>
          <w:sz w:val="20"/>
          <w:szCs w:val="20"/>
        </w:rPr>
        <w:t>problems</w:t>
      </w:r>
      <w:r w:rsidRPr="00241966">
        <w:rPr>
          <w:rFonts w:ascii="Times New Roman" w:hAnsi="Times New Roman" w:cs="Times New Roman"/>
          <w:sz w:val="20"/>
          <w:szCs w:val="20"/>
        </w:rPr>
        <w:t xml:space="preserve"> were found within the UK electoral system</w:t>
      </w:r>
      <w:r w:rsidR="003B6217" w:rsidRPr="00241966">
        <w:rPr>
          <w:rFonts w:ascii="Times New Roman" w:hAnsi="Times New Roman" w:cs="Times New Roman"/>
          <w:sz w:val="20"/>
          <w:szCs w:val="20"/>
        </w:rPr>
        <w:t>:</w:t>
      </w:r>
      <w:r w:rsidRPr="00241966">
        <w:rPr>
          <w:rFonts w:ascii="Times New Roman" w:hAnsi="Times New Roman" w:cs="Times New Roman"/>
          <w:sz w:val="20"/>
          <w:szCs w:val="20"/>
        </w:rPr>
        <w:t xml:space="preserve"> voter impersonation, ballot tampering and slow vote counting [15] [6]. The UK continues to rely heavily on paper ballots and manual counting, a voting system that has changed very little since 1888 (Electoral Commission, 2025; Open Rights Group, 2025) [7]. While confirmed cases of postal vote impersonation are reported to be very low, with under 1000 being convicted between 2008 to 2013, the current system makes impersonation difficult to detect or prove [6]. This is due to voters typically being identified only by name, address and signature [6].  An additional concern with postal voting relates to language barriers, whereby voters who require assistance may depend on third parties for interpretation, thereby increasing the risk of undue influence or misrepresentation in the casting of the ballot [6]. Furthermore, family pressure can heavily influence a voter’s choice when the family are able to see each other’s ballots [6]. All these factors make it impossible </w:t>
      </w:r>
      <w:r w:rsidR="003E2B46" w:rsidRPr="00241966">
        <w:rPr>
          <w:rFonts w:ascii="Times New Roman" w:hAnsi="Times New Roman" w:cs="Times New Roman"/>
          <w:sz w:val="20"/>
          <w:szCs w:val="20"/>
        </w:rPr>
        <w:t>to ignore</w:t>
      </w:r>
      <w:r w:rsidRPr="00241966">
        <w:rPr>
          <w:rFonts w:ascii="Times New Roman" w:hAnsi="Times New Roman" w:cs="Times New Roman"/>
          <w:sz w:val="20"/>
          <w:szCs w:val="20"/>
        </w:rPr>
        <w:t xml:space="preserve"> an issue with its security and authenticity</w:t>
      </w:r>
      <w:r w:rsidR="003E2B46" w:rsidRPr="00241966">
        <w:rPr>
          <w:rFonts w:ascii="Times New Roman" w:hAnsi="Times New Roman" w:cs="Times New Roman"/>
          <w:sz w:val="20"/>
          <w:szCs w:val="20"/>
        </w:rPr>
        <w:t xml:space="preserve"> of the current voting</w:t>
      </w:r>
      <w:r w:rsidR="00312965" w:rsidRPr="00241966">
        <w:rPr>
          <w:rFonts w:ascii="Times New Roman" w:hAnsi="Times New Roman" w:cs="Times New Roman"/>
          <w:sz w:val="20"/>
          <w:szCs w:val="20"/>
        </w:rPr>
        <w:t xml:space="preserve"> </w:t>
      </w:r>
      <w:r w:rsidR="003E2B46" w:rsidRPr="00241966">
        <w:rPr>
          <w:rFonts w:ascii="Times New Roman" w:hAnsi="Times New Roman" w:cs="Times New Roman"/>
          <w:sz w:val="20"/>
          <w:szCs w:val="20"/>
        </w:rPr>
        <w:t>system in the UK</w:t>
      </w:r>
      <w:r w:rsidRPr="00241966">
        <w:rPr>
          <w:rFonts w:ascii="Times New Roman" w:hAnsi="Times New Roman" w:cs="Times New Roman"/>
          <w:sz w:val="20"/>
          <w:szCs w:val="20"/>
        </w:rPr>
        <w:t xml:space="preserve">. </w:t>
      </w:r>
    </w:p>
    <w:p w14:paraId="72DE7DD7" w14:textId="07E598E4" w:rsidR="000E382A" w:rsidRPr="00241966" w:rsidRDefault="000E382A"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Ballot tampering is also a concern due to the physical handling of paper ballots, particularly during transportation and counting [6]. Although safeguards exist, reliance on human handling introduces the possibility of error or misconduct [6]. Additionally, manual counting of millions of ballots is</w:t>
      </w:r>
      <w:r w:rsidR="00B31A9D" w:rsidRPr="00241966">
        <w:rPr>
          <w:rFonts w:ascii="Times New Roman" w:hAnsi="Times New Roman" w:cs="Times New Roman"/>
          <w:sz w:val="20"/>
          <w:szCs w:val="20"/>
        </w:rPr>
        <w:t xml:space="preserve"> costly and</w:t>
      </w:r>
      <w:r w:rsidRPr="00241966">
        <w:rPr>
          <w:rFonts w:ascii="Times New Roman" w:hAnsi="Times New Roman" w:cs="Times New Roman"/>
          <w:sz w:val="20"/>
          <w:szCs w:val="20"/>
        </w:rPr>
        <w:t xml:space="preserve"> time consuming, with recounts in close elections further delaying results, increasing costs and creating uncertainty that can lead to challenges to electoral integrity [8].</w:t>
      </w:r>
    </w:p>
    <w:p w14:paraId="5C8E97B7" w14:textId="77777777" w:rsidR="000E382A" w:rsidRPr="00241966" w:rsidRDefault="000E382A" w:rsidP="00E74F69">
      <w:pPr>
        <w:pStyle w:val="NormalWeb"/>
        <w:spacing w:after="0" w:afterAutospacing="0"/>
        <w:rPr>
          <w:sz w:val="20"/>
          <w:szCs w:val="20"/>
        </w:rPr>
      </w:pPr>
      <w:r w:rsidRPr="00241966">
        <w:rPr>
          <w:sz w:val="20"/>
          <w:szCs w:val="20"/>
        </w:rPr>
        <w:t xml:space="preserve">Public trust is essential to the effective functioning of government. Unexpected delays or perceived weaknesses in election security can reduce confidence in outcomes, even when no wrongdoing has occurred. In a modern country such as the UK, a voting system that appears slow or outdated risks increasing public suspicion and disengagement. </w:t>
      </w:r>
    </w:p>
    <w:p w14:paraId="655F35FF" w14:textId="77777777" w:rsidR="000E382A" w:rsidRPr="0006140B" w:rsidRDefault="000E382A" w:rsidP="00E74F69">
      <w:pPr>
        <w:pStyle w:val="Heading2"/>
        <w:spacing w:line="240" w:lineRule="auto"/>
        <w:rPr>
          <w:rFonts w:cs="Times New Roman"/>
          <w:b w:val="0"/>
          <w:bCs/>
          <w:sz w:val="18"/>
          <w:szCs w:val="18"/>
        </w:rPr>
      </w:pPr>
      <w:bookmarkStart w:id="4" w:name="_Toc228210175"/>
      <w:r w:rsidRPr="0006140B">
        <w:rPr>
          <w:rFonts w:cs="Times New Roman"/>
          <w:bCs/>
          <w:szCs w:val="20"/>
        </w:rPr>
        <w:lastRenderedPageBreak/>
        <w:t>2.3 Existing Electronic Voting Systems</w:t>
      </w:r>
      <w:bookmarkEnd w:id="4"/>
      <w:r w:rsidRPr="0006140B">
        <w:rPr>
          <w:rFonts w:cs="Times New Roman"/>
          <w:bCs/>
          <w:sz w:val="18"/>
          <w:szCs w:val="18"/>
        </w:rPr>
        <w:tab/>
      </w:r>
    </w:p>
    <w:p w14:paraId="10A774C5" w14:textId="5927F44B" w:rsidR="000E382A" w:rsidRPr="00241966" w:rsidRDefault="000E382A" w:rsidP="00E74F69">
      <w:pPr>
        <w:tabs>
          <w:tab w:val="left" w:pos="2292"/>
        </w:tabs>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After identifying the limitations inherent in the British voting system, the researcher examined biometric electronic voting (E</w:t>
      </w:r>
      <w:r w:rsidRPr="00241966">
        <w:rPr>
          <w:rFonts w:ascii="Times New Roman" w:hAnsi="Times New Roman" w:cs="Times New Roman"/>
          <w:color w:val="000000" w:themeColor="text1"/>
          <w:sz w:val="20"/>
          <w:szCs w:val="20"/>
        </w:rPr>
        <w:noBreakHyphen/>
        <w:t xml:space="preserve">voting) models </w:t>
      </w:r>
      <w:r w:rsidR="00B31A9D" w:rsidRPr="00241966">
        <w:rPr>
          <w:rFonts w:ascii="Times New Roman" w:hAnsi="Times New Roman" w:cs="Times New Roman"/>
          <w:color w:val="000000" w:themeColor="text1"/>
          <w:sz w:val="20"/>
          <w:szCs w:val="20"/>
        </w:rPr>
        <w:t xml:space="preserve">already </w:t>
      </w:r>
      <w:r w:rsidRPr="00241966">
        <w:rPr>
          <w:rFonts w:ascii="Times New Roman" w:hAnsi="Times New Roman" w:cs="Times New Roman"/>
          <w:color w:val="000000" w:themeColor="text1"/>
          <w:sz w:val="20"/>
          <w:szCs w:val="20"/>
        </w:rPr>
        <w:t>developed and implemented by governments internationally. Among the systems reviewed, the biometric E</w:t>
      </w:r>
      <w:r w:rsidRPr="00241966">
        <w:rPr>
          <w:rFonts w:ascii="Times New Roman" w:hAnsi="Times New Roman" w:cs="Times New Roman"/>
          <w:color w:val="000000" w:themeColor="text1"/>
          <w:sz w:val="20"/>
          <w:szCs w:val="20"/>
        </w:rPr>
        <w:noBreakHyphen/>
        <w:t>voting systems adopted in Brazil and India were determined to be the most relevant for comparative analysis. [1][3].</w:t>
      </w:r>
    </w:p>
    <w:p w14:paraId="03376A15" w14:textId="09DA17E8" w:rsidR="000E382A" w:rsidRPr="0006140B" w:rsidRDefault="000E382A" w:rsidP="00E74F69">
      <w:pPr>
        <w:pStyle w:val="Heading3"/>
        <w:spacing w:line="240" w:lineRule="auto"/>
        <w:rPr>
          <w:rFonts w:cs="Times New Roman"/>
          <w:b w:val="0"/>
          <w:bCs/>
          <w:szCs w:val="20"/>
        </w:rPr>
      </w:pPr>
      <w:bookmarkStart w:id="5" w:name="_Toc228210176"/>
      <w:r w:rsidRPr="0006140B">
        <w:rPr>
          <w:rFonts w:cs="Times New Roman"/>
          <w:bCs/>
          <w:szCs w:val="20"/>
        </w:rPr>
        <w:t>2.3.1 India</w:t>
      </w:r>
      <w:bookmarkEnd w:id="5"/>
      <w:r w:rsidRPr="0006140B">
        <w:rPr>
          <w:rFonts w:cs="Times New Roman"/>
          <w:bCs/>
          <w:szCs w:val="20"/>
        </w:rPr>
        <w:t xml:space="preserve"> </w:t>
      </w:r>
    </w:p>
    <w:p w14:paraId="7FED6A29" w14:textId="1D8F0096" w:rsidR="000E382A" w:rsidRPr="00241966" w:rsidRDefault="000E382A" w:rsidP="00E74F69">
      <w:pPr>
        <w:tabs>
          <w:tab w:val="left" w:pos="2292"/>
        </w:tabs>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India currently uses an electronic voting system without biometric authentication, choosing not to integrate the </w:t>
      </w:r>
      <w:r w:rsidRPr="00241966">
        <w:rPr>
          <w:rFonts w:ascii="Times New Roman" w:hAnsi="Times New Roman" w:cs="Times New Roman"/>
          <w:i/>
          <w:iCs/>
          <w:color w:val="000000" w:themeColor="text1"/>
          <w:sz w:val="20"/>
          <w:szCs w:val="20"/>
        </w:rPr>
        <w:t>Aadhaar</w:t>
      </w:r>
      <w:r w:rsidRPr="00241966">
        <w:rPr>
          <w:rFonts w:ascii="Times New Roman" w:hAnsi="Times New Roman" w:cs="Times New Roman"/>
          <w:color w:val="000000" w:themeColor="text1"/>
          <w:sz w:val="20"/>
          <w:szCs w:val="20"/>
        </w:rPr>
        <w:t xml:space="preserve"> system alongside it [3]. </w:t>
      </w:r>
      <w:r w:rsidRPr="00241966">
        <w:rPr>
          <w:rFonts w:ascii="Times New Roman" w:hAnsi="Times New Roman" w:cs="Times New Roman"/>
          <w:i/>
          <w:iCs/>
          <w:color w:val="000000" w:themeColor="text1"/>
          <w:sz w:val="20"/>
          <w:szCs w:val="20"/>
        </w:rPr>
        <w:t>Aadhaar</w:t>
      </w:r>
      <w:r w:rsidRPr="00241966">
        <w:rPr>
          <w:rFonts w:ascii="Times New Roman" w:hAnsi="Times New Roman" w:cs="Times New Roman"/>
          <w:color w:val="000000" w:themeColor="text1"/>
          <w:sz w:val="20"/>
          <w:szCs w:val="20"/>
        </w:rPr>
        <w:t xml:space="preserve"> is India’s national biometric identification programme, which holds fingerprint, iris, and facial data for over one billion citizens linked to a unique 12 digit identification number</w:t>
      </w:r>
      <w:r w:rsidR="0020285B" w:rsidRPr="00241966">
        <w:rPr>
          <w:rFonts w:ascii="Times New Roman" w:hAnsi="Times New Roman" w:cs="Times New Roman"/>
          <w:color w:val="000000" w:themeColor="text1"/>
          <w:sz w:val="20"/>
          <w:szCs w:val="20"/>
        </w:rPr>
        <w:t xml:space="preserve"> [2]</w:t>
      </w:r>
      <w:r w:rsidRPr="00241966">
        <w:rPr>
          <w:rFonts w:ascii="Times New Roman" w:hAnsi="Times New Roman" w:cs="Times New Roman"/>
          <w:color w:val="000000" w:themeColor="text1"/>
          <w:sz w:val="20"/>
          <w:szCs w:val="20"/>
        </w:rPr>
        <w:t xml:space="preserve">. However, the </w:t>
      </w:r>
      <w:r w:rsidRPr="00241966">
        <w:rPr>
          <w:rFonts w:ascii="Times New Roman" w:hAnsi="Times New Roman" w:cs="Times New Roman"/>
          <w:i/>
          <w:iCs/>
          <w:color w:val="000000" w:themeColor="text1"/>
          <w:sz w:val="20"/>
          <w:szCs w:val="20"/>
        </w:rPr>
        <w:t>Aadhaar</w:t>
      </w:r>
      <w:r w:rsidRPr="00241966">
        <w:rPr>
          <w:rFonts w:ascii="Times New Roman" w:hAnsi="Times New Roman" w:cs="Times New Roman"/>
          <w:color w:val="000000" w:themeColor="text1"/>
          <w:sz w:val="20"/>
          <w:szCs w:val="20"/>
        </w:rPr>
        <w:t xml:space="preserve"> system was excluded from consideration due to its reliance on a centralised database, which creates the potential to link an individual voter to their ballot, thereby compromising the anonymity of the electoral process [3]. A further vulnerability of this centralised architecture is its susceptibility to linkage attacks, in which information from multiple datasets can be combined to re</w:t>
      </w:r>
      <w:r w:rsidRPr="00241966">
        <w:rPr>
          <w:rFonts w:ascii="Times New Roman" w:hAnsi="Times New Roman" w:cs="Times New Roman"/>
          <w:color w:val="000000" w:themeColor="text1"/>
          <w:sz w:val="20"/>
          <w:szCs w:val="20"/>
        </w:rPr>
        <w:noBreakHyphen/>
        <w:t xml:space="preserve">identify individuals within anonymised records [3]. Owing to these risks, particularly the threat to constitutional privacy protections and the possibility that biometric linkage could undermine the secrecy of the ballot, the Indian government determined that </w:t>
      </w:r>
      <w:r w:rsidRPr="00241966">
        <w:rPr>
          <w:rFonts w:ascii="Times New Roman" w:hAnsi="Times New Roman" w:cs="Times New Roman"/>
          <w:i/>
          <w:iCs/>
          <w:color w:val="000000" w:themeColor="text1"/>
          <w:sz w:val="20"/>
          <w:szCs w:val="20"/>
        </w:rPr>
        <w:t>Aadhaar</w:t>
      </w:r>
      <w:r w:rsidRPr="00241966">
        <w:rPr>
          <w:rFonts w:ascii="Times New Roman" w:hAnsi="Times New Roman" w:cs="Times New Roman"/>
          <w:color w:val="000000" w:themeColor="text1"/>
          <w:sz w:val="20"/>
          <w:szCs w:val="20"/>
        </w:rPr>
        <w:t xml:space="preserve"> was too insecure to be fully integrated into the national voting system [3]. In addition to rejecting its use in elections, the government subsequently imposed restrictions on the scope of </w:t>
      </w:r>
      <w:r w:rsidRPr="00241966">
        <w:rPr>
          <w:rFonts w:ascii="Times New Roman" w:hAnsi="Times New Roman" w:cs="Times New Roman"/>
          <w:i/>
          <w:iCs/>
          <w:color w:val="000000" w:themeColor="text1"/>
          <w:sz w:val="20"/>
          <w:szCs w:val="20"/>
        </w:rPr>
        <w:t>Aadhaar’s</w:t>
      </w:r>
      <w:r w:rsidRPr="00241966">
        <w:rPr>
          <w:rFonts w:ascii="Times New Roman" w:hAnsi="Times New Roman" w:cs="Times New Roman"/>
          <w:color w:val="000000" w:themeColor="text1"/>
          <w:sz w:val="20"/>
          <w:szCs w:val="20"/>
        </w:rPr>
        <w:t xml:space="preserve"> application in other domains [3].</w:t>
      </w:r>
    </w:p>
    <w:p w14:paraId="520EB27D" w14:textId="77777777" w:rsidR="000E382A" w:rsidRPr="0006140B" w:rsidRDefault="000E382A" w:rsidP="00E74F69">
      <w:pPr>
        <w:pStyle w:val="Heading3"/>
        <w:spacing w:line="240" w:lineRule="auto"/>
        <w:rPr>
          <w:rFonts w:cs="Times New Roman"/>
          <w:b w:val="0"/>
          <w:bCs/>
          <w:szCs w:val="20"/>
        </w:rPr>
      </w:pPr>
      <w:bookmarkStart w:id="6" w:name="_Toc228210177"/>
      <w:r w:rsidRPr="0006140B">
        <w:rPr>
          <w:rFonts w:cs="Times New Roman"/>
          <w:bCs/>
          <w:szCs w:val="20"/>
        </w:rPr>
        <w:t>2.3.2 Brazil</w:t>
      </w:r>
      <w:bookmarkEnd w:id="6"/>
    </w:p>
    <w:p w14:paraId="18E23F1A" w14:textId="36AA97CC" w:rsidR="000E382A" w:rsidRPr="00241966" w:rsidRDefault="000E382A" w:rsidP="00E74F69">
      <w:pPr>
        <w:tabs>
          <w:tab w:val="left" w:pos="2292"/>
        </w:tabs>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Unlike India, Brazil fully integrated biometric fingerprint authentication into their electronic voting system, known as the </w:t>
      </w:r>
      <w:r w:rsidRPr="00241966">
        <w:rPr>
          <w:rFonts w:ascii="Times New Roman" w:hAnsi="Times New Roman" w:cs="Times New Roman"/>
          <w:i/>
          <w:iCs/>
          <w:color w:val="000000" w:themeColor="text1"/>
          <w:sz w:val="20"/>
          <w:szCs w:val="20"/>
        </w:rPr>
        <w:t xml:space="preserve">Urna </w:t>
      </w:r>
      <w:proofErr w:type="spellStart"/>
      <w:r w:rsidRPr="00241966">
        <w:rPr>
          <w:rFonts w:ascii="Times New Roman" w:hAnsi="Times New Roman" w:cs="Times New Roman"/>
          <w:i/>
          <w:iCs/>
          <w:color w:val="000000" w:themeColor="text1"/>
          <w:sz w:val="20"/>
          <w:szCs w:val="20"/>
        </w:rPr>
        <w:t>Eletrônica</w:t>
      </w:r>
      <w:proofErr w:type="spellEnd"/>
      <w:r w:rsidRPr="00241966">
        <w:rPr>
          <w:rFonts w:ascii="Times New Roman" w:hAnsi="Times New Roman" w:cs="Times New Roman"/>
          <w:color w:val="000000" w:themeColor="text1"/>
          <w:sz w:val="20"/>
          <w:szCs w:val="20"/>
        </w:rPr>
        <w:t xml:space="preserve"> [1]. Brazil's transition to this system was not immediate, but rather a staged process spanning over a decade. The country first moved away from paper ballots entirely in 2000, becoming the first nation to conduct elections </w:t>
      </w:r>
      <w:r w:rsidR="00B31A9D" w:rsidRPr="00241966">
        <w:rPr>
          <w:rFonts w:ascii="Times New Roman" w:hAnsi="Times New Roman" w:cs="Times New Roman"/>
          <w:color w:val="000000" w:themeColor="text1"/>
          <w:sz w:val="20"/>
          <w:szCs w:val="20"/>
        </w:rPr>
        <w:t>fully</w:t>
      </w:r>
      <w:r w:rsidRPr="00241966">
        <w:rPr>
          <w:rFonts w:ascii="Times New Roman" w:hAnsi="Times New Roman" w:cs="Times New Roman"/>
          <w:color w:val="000000" w:themeColor="text1"/>
          <w:sz w:val="20"/>
          <w:szCs w:val="20"/>
        </w:rPr>
        <w:t xml:space="preserve"> electronically [1]. Biometric authentication was then introduced as a separate layer, piloted in 2008 across three municipalities before being integrated into a new biometric capable voting system in 2012 [1]. This phased approach allowed the infrastructure to mature before biometrics were added, reducing the risk of failure [1].</w:t>
      </w:r>
    </w:p>
    <w:p w14:paraId="3A9B8C2E" w14:textId="77777777" w:rsidR="000E382A" w:rsidRPr="00241966" w:rsidRDefault="000E382A" w:rsidP="00E74F69">
      <w:pPr>
        <w:tabs>
          <w:tab w:val="left" w:pos="2292"/>
        </w:tabs>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electronic system dramatically increased the speed of vote counting, with results available within hours of polls closing across a country of over 200 million voters [1]. The system also demonstrated strong accessibility considerations, </w:t>
      </w:r>
      <w:r w:rsidRPr="00241966">
        <w:rPr>
          <w:rFonts w:ascii="Times New Roman" w:hAnsi="Times New Roman" w:cs="Times New Roman"/>
          <w:color w:val="000000" w:themeColor="text1"/>
          <w:sz w:val="20"/>
          <w:szCs w:val="20"/>
        </w:rPr>
        <w:t>incorporating audio guidance for visually impaired voters [1].</w:t>
      </w:r>
    </w:p>
    <w:p w14:paraId="7C5DA257" w14:textId="088EC08A" w:rsidR="000E382A" w:rsidRPr="00241966" w:rsidRDefault="000E382A" w:rsidP="00E74F69">
      <w:pPr>
        <w:tabs>
          <w:tab w:val="left" w:pos="2292"/>
        </w:tabs>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However, the Brazilian system also presented notable shortcomings. A significant weakness identified was the incomplete biometric coverage of the electorate; not all voters had been biometrically registered, meaning manual identification checks remained as a fallback, undermining the consistency of the biometric layer [1]. A further concern was the absence of a paper audit trail, as critics argued there was no independent mechanism for voters to verify their vote had been correctly recorded, raising transparency concerns [1]. Additionally, fingerprint recognition accuracy was found to be unreliable for elderly voters and those with manual occupations. This is due to natural fingerprint degradation resulting</w:t>
      </w:r>
      <w:r w:rsidR="008537C9" w:rsidRPr="00241966">
        <w:rPr>
          <w:rFonts w:ascii="Times New Roman" w:hAnsi="Times New Roman" w:cs="Times New Roman"/>
          <w:color w:val="000000" w:themeColor="text1"/>
          <w:sz w:val="20"/>
          <w:szCs w:val="20"/>
        </w:rPr>
        <w:t xml:space="preserve"> in</w:t>
      </w:r>
      <w:r w:rsidRPr="00241966">
        <w:rPr>
          <w:rFonts w:ascii="Times New Roman" w:hAnsi="Times New Roman" w:cs="Times New Roman"/>
          <w:color w:val="000000" w:themeColor="text1"/>
          <w:sz w:val="20"/>
          <w:szCs w:val="20"/>
        </w:rPr>
        <w:t xml:space="preserve"> failed authentications at the polling station [1]. The centralised nature of the biometric database also raised privacy concerns, echoing some of the issues identified in the Indian </w:t>
      </w:r>
      <w:r w:rsidRPr="00241966">
        <w:rPr>
          <w:rFonts w:ascii="Times New Roman" w:hAnsi="Times New Roman" w:cs="Times New Roman"/>
          <w:i/>
          <w:iCs/>
          <w:color w:val="000000" w:themeColor="text1"/>
          <w:sz w:val="20"/>
          <w:szCs w:val="20"/>
        </w:rPr>
        <w:t>Aadhaar</w:t>
      </w:r>
      <w:r w:rsidRPr="00241966">
        <w:rPr>
          <w:rFonts w:ascii="Times New Roman" w:hAnsi="Times New Roman" w:cs="Times New Roman"/>
          <w:color w:val="000000" w:themeColor="text1"/>
          <w:sz w:val="20"/>
          <w:szCs w:val="20"/>
        </w:rPr>
        <w:t xml:space="preserve"> system [1].</w:t>
      </w:r>
    </w:p>
    <w:p w14:paraId="2F29D772" w14:textId="36C114D4" w:rsidR="000E382A" w:rsidRPr="0006140B" w:rsidRDefault="000E382A" w:rsidP="000965A1">
      <w:pPr>
        <w:pStyle w:val="Heading2"/>
      </w:pPr>
      <w:bookmarkStart w:id="7" w:name="_Toc228210178"/>
      <w:r w:rsidRPr="0006140B">
        <w:t xml:space="preserve">2.4 </w:t>
      </w:r>
      <w:r w:rsidR="00D9352D">
        <w:t xml:space="preserve">Overview of </w:t>
      </w:r>
      <w:r w:rsidRPr="0006140B">
        <w:t>Biometric Scanner</w:t>
      </w:r>
      <w:r w:rsidR="00D9352D">
        <w:t xml:space="preserve"> Technologies</w:t>
      </w:r>
      <w:bookmarkEnd w:id="7"/>
    </w:p>
    <w:p w14:paraId="733B035B" w14:textId="77777777" w:rsidR="000E382A" w:rsidRPr="00241966" w:rsidRDefault="000E382A"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literature identifies three biometric methods as the most widely researched and deployed options for identity verification in electronic voting systems: fingerprint scanning, facial recognition, and iris scanning [12]. Evaluations of these technologies typically focus on performance metrics such as the False Acceptance Rate (FAR), which is central to assessing system reliability. In addition to the FAR, the analysis also considers the financial implications of each modality, as nationwide deployment necessitates substantial investment in specialised hardware and supporting infrastructure.</w:t>
      </w:r>
    </w:p>
    <w:p w14:paraId="39FCBD2F" w14:textId="234CFB42" w:rsidR="000E382A" w:rsidRPr="00241966" w:rsidRDefault="000E382A"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Biometric scanners themselves do not perform the comparison between a captured biometric and a stored reference. Instead, the scanner captures the biometric data and converts it into a digital template, with the comparison carried out by external matching software</w:t>
      </w:r>
      <w:r w:rsidR="008E372C" w:rsidRPr="00241966">
        <w:rPr>
          <w:rFonts w:ascii="Times New Roman" w:hAnsi="Times New Roman" w:cs="Times New Roman"/>
          <w:sz w:val="20"/>
          <w:szCs w:val="20"/>
        </w:rPr>
        <w:t xml:space="preserve"> [18]</w:t>
      </w:r>
      <w:r w:rsidRPr="00241966">
        <w:rPr>
          <w:rFonts w:ascii="Times New Roman" w:hAnsi="Times New Roman" w:cs="Times New Roman"/>
          <w:sz w:val="20"/>
          <w:szCs w:val="20"/>
        </w:rPr>
        <w:t>. Research therefore emphasises that evaluating a biometric system requires assessing both the quality of the scanner and the performance of the matching software [12].</w:t>
      </w:r>
    </w:p>
    <w:p w14:paraId="2FF2891E" w14:textId="77777777" w:rsidR="000E382A" w:rsidRPr="00241966" w:rsidRDefault="000E382A"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key metric used to evaluate matching software performance is the FAR, which refers to the likelihood that the system incorrectly matches a captured template to a stored template belonging to a different individual [52]. A high FAR indicates an unreliable system unsuitable for security critical applications [12].</w:t>
      </w:r>
    </w:p>
    <w:tbl>
      <w:tblPr>
        <w:tblStyle w:val="TableGrid"/>
        <w:tblpPr w:leftFromText="180" w:rightFromText="180" w:vertAnchor="text" w:horzAnchor="margin" w:tblpY="207"/>
        <w:tblW w:w="4108" w:type="dxa"/>
        <w:tblLook w:val="04A0" w:firstRow="1" w:lastRow="0" w:firstColumn="1" w:lastColumn="0" w:noHBand="0" w:noVBand="1"/>
      </w:tblPr>
      <w:tblGrid>
        <w:gridCol w:w="1274"/>
        <w:gridCol w:w="1274"/>
        <w:gridCol w:w="1560"/>
      </w:tblGrid>
      <w:tr w:rsidR="0011545B" w:rsidRPr="00241966" w14:paraId="4D20441F" w14:textId="77777777" w:rsidTr="0011545B">
        <w:trPr>
          <w:trHeight w:val="533"/>
        </w:trPr>
        <w:tc>
          <w:tcPr>
            <w:tcW w:w="1274" w:type="dxa"/>
            <w:shd w:val="clear" w:color="auto" w:fill="D1D1D1" w:themeFill="background2" w:themeFillShade="E6"/>
          </w:tcPr>
          <w:p w14:paraId="39C37A5B" w14:textId="77777777" w:rsidR="0011545B" w:rsidRPr="00241966" w:rsidRDefault="0011545B" w:rsidP="0011545B">
            <w:pPr>
              <w:jc w:val="center"/>
              <w:rPr>
                <w:rFonts w:ascii="Times New Roman" w:hAnsi="Times New Roman" w:cs="Times New Roman"/>
                <w:b/>
                <w:bCs/>
                <w:sz w:val="20"/>
                <w:szCs w:val="20"/>
              </w:rPr>
            </w:pPr>
            <w:r w:rsidRPr="00241966">
              <w:rPr>
                <w:rFonts w:ascii="Times New Roman" w:hAnsi="Times New Roman" w:cs="Times New Roman"/>
                <w:b/>
                <w:bCs/>
                <w:sz w:val="20"/>
                <w:szCs w:val="20"/>
              </w:rPr>
              <w:lastRenderedPageBreak/>
              <w:t>Scanner Type</w:t>
            </w:r>
          </w:p>
        </w:tc>
        <w:tc>
          <w:tcPr>
            <w:tcW w:w="1274" w:type="dxa"/>
            <w:shd w:val="clear" w:color="auto" w:fill="D1D1D1" w:themeFill="background2" w:themeFillShade="E6"/>
          </w:tcPr>
          <w:p w14:paraId="1B39D80B" w14:textId="77777777" w:rsidR="0011545B" w:rsidRPr="00241966" w:rsidRDefault="0011545B" w:rsidP="0011545B">
            <w:pPr>
              <w:jc w:val="center"/>
              <w:rPr>
                <w:rFonts w:ascii="Times New Roman" w:hAnsi="Times New Roman" w:cs="Times New Roman"/>
                <w:b/>
                <w:bCs/>
                <w:sz w:val="20"/>
                <w:szCs w:val="20"/>
              </w:rPr>
            </w:pPr>
            <w:r w:rsidRPr="00241966">
              <w:rPr>
                <w:rFonts w:ascii="Times New Roman" w:hAnsi="Times New Roman" w:cs="Times New Roman"/>
                <w:b/>
                <w:bCs/>
                <w:sz w:val="20"/>
                <w:szCs w:val="20"/>
              </w:rPr>
              <w:t>Price Range (USD)</w:t>
            </w:r>
          </w:p>
        </w:tc>
        <w:tc>
          <w:tcPr>
            <w:tcW w:w="1560" w:type="dxa"/>
            <w:shd w:val="clear" w:color="auto" w:fill="D1D1D1" w:themeFill="background2" w:themeFillShade="E6"/>
          </w:tcPr>
          <w:p w14:paraId="1521CF74" w14:textId="77777777" w:rsidR="0011545B" w:rsidRPr="00241966" w:rsidRDefault="0011545B" w:rsidP="0011545B">
            <w:pPr>
              <w:rPr>
                <w:rFonts w:ascii="Times New Roman" w:hAnsi="Times New Roman" w:cs="Times New Roman"/>
                <w:b/>
                <w:bCs/>
                <w:sz w:val="20"/>
                <w:szCs w:val="20"/>
              </w:rPr>
            </w:pPr>
            <w:r w:rsidRPr="00241966">
              <w:rPr>
                <w:rFonts w:ascii="Times New Roman" w:hAnsi="Times New Roman" w:cs="Times New Roman"/>
                <w:b/>
                <w:bCs/>
                <w:sz w:val="20"/>
                <w:szCs w:val="20"/>
              </w:rPr>
              <w:t>False Acceptance Rate Range (%)</w:t>
            </w:r>
          </w:p>
        </w:tc>
      </w:tr>
      <w:tr w:rsidR="0011545B" w:rsidRPr="00241966" w14:paraId="39F4AF8D" w14:textId="77777777" w:rsidTr="0011545B">
        <w:trPr>
          <w:trHeight w:val="266"/>
        </w:trPr>
        <w:tc>
          <w:tcPr>
            <w:tcW w:w="1274" w:type="dxa"/>
            <w:shd w:val="clear" w:color="auto" w:fill="F2F2F2" w:themeFill="background1" w:themeFillShade="F2"/>
          </w:tcPr>
          <w:p w14:paraId="69E22ED4" w14:textId="77777777" w:rsidR="0011545B" w:rsidRPr="00241966" w:rsidRDefault="0011545B" w:rsidP="0011545B">
            <w:pPr>
              <w:jc w:val="center"/>
              <w:rPr>
                <w:rFonts w:ascii="Times New Roman" w:hAnsi="Times New Roman" w:cs="Times New Roman"/>
                <w:sz w:val="20"/>
                <w:szCs w:val="20"/>
              </w:rPr>
            </w:pPr>
            <w:r w:rsidRPr="00241966">
              <w:rPr>
                <w:rFonts w:ascii="Times New Roman" w:hAnsi="Times New Roman" w:cs="Times New Roman"/>
                <w:sz w:val="20"/>
                <w:szCs w:val="20"/>
              </w:rPr>
              <w:t xml:space="preserve">Iris </w:t>
            </w:r>
          </w:p>
        </w:tc>
        <w:tc>
          <w:tcPr>
            <w:tcW w:w="1274" w:type="dxa"/>
            <w:shd w:val="clear" w:color="auto" w:fill="F2F2F2" w:themeFill="background1" w:themeFillShade="F2"/>
          </w:tcPr>
          <w:p w14:paraId="252B657E" w14:textId="77777777" w:rsidR="0011545B" w:rsidRPr="00241966" w:rsidRDefault="0011545B" w:rsidP="0011545B">
            <w:pPr>
              <w:jc w:val="center"/>
              <w:rPr>
                <w:rFonts w:ascii="Times New Roman" w:hAnsi="Times New Roman" w:cs="Times New Roman"/>
                <w:sz w:val="20"/>
                <w:szCs w:val="20"/>
              </w:rPr>
            </w:pPr>
            <w:r w:rsidRPr="00241966">
              <w:rPr>
                <w:rFonts w:ascii="Times New Roman" w:hAnsi="Times New Roman" w:cs="Times New Roman"/>
                <w:sz w:val="20"/>
                <w:szCs w:val="20"/>
              </w:rPr>
              <w:t>1500 – 3000</w:t>
            </w:r>
          </w:p>
        </w:tc>
        <w:tc>
          <w:tcPr>
            <w:tcW w:w="1560" w:type="dxa"/>
            <w:shd w:val="clear" w:color="auto" w:fill="F2F2F2" w:themeFill="background1" w:themeFillShade="F2"/>
          </w:tcPr>
          <w:p w14:paraId="0CE14A86" w14:textId="77777777" w:rsidR="0011545B" w:rsidRPr="00241966" w:rsidRDefault="0011545B" w:rsidP="0011545B">
            <w:pPr>
              <w:jc w:val="center"/>
              <w:rPr>
                <w:rFonts w:ascii="Times New Roman" w:hAnsi="Times New Roman" w:cs="Times New Roman"/>
                <w:sz w:val="20"/>
                <w:szCs w:val="20"/>
              </w:rPr>
            </w:pPr>
            <w:r w:rsidRPr="00241966">
              <w:rPr>
                <w:rFonts w:ascii="Times New Roman" w:hAnsi="Times New Roman" w:cs="Times New Roman"/>
                <w:sz w:val="20"/>
                <w:szCs w:val="20"/>
              </w:rPr>
              <w:t>0.0001 – 0.01</w:t>
            </w:r>
          </w:p>
        </w:tc>
      </w:tr>
      <w:tr w:rsidR="0011545B" w:rsidRPr="00241966" w14:paraId="57C8C3CB" w14:textId="77777777" w:rsidTr="0011545B">
        <w:trPr>
          <w:trHeight w:val="266"/>
        </w:trPr>
        <w:tc>
          <w:tcPr>
            <w:tcW w:w="1274" w:type="dxa"/>
            <w:shd w:val="clear" w:color="auto" w:fill="F2F2F2" w:themeFill="background1" w:themeFillShade="F2"/>
          </w:tcPr>
          <w:p w14:paraId="7AFF88E3" w14:textId="77777777" w:rsidR="0011545B" w:rsidRPr="00241966" w:rsidRDefault="0011545B" w:rsidP="0011545B">
            <w:pPr>
              <w:jc w:val="center"/>
              <w:rPr>
                <w:rFonts w:ascii="Times New Roman" w:hAnsi="Times New Roman" w:cs="Times New Roman"/>
                <w:sz w:val="20"/>
                <w:szCs w:val="20"/>
              </w:rPr>
            </w:pPr>
            <w:r w:rsidRPr="00241966">
              <w:rPr>
                <w:rFonts w:ascii="Times New Roman" w:hAnsi="Times New Roman" w:cs="Times New Roman"/>
                <w:sz w:val="20"/>
                <w:szCs w:val="20"/>
              </w:rPr>
              <w:t>Face</w:t>
            </w:r>
          </w:p>
        </w:tc>
        <w:tc>
          <w:tcPr>
            <w:tcW w:w="1274" w:type="dxa"/>
            <w:shd w:val="clear" w:color="auto" w:fill="F2F2F2" w:themeFill="background1" w:themeFillShade="F2"/>
          </w:tcPr>
          <w:p w14:paraId="38337669" w14:textId="77777777" w:rsidR="0011545B" w:rsidRPr="00241966" w:rsidRDefault="0011545B" w:rsidP="0011545B">
            <w:pPr>
              <w:jc w:val="center"/>
              <w:rPr>
                <w:rFonts w:ascii="Times New Roman" w:hAnsi="Times New Roman" w:cs="Times New Roman"/>
                <w:sz w:val="20"/>
                <w:szCs w:val="20"/>
              </w:rPr>
            </w:pPr>
            <w:r w:rsidRPr="00241966">
              <w:rPr>
                <w:rFonts w:ascii="Times New Roman" w:hAnsi="Times New Roman" w:cs="Times New Roman"/>
                <w:sz w:val="20"/>
                <w:szCs w:val="20"/>
              </w:rPr>
              <w:t>1000 – 2500</w:t>
            </w:r>
          </w:p>
        </w:tc>
        <w:tc>
          <w:tcPr>
            <w:tcW w:w="1560" w:type="dxa"/>
            <w:shd w:val="clear" w:color="auto" w:fill="F2F2F2" w:themeFill="background1" w:themeFillShade="F2"/>
          </w:tcPr>
          <w:p w14:paraId="29525D0F" w14:textId="77777777" w:rsidR="0011545B" w:rsidRPr="00241966" w:rsidRDefault="0011545B" w:rsidP="0011545B">
            <w:pPr>
              <w:jc w:val="center"/>
              <w:rPr>
                <w:rFonts w:ascii="Times New Roman" w:hAnsi="Times New Roman" w:cs="Times New Roman"/>
                <w:sz w:val="20"/>
                <w:szCs w:val="20"/>
              </w:rPr>
            </w:pPr>
            <w:r w:rsidRPr="00241966">
              <w:rPr>
                <w:rFonts w:ascii="Times New Roman" w:hAnsi="Times New Roman" w:cs="Times New Roman"/>
                <w:sz w:val="20"/>
                <w:szCs w:val="20"/>
              </w:rPr>
              <w:t>0.1 – 1.0</w:t>
            </w:r>
          </w:p>
        </w:tc>
      </w:tr>
      <w:tr w:rsidR="0011545B" w:rsidRPr="00241966" w14:paraId="72EA6BEE" w14:textId="77777777" w:rsidTr="0011545B">
        <w:trPr>
          <w:trHeight w:val="266"/>
        </w:trPr>
        <w:tc>
          <w:tcPr>
            <w:tcW w:w="1274" w:type="dxa"/>
            <w:shd w:val="clear" w:color="auto" w:fill="F2F2F2" w:themeFill="background1" w:themeFillShade="F2"/>
          </w:tcPr>
          <w:p w14:paraId="4C0C1731" w14:textId="77777777" w:rsidR="0011545B" w:rsidRPr="00241966" w:rsidRDefault="0011545B" w:rsidP="0011545B">
            <w:pPr>
              <w:jc w:val="center"/>
              <w:rPr>
                <w:rFonts w:ascii="Times New Roman" w:hAnsi="Times New Roman" w:cs="Times New Roman"/>
                <w:sz w:val="20"/>
                <w:szCs w:val="20"/>
              </w:rPr>
            </w:pPr>
            <w:r w:rsidRPr="00241966">
              <w:rPr>
                <w:rFonts w:ascii="Times New Roman" w:hAnsi="Times New Roman" w:cs="Times New Roman"/>
                <w:sz w:val="20"/>
                <w:szCs w:val="20"/>
              </w:rPr>
              <w:t>Fingerprint</w:t>
            </w:r>
          </w:p>
        </w:tc>
        <w:tc>
          <w:tcPr>
            <w:tcW w:w="1274" w:type="dxa"/>
            <w:shd w:val="clear" w:color="auto" w:fill="F2F2F2" w:themeFill="background1" w:themeFillShade="F2"/>
          </w:tcPr>
          <w:p w14:paraId="06E2817B" w14:textId="77777777" w:rsidR="0011545B" w:rsidRPr="00241966" w:rsidRDefault="0011545B" w:rsidP="0011545B">
            <w:pPr>
              <w:jc w:val="center"/>
              <w:rPr>
                <w:rFonts w:ascii="Times New Roman" w:hAnsi="Times New Roman" w:cs="Times New Roman"/>
                <w:sz w:val="20"/>
                <w:szCs w:val="20"/>
              </w:rPr>
            </w:pPr>
            <w:r w:rsidRPr="00241966">
              <w:rPr>
                <w:rFonts w:ascii="Times New Roman" w:hAnsi="Times New Roman" w:cs="Times New Roman"/>
                <w:sz w:val="20"/>
                <w:szCs w:val="20"/>
              </w:rPr>
              <w:t>200 – 1500</w:t>
            </w:r>
          </w:p>
        </w:tc>
        <w:tc>
          <w:tcPr>
            <w:tcW w:w="1560" w:type="dxa"/>
            <w:shd w:val="clear" w:color="auto" w:fill="F2F2F2" w:themeFill="background1" w:themeFillShade="F2"/>
          </w:tcPr>
          <w:p w14:paraId="3A8DF485" w14:textId="77777777" w:rsidR="0011545B" w:rsidRPr="00241966" w:rsidRDefault="0011545B" w:rsidP="0011545B">
            <w:pPr>
              <w:jc w:val="center"/>
              <w:rPr>
                <w:rFonts w:ascii="Times New Roman" w:hAnsi="Times New Roman" w:cs="Times New Roman"/>
                <w:sz w:val="20"/>
                <w:szCs w:val="20"/>
              </w:rPr>
            </w:pPr>
            <w:r w:rsidRPr="00241966">
              <w:rPr>
                <w:rFonts w:ascii="Times New Roman" w:hAnsi="Times New Roman" w:cs="Times New Roman"/>
                <w:sz w:val="20"/>
                <w:szCs w:val="20"/>
              </w:rPr>
              <w:t>0.01 – 0.1</w:t>
            </w:r>
          </w:p>
        </w:tc>
      </w:tr>
    </w:tbl>
    <w:p w14:paraId="484018B5" w14:textId="660B3B2D" w:rsidR="00241966" w:rsidRPr="00241966" w:rsidRDefault="0011545B" w:rsidP="00E74F69">
      <w:pPr>
        <w:spacing w:line="240" w:lineRule="auto"/>
        <w:rPr>
          <w:rFonts w:ascii="Times New Roman" w:hAnsi="Times New Roman" w:cs="Times New Roman"/>
          <w:b/>
          <w:bCs/>
          <w:i/>
          <w:iCs/>
          <w:sz w:val="20"/>
          <w:szCs w:val="20"/>
        </w:rPr>
      </w:pPr>
      <w:r w:rsidRPr="00241966">
        <w:rPr>
          <w:rFonts w:ascii="Times New Roman" w:hAnsi="Times New Roman" w:cs="Times New Roman"/>
          <w:b/>
          <w:bCs/>
          <w:i/>
          <w:iCs/>
          <w:sz w:val="20"/>
          <w:szCs w:val="20"/>
        </w:rPr>
        <w:t>Table 1.</w:t>
      </w:r>
      <w:r w:rsidRPr="00241966">
        <w:rPr>
          <w:rFonts w:ascii="Times New Roman" w:hAnsi="Times New Roman" w:cs="Times New Roman"/>
          <w:i/>
          <w:iCs/>
          <w:sz w:val="20"/>
          <w:szCs w:val="20"/>
        </w:rPr>
        <w:t xml:space="preserve"> Table depicting average price range and False Acceptance Rate range of various biometric scanner types [12][19].</w:t>
      </w:r>
    </w:p>
    <w:p w14:paraId="081289A9" w14:textId="4BB51889" w:rsidR="000E382A" w:rsidRPr="00241966" w:rsidRDefault="000E382A"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Iris scanning is found to produce the lowest FAR of the three methods, sitting between 0.0001% and 0.01% [12]. This is attributed to the iris containing a significantly higher number of unique data points, giving the matching algorithm more information to work with. However, this complexity makes iris scanning computationally demanding, requiring deep neural networks to process captures effectively [13][15], which is reflected in hardware costs ranging from 1500 USD to 3000 USD per unit [19].</w:t>
      </w:r>
    </w:p>
    <w:p w14:paraId="4A37DC5B" w14:textId="77777777" w:rsidR="000E382A" w:rsidRPr="00241966" w:rsidRDefault="000E382A"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Facial recognition is found to be more affordable at 1000 USD to 2500 USD per unit [19], however the literature reports FAR values of 0.1% to 1.0% [12], significantly worse than iris scanning. Performance is further found to degrade under conditions such as occlusion, lighting variation, aging, and pose changes [14]. Facial recognition systems have also demonstrated vulnerability to spoofing attacks, with equal error rates reaching 8% in some advanced implementations [18].</w:t>
      </w:r>
    </w:p>
    <w:p w14:paraId="5C0D5F3B" w14:textId="77777777" w:rsidR="000E382A" w:rsidRPr="00241966" w:rsidRDefault="000E382A" w:rsidP="00E74F6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Fingerprint scanning occupies a middle ground in the literature. At a cost of 200 USD to 1500 USD per unit [19], it is substantially cheaper than both alternatives. Matching software achieves FAR values of between 0.01% and 0.1% [12], and while environmental factors such as moisture can affect scan quality, research suggests these issues are manageable rather than fundamental limitations [16]. Capacitive scanners are noted as being considerably more resistant to spoofing than optical alternatives, due to detecting electrical conductivity rather than simply capturing an image [17]. However, recognition accuracy has been found to be unreliable for elderly voters and those in manual occupations, due to natural fingerprint degradation [1].</w:t>
      </w:r>
    </w:p>
    <w:p w14:paraId="5A8F811D" w14:textId="769E9722" w:rsidR="001B0208" w:rsidRPr="00241966" w:rsidRDefault="000E382A" w:rsidP="00E74F69">
      <w:pPr>
        <w:spacing w:before="240" w:line="240" w:lineRule="auto"/>
        <w:rPr>
          <w:rFonts w:ascii="Times New Roman" w:hAnsi="Times New Roman" w:cs="Times New Roman"/>
          <w:sz w:val="20"/>
          <w:szCs w:val="20"/>
        </w:rPr>
      </w:pPr>
      <w:r w:rsidRPr="00241966">
        <w:rPr>
          <w:rFonts w:ascii="Times New Roman" w:hAnsi="Times New Roman" w:cs="Times New Roman"/>
          <w:sz w:val="20"/>
          <w:szCs w:val="20"/>
        </w:rPr>
        <w:t xml:space="preserve">Brazil's large scale deployment of fingerprint biometrics within the </w:t>
      </w:r>
      <w:r w:rsidRPr="00241966">
        <w:rPr>
          <w:rFonts w:ascii="Times New Roman" w:hAnsi="Times New Roman" w:cs="Times New Roman"/>
          <w:i/>
          <w:iCs/>
          <w:sz w:val="20"/>
          <w:szCs w:val="20"/>
        </w:rPr>
        <w:t xml:space="preserve">Urna </w:t>
      </w:r>
      <w:proofErr w:type="spellStart"/>
      <w:r w:rsidRPr="00241966">
        <w:rPr>
          <w:rFonts w:ascii="Times New Roman" w:hAnsi="Times New Roman" w:cs="Times New Roman"/>
          <w:i/>
          <w:iCs/>
          <w:sz w:val="20"/>
          <w:szCs w:val="20"/>
        </w:rPr>
        <w:t>Eletrônica</w:t>
      </w:r>
      <w:proofErr w:type="spellEnd"/>
      <w:r w:rsidRPr="00241966">
        <w:rPr>
          <w:rFonts w:ascii="Times New Roman" w:hAnsi="Times New Roman" w:cs="Times New Roman"/>
          <w:sz w:val="20"/>
          <w:szCs w:val="20"/>
        </w:rPr>
        <w:t xml:space="preserve"> provides real world evidence of fingerprint authentication operating at national election scale, demonstrating its viability in reducing impersonation and electoral fraud [11].</w:t>
      </w:r>
    </w:p>
    <w:p w14:paraId="32EC5B91" w14:textId="2E7C14DC" w:rsidR="000E382A" w:rsidRPr="0006140B" w:rsidRDefault="000E382A" w:rsidP="000965A1">
      <w:pPr>
        <w:pStyle w:val="Heading2"/>
      </w:pPr>
      <w:bookmarkStart w:id="8" w:name="_Toc228210179"/>
      <w:r w:rsidRPr="0006140B">
        <w:t>2.5 Ethical Considerations</w:t>
      </w:r>
      <w:bookmarkEnd w:id="8"/>
    </w:p>
    <w:p w14:paraId="30818DF0" w14:textId="4C9A7BCE" w:rsidR="000E382A" w:rsidRPr="00241966" w:rsidRDefault="000E382A"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incorporation of biometric data into public electoral systems raises substantial ethical concerns that warrant careful scrutiny. Unlike passwords or identification cards, biometric traits are inherently permanent and cannot be altered if compromised [31][32]. Consequently, a breach involving biometric identifiers may expose individuals to irreversible, lifelong risks, undermining the trust placed in the system by voters [31][32]. Under the UK General Data Protection Regulation (UK GDPR) and the Data Protection Act 2018, biometric data processed for the purpose of uniquely identifying a person is classified as special category data, needing the highest level of legal protection and requiring explicit justification for its processing [31][32]. Th</w:t>
      </w:r>
      <w:r w:rsidR="008537C9" w:rsidRPr="00241966">
        <w:rPr>
          <w:rFonts w:ascii="Times New Roman" w:hAnsi="Times New Roman" w:cs="Times New Roman"/>
          <w:sz w:val="20"/>
          <w:szCs w:val="20"/>
        </w:rPr>
        <w:t>e</w:t>
      </w:r>
      <w:r w:rsidRPr="00241966">
        <w:rPr>
          <w:rFonts w:ascii="Times New Roman" w:hAnsi="Times New Roman" w:cs="Times New Roman"/>
          <w:sz w:val="20"/>
          <w:szCs w:val="20"/>
        </w:rPr>
        <w:t xml:space="preserve"> potential </w:t>
      </w:r>
      <w:r w:rsidR="008537C9" w:rsidRPr="00241966">
        <w:rPr>
          <w:rFonts w:ascii="Times New Roman" w:hAnsi="Times New Roman" w:cs="Times New Roman"/>
          <w:sz w:val="20"/>
          <w:szCs w:val="20"/>
        </w:rPr>
        <w:t xml:space="preserve">for </w:t>
      </w:r>
      <w:r w:rsidRPr="00241966">
        <w:rPr>
          <w:rFonts w:ascii="Times New Roman" w:hAnsi="Times New Roman" w:cs="Times New Roman"/>
          <w:sz w:val="20"/>
          <w:szCs w:val="20"/>
        </w:rPr>
        <w:t xml:space="preserve">data breach containing biometric data is </w:t>
      </w:r>
      <w:r w:rsidR="008537C9" w:rsidRPr="00241966">
        <w:rPr>
          <w:rFonts w:ascii="Times New Roman" w:hAnsi="Times New Roman" w:cs="Times New Roman"/>
          <w:sz w:val="20"/>
          <w:szCs w:val="20"/>
        </w:rPr>
        <w:t>one reason that</w:t>
      </w:r>
      <w:r w:rsidRPr="00241966">
        <w:rPr>
          <w:rFonts w:ascii="Times New Roman" w:hAnsi="Times New Roman" w:cs="Times New Roman"/>
          <w:sz w:val="20"/>
          <w:szCs w:val="20"/>
        </w:rPr>
        <w:t xml:space="preserve"> biometric voting systems are distrusted. The literature identifies the centralised storage of biometric templates as a particular concern, as large, centralised databases present high value targets for attackers, and a successful breach would expose the biometric data of the entire electorate [32]. A further ethical concern identified relates to function creep, where biometric data collected for voting could be reused for surveillance or law enforcement without consent from the individual [32]. The Indian government's decision to reject the use of its </w:t>
      </w:r>
      <w:r w:rsidRPr="00241966">
        <w:rPr>
          <w:rFonts w:ascii="Times New Roman" w:hAnsi="Times New Roman" w:cs="Times New Roman"/>
          <w:i/>
          <w:iCs/>
          <w:sz w:val="20"/>
          <w:szCs w:val="20"/>
        </w:rPr>
        <w:t>Aadhaar</w:t>
      </w:r>
      <w:r w:rsidRPr="00241966">
        <w:rPr>
          <w:rFonts w:ascii="Times New Roman" w:hAnsi="Times New Roman" w:cs="Times New Roman"/>
          <w:sz w:val="20"/>
          <w:szCs w:val="20"/>
        </w:rPr>
        <w:t xml:space="preserve"> biometric database in elections reflects these concerns [3][32]. The literature therefore suggests that any biometric voting system must incorporate strict data minimisation principles, clear limits of biometric use and strong legal safeguards</w:t>
      </w:r>
      <w:r w:rsidR="00E74F69">
        <w:rPr>
          <w:rFonts w:ascii="Times New Roman" w:hAnsi="Times New Roman" w:cs="Times New Roman"/>
          <w:sz w:val="20"/>
          <w:szCs w:val="20"/>
        </w:rPr>
        <w:t>.</w:t>
      </w:r>
      <w:r w:rsidRPr="00241966">
        <w:rPr>
          <w:rFonts w:ascii="Times New Roman" w:hAnsi="Times New Roman" w:cs="Times New Roman"/>
          <w:sz w:val="20"/>
          <w:szCs w:val="20"/>
        </w:rPr>
        <w:t xml:space="preserve"> </w:t>
      </w:r>
    </w:p>
    <w:p w14:paraId="752EF5DE" w14:textId="77777777" w:rsidR="000E382A" w:rsidRPr="0006140B" w:rsidRDefault="000E382A" w:rsidP="000965A1">
      <w:pPr>
        <w:pStyle w:val="Heading2"/>
      </w:pPr>
      <w:bookmarkStart w:id="9" w:name="_Toc228210180"/>
      <w:r w:rsidRPr="0006140B">
        <w:t>2.6 Accessibility Considerations</w:t>
      </w:r>
      <w:bookmarkEnd w:id="9"/>
    </w:p>
    <w:p w14:paraId="259B4301" w14:textId="77777777" w:rsidR="000E382A" w:rsidRPr="00241966" w:rsidRDefault="000E382A"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Accessibility represents a significant practical and ethical challenge for biometric E-voting systems. Research highlights that electronic voting systems must be designed to accommodate the full range of the electorate, including elderly voters, those with physical disabilities, and individuals with limited digital literacy [1][33]. Fingerprint recognition in particular presents documented accessibility challenges, as studies have found that fingerprint quality degrades naturally with age and is further affected by certain medical conditions and manual occupations, leading to higher rates of failed authentication among these groups [1][33]. A system that fails to authenticate a legitimate voter effectively denies them their right to vote, which is a serious and unacceptable outcome in a democratic context. The Brazilian </w:t>
      </w:r>
      <w:r w:rsidRPr="00241966">
        <w:rPr>
          <w:rFonts w:ascii="Times New Roman" w:hAnsi="Times New Roman" w:cs="Times New Roman"/>
          <w:i/>
          <w:iCs/>
          <w:sz w:val="20"/>
          <w:szCs w:val="20"/>
        </w:rPr>
        <w:t xml:space="preserve">Urna </w:t>
      </w:r>
      <w:proofErr w:type="spellStart"/>
      <w:r w:rsidRPr="00241966">
        <w:rPr>
          <w:rFonts w:ascii="Times New Roman" w:hAnsi="Times New Roman" w:cs="Times New Roman"/>
          <w:i/>
          <w:iCs/>
          <w:sz w:val="20"/>
          <w:szCs w:val="20"/>
        </w:rPr>
        <w:t>Eletrônica</w:t>
      </w:r>
      <w:proofErr w:type="spellEnd"/>
      <w:r w:rsidRPr="00241966">
        <w:rPr>
          <w:rFonts w:ascii="Times New Roman" w:hAnsi="Times New Roman" w:cs="Times New Roman"/>
          <w:sz w:val="20"/>
          <w:szCs w:val="20"/>
        </w:rPr>
        <w:t xml:space="preserve"> addressed some accessibility concerns through the inclusion of audio guidance for visually impaired voters, demonstrating that accessibility features can be meaningfully integrated into biometric voting systems [1].</w:t>
      </w:r>
    </w:p>
    <w:p w14:paraId="506652DB" w14:textId="4540BAA5" w:rsidR="000E382A" w:rsidRPr="0006140B" w:rsidRDefault="000E382A" w:rsidP="000965A1">
      <w:pPr>
        <w:pStyle w:val="Heading2"/>
      </w:pPr>
      <w:bookmarkStart w:id="10" w:name="_Toc228210181"/>
      <w:r w:rsidRPr="0006140B">
        <w:lastRenderedPageBreak/>
        <w:t xml:space="preserve">2.7 Public Trust </w:t>
      </w:r>
      <w:r w:rsidR="00D9352D">
        <w:t>of Electronic Voting</w:t>
      </w:r>
      <w:bookmarkEnd w:id="10"/>
    </w:p>
    <w:p w14:paraId="7EDBC2D2" w14:textId="5D8C7BC1" w:rsidR="000F38E0" w:rsidRPr="00241966" w:rsidRDefault="000E382A"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Public trust is as a critical and often underappreciated factor in the success or failure of electronic voting systems. Research has consistently shown that perceived fairness and transparency in electoral processes have a direct impact on voter confidence in democratic outcomes, regardless of if any actual wrongdoing has occurred [34][35]. The introduction of biometrics adds an additional dimension to public trust, as voters must have confidence not only that their vote is recorded correctly, but also that their biometric data is handled securely and will not be misused [34][35].</w:t>
      </w:r>
    </w:p>
    <w:p w14:paraId="1C686B0C" w14:textId="77777777" w:rsidR="000E382A" w:rsidRPr="0006140B" w:rsidRDefault="000E382A" w:rsidP="00E74F69">
      <w:pPr>
        <w:pStyle w:val="Heading1"/>
        <w:spacing w:line="240" w:lineRule="auto"/>
        <w:rPr>
          <w:rFonts w:cs="Times New Roman"/>
          <w:szCs w:val="20"/>
        </w:rPr>
      </w:pPr>
      <w:bookmarkStart w:id="11" w:name="_Toc228210182"/>
      <w:r w:rsidRPr="0006140B">
        <w:rPr>
          <w:rFonts w:cs="Times New Roman"/>
          <w:szCs w:val="20"/>
        </w:rPr>
        <w:t>3. Specification</w:t>
      </w:r>
      <w:bookmarkEnd w:id="11"/>
      <w:r w:rsidRPr="0006140B">
        <w:rPr>
          <w:rFonts w:cs="Times New Roman"/>
          <w:szCs w:val="20"/>
        </w:rPr>
        <w:t xml:space="preserve"> </w:t>
      </w:r>
      <w:r w:rsidRPr="0006140B">
        <w:rPr>
          <w:rFonts w:cs="Times New Roman"/>
          <w:szCs w:val="20"/>
        </w:rPr>
        <w:tab/>
      </w:r>
    </w:p>
    <w:p w14:paraId="6CDF63DB" w14:textId="42DD1B86" w:rsidR="000E382A" w:rsidRPr="0006140B" w:rsidRDefault="000E382A" w:rsidP="00E74F69">
      <w:pPr>
        <w:pStyle w:val="Heading2"/>
        <w:spacing w:line="240" w:lineRule="auto"/>
        <w:rPr>
          <w:rFonts w:cs="Times New Roman"/>
          <w:szCs w:val="20"/>
        </w:rPr>
      </w:pPr>
      <w:bookmarkStart w:id="12" w:name="_Toc228210183"/>
      <w:r w:rsidRPr="0006140B">
        <w:rPr>
          <w:rFonts w:cs="Times New Roman"/>
          <w:szCs w:val="20"/>
        </w:rPr>
        <w:t xml:space="preserve">3.1 </w:t>
      </w:r>
      <w:r w:rsidR="0011545B" w:rsidRPr="0006140B">
        <w:rPr>
          <w:rFonts w:cs="Times New Roman"/>
          <w:szCs w:val="20"/>
        </w:rPr>
        <w:t>Aims and Objectives</w:t>
      </w:r>
      <w:bookmarkEnd w:id="12"/>
      <w:r w:rsidRPr="0006140B">
        <w:rPr>
          <w:rFonts w:cs="Times New Roman"/>
          <w:szCs w:val="20"/>
        </w:rPr>
        <w:t xml:space="preserve"> </w:t>
      </w:r>
    </w:p>
    <w:p w14:paraId="5106AC40" w14:textId="437F19A2"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limitations outlined </w:t>
      </w:r>
      <w:r w:rsidR="00E74F69">
        <w:rPr>
          <w:rFonts w:ascii="Times New Roman" w:hAnsi="Times New Roman" w:cs="Times New Roman"/>
          <w:color w:val="000000" w:themeColor="text1"/>
          <w:sz w:val="20"/>
          <w:szCs w:val="20"/>
        </w:rPr>
        <w:t>previously</w:t>
      </w:r>
      <w:r w:rsidRPr="00241966">
        <w:rPr>
          <w:rFonts w:ascii="Times New Roman" w:hAnsi="Times New Roman" w:cs="Times New Roman"/>
          <w:color w:val="000000" w:themeColor="text1"/>
          <w:sz w:val="20"/>
          <w:szCs w:val="20"/>
        </w:rPr>
        <w:t xml:space="preserve"> highlight several structural weaknesses in the UK’s current voting process. Reliance on paper ballots and manual counting creates vulnerabilities to voter impersonation, ballot tampering, and delays in producing results. These issues, combined with security concerns surrounding postal voting and the risk of declining public trust, form the foundation for the system requirements addressed in this project.</w:t>
      </w:r>
      <w:r w:rsidRPr="00241966">
        <w:rPr>
          <w:rFonts w:ascii="Times New Roman" w:hAnsi="Times New Roman" w:cs="Times New Roman"/>
          <w:color w:val="000000" w:themeColor="text1"/>
          <w:sz w:val="20"/>
          <w:szCs w:val="20"/>
        </w:rPr>
        <w:br/>
      </w:r>
      <w:r w:rsidRPr="00241966">
        <w:rPr>
          <w:rFonts w:ascii="Times New Roman" w:hAnsi="Times New Roman" w:cs="Times New Roman"/>
          <w:color w:val="000000" w:themeColor="text1"/>
          <w:sz w:val="20"/>
          <w:szCs w:val="20"/>
        </w:rPr>
        <w:br/>
        <w:t xml:space="preserve">The aim of this project </w:t>
      </w:r>
      <w:r w:rsidR="00E74F69">
        <w:rPr>
          <w:rFonts w:ascii="Times New Roman" w:hAnsi="Times New Roman" w:cs="Times New Roman"/>
          <w:color w:val="000000" w:themeColor="text1"/>
          <w:sz w:val="20"/>
          <w:szCs w:val="20"/>
        </w:rPr>
        <w:t>was</w:t>
      </w:r>
      <w:r w:rsidRPr="00241966">
        <w:rPr>
          <w:rFonts w:ascii="Times New Roman" w:hAnsi="Times New Roman" w:cs="Times New Roman"/>
          <w:color w:val="000000" w:themeColor="text1"/>
          <w:sz w:val="20"/>
          <w:szCs w:val="20"/>
        </w:rPr>
        <w:t xml:space="preserve"> therefore to design and develop a biometric e</w:t>
      </w:r>
      <w:r w:rsidRPr="00241966">
        <w:rPr>
          <w:rFonts w:ascii="Times New Roman" w:hAnsi="Times New Roman" w:cs="Times New Roman"/>
          <w:color w:val="000000" w:themeColor="text1"/>
          <w:sz w:val="20"/>
          <w:szCs w:val="20"/>
        </w:rPr>
        <w:noBreakHyphen/>
        <w:t>voting system capable of addressing these limitations. The system must verify voter identity through fingerprint authentication before a vote is cast, removing dependence on easily forged identifiers such as signatures. Votes must be recorded digitally to eliminate risks associated with paper ballot handling and manual counting. Crucially, the system must also ensure that no vote can be linked back to the individual who cast it, preserving voter anonymity in line with UK electoral principles.</w:t>
      </w:r>
      <w:r w:rsidRPr="00241966">
        <w:rPr>
          <w:rFonts w:ascii="Times New Roman" w:hAnsi="Times New Roman" w:cs="Times New Roman"/>
          <w:color w:val="000000" w:themeColor="text1"/>
          <w:sz w:val="20"/>
          <w:szCs w:val="20"/>
        </w:rPr>
        <w:br/>
      </w:r>
      <w:r w:rsidRPr="00241966">
        <w:rPr>
          <w:rFonts w:ascii="Times New Roman" w:hAnsi="Times New Roman" w:cs="Times New Roman"/>
          <w:color w:val="000000" w:themeColor="text1"/>
          <w:sz w:val="20"/>
          <w:szCs w:val="20"/>
        </w:rPr>
        <w:br/>
        <w:t>To deliver this system, three core components must be developed and integrated. The Official App functions as the central interface within a polling station, enabling staff to manage voting devices, register voters, and access information appropriate to their permissions. The Voting App guides voters through authentication and the voting process at the polling terminal. Finally, the server manages all encrypted communication between the applications, processes fingerprint templates to verify voters and officials, performs predefined data operations, and stores votes anonymously.</w:t>
      </w:r>
    </w:p>
    <w:p w14:paraId="080AF3D6" w14:textId="3775AD1C" w:rsidR="000E382A" w:rsidRPr="000965A1" w:rsidRDefault="000E382A" w:rsidP="000965A1">
      <w:pPr>
        <w:pStyle w:val="Heading2"/>
      </w:pPr>
      <w:bookmarkStart w:id="13" w:name="_Toc228210184"/>
      <w:r w:rsidRPr="000965A1">
        <w:t>3.2 Methodology</w:t>
      </w:r>
      <w:bookmarkEnd w:id="13"/>
    </w:p>
    <w:p w14:paraId="27391164" w14:textId="5277B87E"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methodology chosen for development of the project was a loose Agile approach. The methodology had to be adapted to allow for solo </w:t>
      </w:r>
      <w:r w:rsidRPr="00241966">
        <w:rPr>
          <w:rFonts w:ascii="Times New Roman" w:hAnsi="Times New Roman" w:cs="Times New Roman"/>
          <w:color w:val="000000" w:themeColor="text1"/>
          <w:sz w:val="20"/>
          <w:szCs w:val="20"/>
        </w:rPr>
        <w:t xml:space="preserve">development within an academic setting. The Waterfall methodology was considered as an alternative but was rejected due to its phase locked structure, which makes it poorly suited to projects where requirements are likely to evolve during development [57]. In a Waterfall model, changes identified during implementation require returning to earlier phases, introducing significant delays if a new requirement is identified [57]. Given that design decisions around biometric integration and system security were almost guaranteed to change during development, </w:t>
      </w:r>
      <w:proofErr w:type="spellStart"/>
      <w:r w:rsidRPr="00241966">
        <w:rPr>
          <w:rFonts w:ascii="Times New Roman" w:hAnsi="Times New Roman" w:cs="Times New Roman"/>
          <w:color w:val="000000" w:themeColor="text1"/>
          <w:sz w:val="20"/>
          <w:szCs w:val="20"/>
        </w:rPr>
        <w:t>Agile's</w:t>
      </w:r>
      <w:proofErr w:type="spellEnd"/>
      <w:r w:rsidRPr="00241966">
        <w:rPr>
          <w:rFonts w:ascii="Times New Roman" w:hAnsi="Times New Roman" w:cs="Times New Roman"/>
          <w:color w:val="000000" w:themeColor="text1"/>
          <w:sz w:val="20"/>
          <w:szCs w:val="20"/>
        </w:rPr>
        <w:t xml:space="preserve"> iterative and flexible nature was deemed more appropriate, allowing changes to be incorporated without disrupting overall progress [57].</w:t>
      </w:r>
    </w:p>
    <w:p w14:paraId="535CE917" w14:textId="77777777"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As the project was an individual effort, certain Agile practices were not applicable. Team activities such as retrospectives and story point were therefore omitted [57]. Instead, the functional and non-functional requirements were used to produce a set of user stories that acted as the development backlog. These were prioritised using the </w:t>
      </w:r>
      <w:proofErr w:type="spellStart"/>
      <w:r w:rsidRPr="00241966">
        <w:rPr>
          <w:rFonts w:ascii="Times New Roman" w:hAnsi="Times New Roman" w:cs="Times New Roman"/>
          <w:color w:val="000000" w:themeColor="text1"/>
          <w:sz w:val="20"/>
          <w:szCs w:val="20"/>
        </w:rPr>
        <w:t>MoSCoW</w:t>
      </w:r>
      <w:proofErr w:type="spellEnd"/>
      <w:r w:rsidRPr="00241966">
        <w:rPr>
          <w:rFonts w:ascii="Times New Roman" w:hAnsi="Times New Roman" w:cs="Times New Roman"/>
          <w:color w:val="000000" w:themeColor="text1"/>
          <w:sz w:val="20"/>
          <w:szCs w:val="20"/>
        </w:rPr>
        <w:t xml:space="preserve"> method, which categorises requirements into Must Have, Should Have, Could Have, and Won't Have, establishing a clear minimum viable product early in the development phase and ensuring core features were delivered before additional functionality was considered [58]. The full list of prioritised requirements can be found in Appendix B.</w:t>
      </w:r>
    </w:p>
    <w:p w14:paraId="2E67074D" w14:textId="77777777"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During development, meetings were held with the project supervisor, with frequency varying depending on the stage of development (Appendix E). During periods where problems required guidance, meetings were held weekly. When development was progressing smoothly, meetings were held every two weeks. This flexible structure aligns naturally with Agile principles, allowing the pace of review to adapt to the needs of the project rather than following a rigid schedule [57].</w:t>
      </w:r>
    </w:p>
    <w:p w14:paraId="418FD6AF" w14:textId="77777777" w:rsidR="000E382A" w:rsidRPr="000965A1" w:rsidRDefault="000E382A" w:rsidP="000965A1">
      <w:pPr>
        <w:pStyle w:val="Heading2"/>
      </w:pPr>
      <w:bookmarkStart w:id="14" w:name="_Toc228210185"/>
      <w:r w:rsidRPr="000965A1">
        <w:t>3.3 User Stories</w:t>
      </w:r>
      <w:bookmarkEnd w:id="14"/>
      <w:r w:rsidRPr="000965A1">
        <w:t xml:space="preserve"> </w:t>
      </w:r>
    </w:p>
    <w:p w14:paraId="462BDCE1" w14:textId="77777777" w:rsidR="000E382A" w:rsidRPr="00241966" w:rsidRDefault="000E382A" w:rsidP="00E74F69">
      <w:pPr>
        <w:spacing w:line="240" w:lineRule="auto"/>
        <w:rPr>
          <w:rFonts w:ascii="Times New Roman" w:hAnsi="Times New Roman" w:cs="Times New Roman"/>
          <w:color w:val="EE0000"/>
          <w:sz w:val="20"/>
          <w:szCs w:val="20"/>
        </w:rPr>
      </w:pPr>
      <w:r w:rsidRPr="00241966">
        <w:rPr>
          <w:rFonts w:ascii="Times New Roman" w:hAnsi="Times New Roman" w:cs="Times New Roman"/>
          <w:color w:val="000000" w:themeColor="text1"/>
          <w:sz w:val="20"/>
          <w:szCs w:val="20"/>
        </w:rPr>
        <w:t>User stories were created from the functional and non-functional requirements with the purpose of keeping development focused on what was required. The user stories focused on the two main user types: Officials and Voters, and detailed what they expected the system to function. The user stories below are an example of key interactions each user must be able to complete. A full list is included in Appendix C.</w:t>
      </w:r>
    </w:p>
    <w:p w14:paraId="1BC56D65" w14:textId="77777777" w:rsidR="000E382A" w:rsidRPr="00241966" w:rsidRDefault="000E382A" w:rsidP="00E74F69">
      <w:p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b/>
          <w:bCs/>
          <w:color w:val="000000" w:themeColor="text1"/>
          <w:sz w:val="20"/>
          <w:szCs w:val="20"/>
        </w:rPr>
        <w:t>Voter</w:t>
      </w:r>
    </w:p>
    <w:p w14:paraId="00028460" w14:textId="77777777" w:rsidR="000E382A" w:rsidRPr="00241966" w:rsidRDefault="000E382A" w:rsidP="00E74F69">
      <w:pPr>
        <w:numPr>
          <w:ilvl w:val="0"/>
          <w:numId w:val="1"/>
        </w:num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As a voter, I want to scan my fingerprint to verify my identity, so that the system can verify I am a registered voter and prevent anyone else from casting a vote in my name.</w:t>
      </w:r>
    </w:p>
    <w:p w14:paraId="7B9D11B1" w14:textId="77777777" w:rsidR="000E382A" w:rsidRPr="00241966" w:rsidRDefault="000E382A" w:rsidP="00E74F69">
      <w:pPr>
        <w:numPr>
          <w:ilvl w:val="0"/>
          <w:numId w:val="1"/>
        </w:num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lastRenderedPageBreak/>
        <w:t>As a voter, I want to be clearly informed if my fingerprint does not match and be given up to three attempts to authenticate, so that a failed scan due to a poor read does not immediately deny me my right to vote.</w:t>
      </w:r>
    </w:p>
    <w:p w14:paraId="53BCA3B2" w14:textId="77777777" w:rsidR="000E382A" w:rsidRPr="00241966" w:rsidRDefault="000E382A" w:rsidP="00E74F69">
      <w:pPr>
        <w:numPr>
          <w:ilvl w:val="0"/>
          <w:numId w:val="1"/>
        </w:num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As a voter, I want to view a clear list of candidates and select the one I wish to vote for, so that I can cast my ballot simply and without confusion.</w:t>
      </w:r>
    </w:p>
    <w:p w14:paraId="06E0B6C3" w14:textId="77777777" w:rsidR="000E382A" w:rsidRPr="00241966" w:rsidRDefault="000E382A" w:rsidP="00E74F69">
      <w:pPr>
        <w:numPr>
          <w:ilvl w:val="0"/>
          <w:numId w:val="1"/>
        </w:num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As a voter, I want to receive a clear confirmation message once my vote has been submitted, so that I can be confident my vote has been recorded and the process is complete.</w:t>
      </w:r>
    </w:p>
    <w:p w14:paraId="75D01B2C" w14:textId="77777777" w:rsidR="000E382A" w:rsidRPr="00241966" w:rsidRDefault="000E382A" w:rsidP="00E74F69">
      <w:p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b/>
          <w:bCs/>
          <w:color w:val="000000" w:themeColor="text1"/>
          <w:sz w:val="20"/>
          <w:szCs w:val="20"/>
        </w:rPr>
        <w:t>Official</w:t>
      </w:r>
    </w:p>
    <w:p w14:paraId="4BAF5A00" w14:textId="77777777" w:rsidR="000E382A" w:rsidRPr="00241966" w:rsidRDefault="000E382A" w:rsidP="00E74F69">
      <w:pPr>
        <w:numPr>
          <w:ilvl w:val="0"/>
          <w:numId w:val="2"/>
        </w:num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As an official, I want to log in with my username and password and verify my identity with my fingerprint, so that only authorised officials can access and manage the polling station system.</w:t>
      </w:r>
    </w:p>
    <w:p w14:paraId="211C84F3" w14:textId="77777777" w:rsidR="000E382A" w:rsidRPr="00241966" w:rsidRDefault="000E382A" w:rsidP="00E74F69">
      <w:pPr>
        <w:numPr>
          <w:ilvl w:val="0"/>
          <w:numId w:val="2"/>
        </w:num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As an official, I want to generate an access code for my polling station and use it to link voter devices, so that I can ensure only devices within my station are connected to the correct election session.</w:t>
      </w:r>
    </w:p>
    <w:p w14:paraId="5E2514AC" w14:textId="77777777" w:rsidR="000E382A" w:rsidRPr="00241966" w:rsidRDefault="000E382A" w:rsidP="00E74F69">
      <w:pPr>
        <w:numPr>
          <w:ilvl w:val="0"/>
          <w:numId w:val="2"/>
        </w:num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As an official, I want to register new voters onto the system including capturing their fingerprint, so that their biometric data is stored securely ahead of polling day and they are able to authenticate when they arrive.</w:t>
      </w:r>
    </w:p>
    <w:p w14:paraId="4F9705BE" w14:textId="77777777" w:rsidR="000E382A" w:rsidRPr="00241966" w:rsidRDefault="000E382A" w:rsidP="00E74F69">
      <w:pPr>
        <w:numPr>
          <w:ilvl w:val="0"/>
          <w:numId w:val="2"/>
        </w:num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As an official, I want to lock and unlock individual voter devices remotely, so that I can intervene immediately if a problem arises at any device in the station.</w:t>
      </w:r>
    </w:p>
    <w:p w14:paraId="51789447" w14:textId="1B5893E7" w:rsidR="000E382A" w:rsidRPr="0006140B" w:rsidRDefault="000E382A" w:rsidP="00E74F69">
      <w:pPr>
        <w:numPr>
          <w:ilvl w:val="0"/>
          <w:numId w:val="2"/>
        </w:num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As an official, I want to be automatically notified if a voter fails fingerprint authentication three consecutive times, so that I can attend to the voter and determine whether an alternative verification method is required.</w:t>
      </w:r>
    </w:p>
    <w:p w14:paraId="19DD43BC" w14:textId="59751313" w:rsidR="000E382A" w:rsidRPr="0006140B" w:rsidRDefault="000E382A" w:rsidP="0006140B">
      <w:pPr>
        <w:pStyle w:val="Heading2"/>
      </w:pPr>
      <w:bookmarkStart w:id="15" w:name="_Toc228210186"/>
      <w:r w:rsidRPr="0006140B">
        <w:t>3.4 Project Plan</w:t>
      </w:r>
      <w:bookmarkEnd w:id="15"/>
      <w:r w:rsidRPr="0006140B">
        <w:t xml:space="preserve"> </w:t>
      </w:r>
    </w:p>
    <w:p w14:paraId="587C31E7" w14:textId="216478FD"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A Gantt chart was produced at the outset of the project to organise the development process into clearly defined phases with associated timescales (Appendix </w:t>
      </w:r>
      <w:r w:rsidR="00F55C86" w:rsidRPr="00241966">
        <w:rPr>
          <w:rFonts w:ascii="Times New Roman" w:hAnsi="Times New Roman" w:cs="Times New Roman"/>
          <w:color w:val="000000" w:themeColor="text1"/>
          <w:sz w:val="20"/>
          <w:szCs w:val="20"/>
        </w:rPr>
        <w:t>D</w:t>
      </w:r>
      <w:r w:rsidRPr="00241966">
        <w:rPr>
          <w:rFonts w:ascii="Times New Roman" w:hAnsi="Times New Roman" w:cs="Times New Roman"/>
          <w:color w:val="000000" w:themeColor="text1"/>
          <w:sz w:val="20"/>
          <w:szCs w:val="20"/>
        </w:rPr>
        <w:t xml:space="preserve">). The plan provided a structured overview of the project from start to submission, allowing progress made to be tracked against the expectations set at the beginning of each phase. This aligned with the Agile approach, where supervisor meetings held on Fridays provided regular checkpoints to assess whether the project was on track and whether timescales needed to be adjusted. Meeting minutes were kept throughout the meetings with the supervisor and can be found in Appendix E. </w:t>
      </w:r>
    </w:p>
    <w:p w14:paraId="2F934402" w14:textId="77777777"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The project ran from January to April 2026. January began with a focused research phase covering the two core technical areas underpinning the system, biometric authentication and encryption. These were prioritised at this stage because a significant number of the system's functional requirements could not be met without a thorough understanding of both. Running alongside this, an interim report was completed in January to present early findings and justify the initial design decisions made.</w:t>
      </w:r>
    </w:p>
    <w:p w14:paraId="3FA4D971" w14:textId="77777777"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Following the interim report, the design phase began in late January and ran into February. This phase established the key architectural decisions for the system, including the three component structure of the Official App, Secure Vote App, and Server, and the selection of </w:t>
      </w:r>
      <w:proofErr w:type="spellStart"/>
      <w:r w:rsidRPr="00241966">
        <w:rPr>
          <w:rFonts w:ascii="Times New Roman" w:hAnsi="Times New Roman" w:cs="Times New Roman"/>
          <w:color w:val="000000" w:themeColor="text1"/>
          <w:sz w:val="20"/>
          <w:szCs w:val="20"/>
        </w:rPr>
        <w:t>SourceAFIS</w:t>
      </w:r>
      <w:proofErr w:type="spellEnd"/>
      <w:r w:rsidRPr="00241966">
        <w:rPr>
          <w:rFonts w:ascii="Times New Roman" w:hAnsi="Times New Roman" w:cs="Times New Roman"/>
          <w:color w:val="000000" w:themeColor="text1"/>
          <w:sz w:val="20"/>
          <w:szCs w:val="20"/>
        </w:rPr>
        <w:t xml:space="preserve"> as the fingerprint matching library. The design phase overlapped with the start of implementation to maintain development momentum.</w:t>
      </w:r>
    </w:p>
    <w:p w14:paraId="3236A04A" w14:textId="77777777"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Implementation began in mid-February, starting with the database. Defining the data structure at this early stage allowed the server and applications to be built progressively on a stable foundation, avoiding the need for significant integration changes later. The server was developed next, as it formed the central component responsible for data handling, fingerprint verification, and communication between the two applications. Development then progressed to the Official App and Secure Vote App, which were built to handle the user stories and interactive flows.</w:t>
      </w:r>
    </w:p>
    <w:p w14:paraId="74B0015C" w14:textId="77777777" w:rsidR="000E382A"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Security integration began at the end of March and continued through to late April, overlapping with the testing phase. This stage was deliberately allocated a substantial portion of the timeline given its critical nature and the researchers inexperience with it. Furthermore, an inadequate security implementation risked compromising the confidentiality of voter data and the secrecy of the ballot, both of which are fundamental requirements of the system. Testing was conducted throughout this phase to verify that encrypted communications and secure data handling functioned as intended.</w:t>
      </w:r>
    </w:p>
    <w:p w14:paraId="63287048" w14:textId="5DBB28B8" w:rsidR="00732898" w:rsidRPr="00241966" w:rsidRDefault="000E382A"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The final report was written progressively throughout the project, with the final two weeks of April reserved for completing and reviewing the full submission.</w:t>
      </w:r>
    </w:p>
    <w:p w14:paraId="77B73122" w14:textId="77777777" w:rsidR="00D44760" w:rsidRPr="00241966" w:rsidRDefault="00D44760" w:rsidP="0011545B">
      <w:pPr>
        <w:pStyle w:val="Heading1"/>
        <w:rPr>
          <w:b w:val="0"/>
        </w:rPr>
      </w:pPr>
      <w:bookmarkStart w:id="16" w:name="_Toc228210187"/>
      <w:r w:rsidRPr="00241966">
        <w:t>4. Design</w:t>
      </w:r>
      <w:bookmarkEnd w:id="16"/>
    </w:p>
    <w:p w14:paraId="6B2DC270" w14:textId="7A4C4C63" w:rsidR="00D44760" w:rsidRPr="00241966" w:rsidRDefault="00D44760" w:rsidP="0006140B">
      <w:pPr>
        <w:pStyle w:val="Heading3"/>
      </w:pPr>
      <w:bookmarkStart w:id="17" w:name="_Toc228210188"/>
      <w:r w:rsidRPr="00241966">
        <w:t xml:space="preserve">4.1.1 </w:t>
      </w:r>
      <w:r w:rsidR="0033198E" w:rsidRPr="00241966">
        <w:t>Transport</w:t>
      </w:r>
      <w:r w:rsidRPr="00241966">
        <w:t xml:space="preserve"> Layer Security</w:t>
      </w:r>
      <w:bookmarkEnd w:id="17"/>
    </w:p>
    <w:p w14:paraId="558945D0"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first area of security the researcher explored was transport layer security (TLS). TLS ensures that information sent over the internet is encrypted rather than transmitted in plaintext [20]. This is essential for securely transmitting biometric </w:t>
      </w:r>
      <w:r w:rsidRPr="00241966">
        <w:rPr>
          <w:rFonts w:ascii="Times New Roman" w:hAnsi="Times New Roman" w:cs="Times New Roman"/>
          <w:color w:val="000000" w:themeColor="text1"/>
          <w:sz w:val="20"/>
          <w:szCs w:val="20"/>
        </w:rPr>
        <w:lastRenderedPageBreak/>
        <w:t>templates and other sensitive data between client and server in a biometric e-voting system.</w:t>
      </w:r>
    </w:p>
    <w:p w14:paraId="631DD990" w14:textId="01ED0371" w:rsidR="00D530DA"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Enabling HTTPS within the project presented a practical challenge, as obtaining a signed TLS certificate typically requires purchasing a registered domain name. After investigating alternatives, the researcher identified the use of nip.io, a wildcard DNS service that maps IP addresses to hostnames, combined with Nginx as a reverse proxy to handle TLS termination [36]. This approach allowed HTTPS to be configured without purchasing a domain, satisfying the transport security requirement within the constraints of the project. It is important to note that nip.io does not support wildcard certificates, thus the domain isn’t owned or validated by the system [36]. If the system was to be used at the intended scale across the UK, an officially owned domain with wildcard TLS certificate support is required to enable scalable and manageable service exposure [37].</w:t>
      </w:r>
    </w:p>
    <w:p w14:paraId="7DD8475D" w14:textId="77777777" w:rsidR="00D44760" w:rsidRPr="00241966" w:rsidRDefault="00D44760" w:rsidP="0006140B">
      <w:pPr>
        <w:pStyle w:val="Heading3"/>
      </w:pPr>
      <w:bookmarkStart w:id="18" w:name="_Toc228210189"/>
      <w:r w:rsidRPr="00241966">
        <w:t>4.1.2 Application Layer Encryption</w:t>
      </w:r>
      <w:bookmarkEnd w:id="18"/>
    </w:p>
    <w:p w14:paraId="6D36B5BD"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It was identified that TLS alone is insufficient for a system handling highly sensitive biometric and personal data. While TLS protects data in transit, it does not protect the payload if the server itself is compromised. To address this, envelope encryption was explored as an additional layer of application level protection [26].</w:t>
      </w:r>
    </w:p>
    <w:p w14:paraId="591957F9" w14:textId="3C50C6F2" w:rsidR="00D530DA"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This approach encrypts the data before transmission and ensures that only the intended server can decrypt it, meaning sensitive data such as fingerprint </w:t>
      </w:r>
      <w:r w:rsidR="00732898" w:rsidRPr="00241966">
        <w:rPr>
          <w:rFonts w:ascii="Times New Roman" w:hAnsi="Times New Roman" w:cs="Times New Roman"/>
          <w:color w:val="000000" w:themeColor="text1"/>
          <w:sz w:val="20"/>
          <w:szCs w:val="20"/>
        </w:rPr>
        <w:t>PNG’s</w:t>
      </w:r>
      <w:r w:rsidRPr="00241966">
        <w:rPr>
          <w:rFonts w:ascii="Times New Roman" w:hAnsi="Times New Roman" w:cs="Times New Roman"/>
          <w:color w:val="000000" w:themeColor="text1"/>
          <w:sz w:val="20"/>
          <w:szCs w:val="20"/>
        </w:rPr>
        <w:t>, voter lookups, and login credentials remain protected beyond the transport layer [26]. This significantly reduces the potential of data being exposed during transport and is essential when biometric data is being transported.</w:t>
      </w:r>
    </w:p>
    <w:p w14:paraId="00FFF665" w14:textId="147E59AE" w:rsidR="00D530DA" w:rsidRPr="00241966" w:rsidRDefault="00D44760" w:rsidP="0006140B">
      <w:pPr>
        <w:pStyle w:val="Heading3"/>
      </w:pPr>
      <w:bookmarkStart w:id="19" w:name="_Toc228210190"/>
      <w:r w:rsidRPr="00241966">
        <w:t xml:space="preserve">4.1.3 Data </w:t>
      </w:r>
      <w:r w:rsidR="00D9352D">
        <w:t>Protection at Rest</w:t>
      </w:r>
      <w:bookmarkEnd w:id="19"/>
      <w:r w:rsidR="00D9352D">
        <w:t xml:space="preserve"> </w:t>
      </w:r>
    </w:p>
    <w:p w14:paraId="3C46E61C" w14:textId="5C51F66B" w:rsidR="00D44760" w:rsidRPr="00241966" w:rsidRDefault="00D44760" w:rsidP="00E74F69">
      <w:pPr>
        <w:spacing w:line="240" w:lineRule="auto"/>
        <w:rPr>
          <w:rFonts w:ascii="Times New Roman" w:hAnsi="Times New Roman" w:cs="Times New Roman"/>
          <w:b/>
          <w:bCs/>
          <w:color w:val="000000" w:themeColor="text1"/>
        </w:rPr>
      </w:pPr>
      <w:r w:rsidRPr="00241966">
        <w:rPr>
          <w:rFonts w:ascii="Times New Roman" w:hAnsi="Times New Roman" w:cs="Times New Roman"/>
          <w:color w:val="000000" w:themeColor="text1"/>
          <w:sz w:val="20"/>
          <w:szCs w:val="20"/>
        </w:rPr>
        <w:t>The researcher then investigated how personal voter data should be securely stored within the database. Storing data such as names, dates of birth, postcode</w:t>
      </w:r>
      <w:r w:rsidR="00E56D96">
        <w:rPr>
          <w:rFonts w:ascii="Times New Roman" w:hAnsi="Times New Roman" w:cs="Times New Roman"/>
          <w:color w:val="000000" w:themeColor="text1"/>
          <w:sz w:val="20"/>
          <w:szCs w:val="20"/>
        </w:rPr>
        <w:t>,</w:t>
      </w:r>
      <w:r w:rsidRPr="00241966">
        <w:rPr>
          <w:rFonts w:ascii="Times New Roman" w:hAnsi="Times New Roman" w:cs="Times New Roman"/>
          <w:color w:val="000000" w:themeColor="text1"/>
          <w:sz w:val="20"/>
          <w:szCs w:val="20"/>
        </w:rPr>
        <w:t xml:space="preserve"> and biometric information in plaintext represents a critical vulnerability as a database breach would expose all voter information directly [38]. A further risk of databases being stored in plaintext is that developers working on the database would have access to the raw voter information, increasing the risk of a data leak. </w:t>
      </w:r>
    </w:p>
    <w:p w14:paraId="06F69884" w14:textId="3382D6A5"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AES-256-GCM was identified as an appropriate encryption standard due to its widespread adoption and strong security properties [21][26]. A </w:t>
      </w:r>
      <w:r w:rsidR="00E56D96">
        <w:rPr>
          <w:rFonts w:ascii="Times New Roman" w:hAnsi="Times New Roman" w:cs="Times New Roman"/>
          <w:color w:val="000000" w:themeColor="text1"/>
          <w:sz w:val="20"/>
          <w:szCs w:val="20"/>
        </w:rPr>
        <w:t>‘</w:t>
      </w:r>
      <w:r w:rsidRPr="00241966">
        <w:rPr>
          <w:rFonts w:ascii="Times New Roman" w:hAnsi="Times New Roman" w:cs="Times New Roman"/>
          <w:color w:val="000000" w:themeColor="text1"/>
          <w:sz w:val="20"/>
          <w:szCs w:val="20"/>
        </w:rPr>
        <w:t>per voter</w:t>
      </w:r>
      <w:r w:rsidR="00E56D96">
        <w:rPr>
          <w:rFonts w:ascii="Times New Roman" w:hAnsi="Times New Roman" w:cs="Times New Roman"/>
          <w:color w:val="000000" w:themeColor="text1"/>
          <w:sz w:val="20"/>
          <w:szCs w:val="20"/>
        </w:rPr>
        <w:t>’</w:t>
      </w:r>
      <w:r w:rsidRPr="00241966">
        <w:rPr>
          <w:rFonts w:ascii="Times New Roman" w:hAnsi="Times New Roman" w:cs="Times New Roman"/>
          <w:color w:val="000000" w:themeColor="text1"/>
          <w:sz w:val="20"/>
          <w:szCs w:val="20"/>
        </w:rPr>
        <w:t xml:space="preserve"> encryption approach was selected, where each voter’s data is encrypted individually. This reduces the impact of a potential breach, as compromising one record does not expose others [21][39].</w:t>
      </w:r>
    </w:p>
    <w:p w14:paraId="3D45B959" w14:textId="62875CE4"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Key management was identified as a critical </w:t>
      </w:r>
      <w:r w:rsidR="00E56D96" w:rsidRPr="00241966">
        <w:rPr>
          <w:rFonts w:ascii="Times New Roman" w:hAnsi="Times New Roman" w:cs="Times New Roman"/>
          <w:color w:val="000000" w:themeColor="text1"/>
          <w:sz w:val="20"/>
          <w:szCs w:val="20"/>
        </w:rPr>
        <w:t>security</w:t>
      </w:r>
      <w:r w:rsidR="00E56D96" w:rsidRPr="00241966">
        <w:rPr>
          <w:rFonts w:ascii="Times New Roman" w:hAnsi="Times New Roman" w:cs="Times New Roman"/>
          <w:color w:val="000000" w:themeColor="text1"/>
          <w:sz w:val="20"/>
          <w:szCs w:val="20"/>
        </w:rPr>
        <w:t xml:space="preserve"> </w:t>
      </w:r>
      <w:r w:rsidRPr="00241966">
        <w:rPr>
          <w:rFonts w:ascii="Times New Roman" w:hAnsi="Times New Roman" w:cs="Times New Roman"/>
          <w:color w:val="000000" w:themeColor="text1"/>
          <w:sz w:val="20"/>
          <w:szCs w:val="20"/>
        </w:rPr>
        <w:t>consideration. Best practice dictates that encryption keys should be stored separately from the data they protect, typically using a dedicated secrets management service [21][40]. This requirement influenced the database design, requiring additional fields to accommodate encrypted data with its corresponding keys.</w:t>
      </w:r>
    </w:p>
    <w:p w14:paraId="36E46A6B" w14:textId="293B3353"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Not all fields require encryption. Fields such as </w:t>
      </w:r>
      <w:r w:rsidR="00E56D96">
        <w:rPr>
          <w:rFonts w:ascii="Times New Roman" w:hAnsi="Times New Roman" w:cs="Times New Roman"/>
          <w:color w:val="000000" w:themeColor="text1"/>
          <w:sz w:val="20"/>
          <w:szCs w:val="20"/>
        </w:rPr>
        <w:t>C</w:t>
      </w:r>
      <w:r w:rsidRPr="00241966">
        <w:rPr>
          <w:rFonts w:ascii="Times New Roman" w:hAnsi="Times New Roman" w:cs="Times New Roman"/>
          <w:color w:val="000000" w:themeColor="text1"/>
          <w:sz w:val="20"/>
          <w:szCs w:val="20"/>
        </w:rPr>
        <w:t xml:space="preserve">ounty, </w:t>
      </w:r>
      <w:r w:rsidR="00E56D96">
        <w:rPr>
          <w:rFonts w:ascii="Times New Roman" w:hAnsi="Times New Roman" w:cs="Times New Roman"/>
          <w:color w:val="000000" w:themeColor="text1"/>
          <w:sz w:val="20"/>
          <w:szCs w:val="20"/>
        </w:rPr>
        <w:t>C</w:t>
      </w:r>
      <w:r w:rsidRPr="00241966">
        <w:rPr>
          <w:rFonts w:ascii="Times New Roman" w:hAnsi="Times New Roman" w:cs="Times New Roman"/>
          <w:color w:val="000000" w:themeColor="text1"/>
          <w:sz w:val="20"/>
          <w:szCs w:val="20"/>
        </w:rPr>
        <w:t>onstituency, and</w:t>
      </w:r>
      <w:r w:rsidR="00E56D96">
        <w:rPr>
          <w:rFonts w:ascii="Times New Roman" w:hAnsi="Times New Roman" w:cs="Times New Roman"/>
          <w:color w:val="000000" w:themeColor="text1"/>
          <w:sz w:val="20"/>
          <w:szCs w:val="20"/>
        </w:rPr>
        <w:t xml:space="preserve"> ‘</w:t>
      </w:r>
      <w:proofErr w:type="spellStart"/>
      <w:r w:rsidRPr="00E56D96">
        <w:rPr>
          <w:rFonts w:ascii="Times New Roman" w:hAnsi="Times New Roman" w:cs="Times New Roman"/>
          <w:color w:val="000000" w:themeColor="text1"/>
          <w:sz w:val="20"/>
          <w:szCs w:val="20"/>
        </w:rPr>
        <w:t>HasVote</w:t>
      </w:r>
      <w:r w:rsidR="00E56D96">
        <w:rPr>
          <w:rFonts w:ascii="Times New Roman" w:hAnsi="Times New Roman" w:cs="Times New Roman"/>
          <w:color w:val="000000" w:themeColor="text1"/>
          <w:sz w:val="20"/>
          <w:szCs w:val="20"/>
        </w:rPr>
        <w:t>d</w:t>
      </w:r>
      <w:proofErr w:type="spellEnd"/>
      <w:r w:rsidR="00E56D96">
        <w:rPr>
          <w:rFonts w:ascii="Times New Roman" w:hAnsi="Times New Roman" w:cs="Times New Roman"/>
          <w:color w:val="000000" w:themeColor="text1"/>
          <w:sz w:val="20"/>
          <w:szCs w:val="20"/>
        </w:rPr>
        <w:t>’</w:t>
      </w:r>
      <w:r w:rsidRPr="00241966">
        <w:rPr>
          <w:rFonts w:ascii="Times New Roman" w:hAnsi="Times New Roman" w:cs="Times New Roman"/>
          <w:color w:val="000000" w:themeColor="text1"/>
          <w:sz w:val="20"/>
          <w:szCs w:val="20"/>
        </w:rPr>
        <w:t xml:space="preserve"> are stored in plaintext, as they do not directly identify individuals. This allows efficient querying and reporting without unnecessary decryption overhead. This represents a deliberate trade-off between security and system usability.</w:t>
      </w:r>
    </w:p>
    <w:p w14:paraId="73D3519A" w14:textId="378E3DE9"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For polling officials, partial protection was applied to the password field. Passwords are hashed rather than encrypted, as they do not need to be recovered, while usernames are stored in plaintext as they do not inherently contain sensitive information</w:t>
      </w:r>
      <w:r w:rsidR="00E56D96">
        <w:rPr>
          <w:rFonts w:ascii="Times New Roman" w:hAnsi="Times New Roman" w:cs="Times New Roman"/>
          <w:color w:val="000000" w:themeColor="text1"/>
          <w:sz w:val="20"/>
          <w:szCs w:val="20"/>
        </w:rPr>
        <w:t>. O</w:t>
      </w:r>
      <w:r w:rsidR="00732898" w:rsidRPr="00241966">
        <w:rPr>
          <w:rFonts w:ascii="Times New Roman" w:hAnsi="Times New Roman" w:cs="Times New Roman"/>
          <w:color w:val="000000" w:themeColor="text1"/>
          <w:sz w:val="20"/>
          <w:szCs w:val="20"/>
        </w:rPr>
        <w:t xml:space="preserve">fficials will be asked to not include personal information in their username. </w:t>
      </w:r>
    </w:p>
    <w:p w14:paraId="0CEE6CC5"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Biometric data is stored in encrypted form and is only decrypted temporarily during comparison within server memory. It is never exposed in plaintext outside this context, ensuring that database access alone would not reveal usable biometric data.</w:t>
      </w:r>
    </w:p>
    <w:p w14:paraId="31CF83BB" w14:textId="77777777" w:rsidR="00D44760" w:rsidRPr="00241966" w:rsidRDefault="00D44760" w:rsidP="00E56D96">
      <w:pPr>
        <w:pStyle w:val="Heading3"/>
      </w:pPr>
      <w:bookmarkStart w:id="20" w:name="_Toc228210191"/>
      <w:r w:rsidRPr="00241966">
        <w:t>4.1.4 Authentication and Access Control</w:t>
      </w:r>
      <w:bookmarkEnd w:id="20"/>
    </w:p>
    <w:p w14:paraId="00FD5F53" w14:textId="37C6065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The researcher investigated how to manage access across two distinct user roles within the system: voters and officials. JSON Web Tokens (JWT) were identified as a suitable mechanism for role-based authentication, allowing the server to verify identity and permissions on each request without maintaining session state [22][23].</w:t>
      </w:r>
      <w:r w:rsidR="00AB078D" w:rsidRPr="00241966">
        <w:rPr>
          <w:rFonts w:ascii="Times New Roman" w:hAnsi="Times New Roman" w:cs="Times New Roman"/>
          <w:color w:val="000000" w:themeColor="text1"/>
          <w:sz w:val="20"/>
          <w:szCs w:val="20"/>
        </w:rPr>
        <w:t xml:space="preserve"> Avoiding session state is beneficial </w:t>
      </w:r>
      <w:r w:rsidR="00E56D96">
        <w:rPr>
          <w:rFonts w:ascii="Times New Roman" w:hAnsi="Times New Roman" w:cs="Times New Roman"/>
          <w:color w:val="000000" w:themeColor="text1"/>
          <w:sz w:val="20"/>
          <w:szCs w:val="20"/>
        </w:rPr>
        <w:t>as</w:t>
      </w:r>
      <w:r w:rsidR="00AB078D" w:rsidRPr="00241966">
        <w:rPr>
          <w:rFonts w:ascii="Times New Roman" w:hAnsi="Times New Roman" w:cs="Times New Roman"/>
          <w:color w:val="000000" w:themeColor="text1"/>
          <w:sz w:val="20"/>
          <w:szCs w:val="20"/>
        </w:rPr>
        <w:t xml:space="preserve"> it removes the need for the server to store and manage user session data, allowing each request to be independently verified using a JWT, which reduces strain on the server. </w:t>
      </w:r>
    </w:p>
    <w:p w14:paraId="133EA415"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Token expiry was identified as a critical security consideration. Shorter expiry windows reduce the risk of token misuse if compromised. As officials interact with the system for longer durations than voters, different expiry periods are applied depending on the user role [23].</w:t>
      </w:r>
    </w:p>
    <w:p w14:paraId="6529848E" w14:textId="77777777" w:rsidR="00D44760" w:rsidRPr="00241966" w:rsidRDefault="00D44760" w:rsidP="00E56D96">
      <w:pPr>
        <w:pStyle w:val="Heading3"/>
      </w:pPr>
      <w:bookmarkStart w:id="21" w:name="_Toc228210192"/>
      <w:r w:rsidRPr="00241966">
        <w:t>4.1.5 Password Security</w:t>
      </w:r>
      <w:bookmarkEnd w:id="21"/>
    </w:p>
    <w:p w14:paraId="04CF3982" w14:textId="6B299E86"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For polling officials, secure password storage is required. </w:t>
      </w:r>
      <w:r w:rsidR="00EA06ED">
        <w:rPr>
          <w:rFonts w:ascii="Times New Roman" w:hAnsi="Times New Roman" w:cs="Times New Roman"/>
          <w:color w:val="000000" w:themeColor="text1"/>
          <w:sz w:val="20"/>
          <w:szCs w:val="20"/>
        </w:rPr>
        <w:t>M</w:t>
      </w:r>
      <w:r w:rsidRPr="00241966">
        <w:rPr>
          <w:rFonts w:ascii="Times New Roman" w:hAnsi="Times New Roman" w:cs="Times New Roman"/>
          <w:color w:val="000000" w:themeColor="text1"/>
          <w:sz w:val="20"/>
          <w:szCs w:val="20"/>
        </w:rPr>
        <w:t xml:space="preserve">odern password hashing algorithms </w:t>
      </w:r>
      <w:r w:rsidR="00EA06ED">
        <w:rPr>
          <w:rFonts w:ascii="Times New Roman" w:hAnsi="Times New Roman" w:cs="Times New Roman"/>
          <w:color w:val="000000" w:themeColor="text1"/>
          <w:sz w:val="20"/>
          <w:szCs w:val="20"/>
        </w:rPr>
        <w:t xml:space="preserve">were investigated </w:t>
      </w:r>
      <w:r w:rsidRPr="00241966">
        <w:rPr>
          <w:rFonts w:ascii="Times New Roman" w:hAnsi="Times New Roman" w:cs="Times New Roman"/>
          <w:color w:val="000000" w:themeColor="text1"/>
          <w:sz w:val="20"/>
          <w:szCs w:val="20"/>
        </w:rPr>
        <w:t xml:space="preserve">and Argon2 </w:t>
      </w:r>
      <w:r w:rsidR="00EA06ED">
        <w:rPr>
          <w:rFonts w:ascii="Times New Roman" w:hAnsi="Times New Roman" w:cs="Times New Roman"/>
          <w:color w:val="000000" w:themeColor="text1"/>
          <w:sz w:val="20"/>
          <w:szCs w:val="20"/>
        </w:rPr>
        <w:t xml:space="preserve">was identified </w:t>
      </w:r>
      <w:r w:rsidRPr="00241966">
        <w:rPr>
          <w:rFonts w:ascii="Times New Roman" w:hAnsi="Times New Roman" w:cs="Times New Roman"/>
          <w:color w:val="000000" w:themeColor="text1"/>
          <w:sz w:val="20"/>
          <w:szCs w:val="20"/>
        </w:rPr>
        <w:t>as the most suitable due to the salt [24]. Argon2 was selected due to its resistance to brute force and hardware accelerated attacks, making it suitable for protecting user credentials in a security critical system [24].</w:t>
      </w:r>
    </w:p>
    <w:p w14:paraId="1CDDDA0A" w14:textId="77777777" w:rsidR="00D44760" w:rsidRPr="00241966" w:rsidRDefault="00D44760" w:rsidP="00EA06ED">
      <w:pPr>
        <w:pStyle w:val="Heading3"/>
      </w:pPr>
      <w:bookmarkStart w:id="22" w:name="_Toc228210193"/>
      <w:r w:rsidRPr="00241966">
        <w:lastRenderedPageBreak/>
        <w:t>4.1.6 Database Lookup Protection</w:t>
      </w:r>
      <w:bookmarkEnd w:id="22"/>
    </w:p>
    <w:p w14:paraId="060272C0"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 further concern identified was the risk of exposing voter identity during database lookups. Sending plaintext identity fields such as name, date of birth, and postcode introduces the risk of interception or logging at the server layer.</w:t>
      </w:r>
    </w:p>
    <w:p w14:paraId="26F8DD4F" w14:textId="47FD7FB1"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To address this, searchable encryption techniques</w:t>
      </w:r>
      <w:r w:rsidR="00EA06ED">
        <w:rPr>
          <w:rFonts w:ascii="Times New Roman" w:hAnsi="Times New Roman" w:cs="Times New Roman"/>
          <w:color w:val="000000" w:themeColor="text1"/>
          <w:sz w:val="20"/>
          <w:szCs w:val="20"/>
        </w:rPr>
        <w:t xml:space="preserve"> were explored</w:t>
      </w:r>
      <w:r w:rsidRPr="00241966">
        <w:rPr>
          <w:rFonts w:ascii="Times New Roman" w:hAnsi="Times New Roman" w:cs="Times New Roman"/>
          <w:color w:val="000000" w:themeColor="text1"/>
          <w:sz w:val="20"/>
          <w:szCs w:val="20"/>
        </w:rPr>
        <w:t xml:space="preserve">. HMAC based token generation allows the system to perform lookups using a searchable deterministic index created from user information, without exposing the underlying plaintext data [25][59]. The searchable deterministic index enabled the system to use uniquely identifiable voter information to locate a fingerprint, without exposing personal data in plaintext during the process. The </w:t>
      </w:r>
      <w:r w:rsidR="00732898" w:rsidRPr="00241966">
        <w:rPr>
          <w:rFonts w:ascii="Times New Roman" w:hAnsi="Times New Roman" w:cs="Times New Roman"/>
          <w:color w:val="000000" w:themeColor="text1"/>
          <w:sz w:val="20"/>
          <w:szCs w:val="20"/>
        </w:rPr>
        <w:t>information</w:t>
      </w:r>
      <w:r w:rsidRPr="00241966">
        <w:rPr>
          <w:rFonts w:ascii="Times New Roman" w:hAnsi="Times New Roman" w:cs="Times New Roman"/>
          <w:color w:val="000000" w:themeColor="text1"/>
          <w:sz w:val="20"/>
          <w:szCs w:val="20"/>
        </w:rPr>
        <w:t xml:space="preserve"> used is first name, last name, date of birth, postcode and town of birth. The combination of this data makes the chance of collision extremely small. </w:t>
      </w:r>
    </w:p>
    <w:p w14:paraId="344EE3F6"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equations behind this statement are contained in the table below. </w:t>
      </w:r>
    </w:p>
    <w:tbl>
      <w:tblPr>
        <w:tblStyle w:val="TableGrid"/>
        <w:tblW w:w="0" w:type="auto"/>
        <w:tblLook w:val="04A0" w:firstRow="1" w:lastRow="0" w:firstColumn="1" w:lastColumn="0" w:noHBand="0" w:noVBand="1"/>
      </w:tblPr>
      <w:tblGrid>
        <w:gridCol w:w="1389"/>
        <w:gridCol w:w="1182"/>
        <w:gridCol w:w="1578"/>
      </w:tblGrid>
      <w:tr w:rsidR="00D44760" w:rsidRPr="00241966" w14:paraId="0C824418" w14:textId="77777777" w:rsidTr="00EA06ED">
        <w:tc>
          <w:tcPr>
            <w:tcW w:w="2888" w:type="dxa"/>
            <w:shd w:val="clear" w:color="auto" w:fill="D1D1D1" w:themeFill="background2" w:themeFillShade="E6"/>
          </w:tcPr>
          <w:p w14:paraId="518C1A0D" w14:textId="77777777" w:rsidR="00D44760" w:rsidRPr="00241966" w:rsidRDefault="00D44760" w:rsidP="00E74F69">
            <w:pPr>
              <w:rPr>
                <w:rFonts w:ascii="Times New Roman" w:hAnsi="Times New Roman" w:cs="Times New Roman"/>
                <w:b/>
                <w:bCs/>
                <w:color w:val="000000" w:themeColor="text1"/>
                <w:sz w:val="20"/>
                <w:szCs w:val="20"/>
              </w:rPr>
            </w:pPr>
            <w:r w:rsidRPr="00241966">
              <w:rPr>
                <w:rFonts w:ascii="Times New Roman" w:hAnsi="Times New Roman" w:cs="Times New Roman"/>
                <w:b/>
                <w:bCs/>
                <w:color w:val="000000" w:themeColor="text1"/>
                <w:sz w:val="20"/>
                <w:szCs w:val="20"/>
              </w:rPr>
              <w:t>Function</w:t>
            </w:r>
          </w:p>
        </w:tc>
        <w:tc>
          <w:tcPr>
            <w:tcW w:w="3077" w:type="dxa"/>
            <w:shd w:val="clear" w:color="auto" w:fill="D1D1D1" w:themeFill="background2" w:themeFillShade="E6"/>
          </w:tcPr>
          <w:p w14:paraId="06D03BB8" w14:textId="77777777" w:rsidR="00D44760" w:rsidRPr="00241966" w:rsidRDefault="00D44760" w:rsidP="00E74F69">
            <w:pPr>
              <w:rPr>
                <w:rFonts w:ascii="Times New Roman" w:hAnsi="Times New Roman" w:cs="Times New Roman"/>
                <w:b/>
                <w:bCs/>
                <w:color w:val="000000" w:themeColor="text1"/>
                <w:sz w:val="20"/>
                <w:szCs w:val="20"/>
              </w:rPr>
            </w:pPr>
            <w:r w:rsidRPr="00241966">
              <w:rPr>
                <w:rFonts w:ascii="Times New Roman" w:hAnsi="Times New Roman" w:cs="Times New Roman"/>
                <w:b/>
                <w:bCs/>
                <w:color w:val="000000" w:themeColor="text1"/>
                <w:sz w:val="20"/>
                <w:szCs w:val="20"/>
              </w:rPr>
              <w:t>Field</w:t>
            </w:r>
          </w:p>
        </w:tc>
        <w:tc>
          <w:tcPr>
            <w:tcW w:w="3051" w:type="dxa"/>
            <w:shd w:val="clear" w:color="auto" w:fill="D1D1D1" w:themeFill="background2" w:themeFillShade="E6"/>
          </w:tcPr>
          <w:p w14:paraId="7D8FB0E5" w14:textId="77777777" w:rsidR="00D44760" w:rsidRPr="00241966" w:rsidRDefault="00D44760" w:rsidP="00E74F69">
            <w:pPr>
              <w:rPr>
                <w:rFonts w:ascii="Times New Roman" w:hAnsi="Times New Roman" w:cs="Times New Roman"/>
                <w:b/>
                <w:bCs/>
                <w:color w:val="000000" w:themeColor="text1"/>
                <w:sz w:val="20"/>
                <w:szCs w:val="20"/>
              </w:rPr>
            </w:pPr>
            <w:r w:rsidRPr="00241966">
              <w:rPr>
                <w:rFonts w:ascii="Times New Roman" w:hAnsi="Times New Roman" w:cs="Times New Roman"/>
                <w:b/>
                <w:bCs/>
                <w:color w:val="000000" w:themeColor="text1"/>
                <w:sz w:val="20"/>
                <w:szCs w:val="20"/>
              </w:rPr>
              <w:t xml:space="preserve">Probability </w:t>
            </w:r>
          </w:p>
        </w:tc>
      </w:tr>
      <w:tr w:rsidR="00D44760" w:rsidRPr="00241966" w14:paraId="080BAE63" w14:textId="77777777" w:rsidTr="00EA06ED">
        <w:tc>
          <w:tcPr>
            <w:tcW w:w="2888" w:type="dxa"/>
            <w:shd w:val="clear" w:color="auto" w:fill="F2F2F2" w:themeFill="background1" w:themeFillShade="F2"/>
          </w:tcPr>
          <w:p w14:paraId="7C7B0CC7"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P(FN)</w:t>
            </w:r>
          </w:p>
        </w:tc>
        <w:tc>
          <w:tcPr>
            <w:tcW w:w="3077" w:type="dxa"/>
            <w:shd w:val="clear" w:color="auto" w:fill="F2F2F2" w:themeFill="background1" w:themeFillShade="F2"/>
          </w:tcPr>
          <w:p w14:paraId="17A63A1D"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First name </w:t>
            </w:r>
          </w:p>
        </w:tc>
        <w:tc>
          <w:tcPr>
            <w:tcW w:w="3051" w:type="dxa"/>
            <w:shd w:val="clear" w:color="auto" w:fill="F2F2F2" w:themeFill="background1" w:themeFillShade="F2"/>
          </w:tcPr>
          <w:p w14:paraId="5F101BE9" w14:textId="77777777" w:rsidR="00D44760" w:rsidRPr="00241966" w:rsidRDefault="00000000" w:rsidP="00E74F69">
            <w:pPr>
              <w:rPr>
                <w:rFonts w:ascii="Times New Roman" w:hAnsi="Times New Roman" w:cs="Times New Roman"/>
                <w:color w:val="000000" w:themeColor="text1"/>
                <w:sz w:val="20"/>
                <w:szCs w:val="20"/>
              </w:rPr>
            </w:pPr>
            <m:oMathPara>
              <m:oMathParaPr>
                <m:jc m:val="left"/>
              </m:oMathParaP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 xml:space="preserve"> 3 ×10</m:t>
                    </m:r>
                  </m:e>
                  <m:sup>
                    <m:r>
                      <w:rPr>
                        <w:rFonts w:ascii="Cambria Math" w:hAnsi="Cambria Math" w:cs="Times New Roman"/>
                        <w:color w:val="000000" w:themeColor="text1"/>
                        <w:sz w:val="20"/>
                        <w:szCs w:val="20"/>
                      </w:rPr>
                      <m:t>-3</m:t>
                    </m:r>
                  </m:sup>
                </m:sSup>
              </m:oMath>
            </m:oMathPara>
          </w:p>
        </w:tc>
      </w:tr>
      <w:tr w:rsidR="00D44760" w:rsidRPr="00241966" w14:paraId="732CA066" w14:textId="77777777" w:rsidTr="00EA06ED">
        <w:tc>
          <w:tcPr>
            <w:tcW w:w="2888" w:type="dxa"/>
            <w:shd w:val="clear" w:color="auto" w:fill="F2F2F2" w:themeFill="background1" w:themeFillShade="F2"/>
          </w:tcPr>
          <w:p w14:paraId="432DBF4A"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P(Ln)</w:t>
            </w:r>
          </w:p>
        </w:tc>
        <w:tc>
          <w:tcPr>
            <w:tcW w:w="3077" w:type="dxa"/>
            <w:shd w:val="clear" w:color="auto" w:fill="F2F2F2" w:themeFill="background1" w:themeFillShade="F2"/>
          </w:tcPr>
          <w:p w14:paraId="4D1063FB"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Last name </w:t>
            </w:r>
          </w:p>
        </w:tc>
        <w:tc>
          <w:tcPr>
            <w:tcW w:w="3051" w:type="dxa"/>
            <w:shd w:val="clear" w:color="auto" w:fill="F2F2F2" w:themeFill="background1" w:themeFillShade="F2"/>
          </w:tcPr>
          <w:p w14:paraId="08D875D2"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1  ×10</m:t>
                  </m:r>
                </m:e>
                <m:sup>
                  <m:r>
                    <w:rPr>
                      <w:rFonts w:ascii="Cambria Math" w:hAnsi="Cambria Math" w:cs="Times New Roman"/>
                      <w:color w:val="000000" w:themeColor="text1"/>
                      <w:sz w:val="20"/>
                      <w:szCs w:val="20"/>
                    </w:rPr>
                    <m:t>-3</m:t>
                  </m:r>
                </m:sup>
              </m:sSup>
            </m:oMath>
          </w:p>
        </w:tc>
      </w:tr>
      <w:tr w:rsidR="00D44760" w:rsidRPr="00241966" w14:paraId="246BD0B9" w14:textId="77777777" w:rsidTr="00EA06ED">
        <w:tc>
          <w:tcPr>
            <w:tcW w:w="2888" w:type="dxa"/>
            <w:shd w:val="clear" w:color="auto" w:fill="F2F2F2" w:themeFill="background1" w:themeFillShade="F2"/>
          </w:tcPr>
          <w:p w14:paraId="12126238"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P(</w:t>
            </w:r>
            <w:proofErr w:type="spellStart"/>
            <w:r w:rsidRPr="00241966">
              <w:rPr>
                <w:rFonts w:ascii="Times New Roman" w:hAnsi="Times New Roman" w:cs="Times New Roman"/>
                <w:color w:val="000000" w:themeColor="text1"/>
                <w:sz w:val="20"/>
                <w:szCs w:val="20"/>
              </w:rPr>
              <w:t>DoB</w:t>
            </w:r>
            <w:proofErr w:type="spellEnd"/>
            <w:r w:rsidRPr="00241966">
              <w:rPr>
                <w:rFonts w:ascii="Times New Roman" w:hAnsi="Times New Roman" w:cs="Times New Roman"/>
                <w:color w:val="000000" w:themeColor="text1"/>
                <w:sz w:val="20"/>
                <w:szCs w:val="20"/>
              </w:rPr>
              <w:t>)</w:t>
            </w:r>
          </w:p>
        </w:tc>
        <w:tc>
          <w:tcPr>
            <w:tcW w:w="3077" w:type="dxa"/>
            <w:shd w:val="clear" w:color="auto" w:fill="F2F2F2" w:themeFill="background1" w:themeFillShade="F2"/>
          </w:tcPr>
          <w:p w14:paraId="664EA6E1"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Date Of Birth </w:t>
            </w:r>
          </w:p>
        </w:tc>
        <w:tc>
          <w:tcPr>
            <w:tcW w:w="3051" w:type="dxa"/>
            <w:shd w:val="clear" w:color="auto" w:fill="F2F2F2" w:themeFill="background1" w:themeFillShade="F2"/>
          </w:tcPr>
          <w:p w14:paraId="7264E9D7"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i/>
                <w:color w:val="000000" w:themeColor="text1"/>
                <w:sz w:val="20"/>
                <w:szCs w:val="20"/>
              </w:rPr>
              <w:t xml:space="preserve">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2.7  ×10</m:t>
                  </m:r>
                </m:e>
                <m:sup>
                  <m:r>
                    <w:rPr>
                      <w:rFonts w:ascii="Cambria Math" w:hAnsi="Cambria Math" w:cs="Times New Roman"/>
                      <w:color w:val="000000" w:themeColor="text1"/>
                      <w:sz w:val="20"/>
                      <w:szCs w:val="20"/>
                    </w:rPr>
                    <m:t>-5</m:t>
                  </m:r>
                </m:sup>
              </m:sSup>
            </m:oMath>
          </w:p>
        </w:tc>
      </w:tr>
      <w:tr w:rsidR="00D44760" w:rsidRPr="00241966" w14:paraId="258DBF68" w14:textId="77777777" w:rsidTr="00EA06ED">
        <w:tc>
          <w:tcPr>
            <w:tcW w:w="2888" w:type="dxa"/>
            <w:shd w:val="clear" w:color="auto" w:fill="F2F2F2" w:themeFill="background1" w:themeFillShade="F2"/>
          </w:tcPr>
          <w:p w14:paraId="5733072C"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P(PC)</w:t>
            </w:r>
          </w:p>
        </w:tc>
        <w:tc>
          <w:tcPr>
            <w:tcW w:w="3077" w:type="dxa"/>
            <w:shd w:val="clear" w:color="auto" w:fill="F2F2F2" w:themeFill="background1" w:themeFillShade="F2"/>
          </w:tcPr>
          <w:p w14:paraId="5BA70524"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Post Code</w:t>
            </w:r>
          </w:p>
        </w:tc>
        <w:tc>
          <w:tcPr>
            <w:tcW w:w="3051" w:type="dxa"/>
            <w:shd w:val="clear" w:color="auto" w:fill="F2F2F2" w:themeFill="background1" w:themeFillShade="F2"/>
          </w:tcPr>
          <w:p w14:paraId="317D0DF8"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i/>
                <w:color w:val="000000" w:themeColor="text1"/>
                <w:sz w:val="20"/>
                <w:szCs w:val="20"/>
              </w:rPr>
              <w:t xml:space="preserve">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5.9 ×10</m:t>
                  </m:r>
                </m:e>
                <m:sup>
                  <m:r>
                    <w:rPr>
                      <w:rFonts w:ascii="Cambria Math" w:hAnsi="Cambria Math" w:cs="Times New Roman"/>
                      <w:color w:val="000000" w:themeColor="text1"/>
                      <w:sz w:val="20"/>
                      <w:szCs w:val="20"/>
                    </w:rPr>
                    <m:t>-7</m:t>
                  </m:r>
                </m:sup>
              </m:sSup>
            </m:oMath>
          </w:p>
        </w:tc>
      </w:tr>
      <w:tr w:rsidR="00D44760" w:rsidRPr="00241966" w14:paraId="282B79FF" w14:textId="77777777" w:rsidTr="00EA06ED">
        <w:tc>
          <w:tcPr>
            <w:tcW w:w="2888" w:type="dxa"/>
            <w:shd w:val="clear" w:color="auto" w:fill="F2F2F2" w:themeFill="background1" w:themeFillShade="F2"/>
          </w:tcPr>
          <w:p w14:paraId="49F4CA3A"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P(</w:t>
            </w:r>
            <w:proofErr w:type="spellStart"/>
            <w:r w:rsidRPr="00241966">
              <w:rPr>
                <w:rFonts w:ascii="Times New Roman" w:hAnsi="Times New Roman" w:cs="Times New Roman"/>
                <w:color w:val="000000" w:themeColor="text1"/>
                <w:sz w:val="20"/>
                <w:szCs w:val="20"/>
              </w:rPr>
              <w:t>ToB</w:t>
            </w:r>
            <w:proofErr w:type="spellEnd"/>
            <w:r w:rsidRPr="00241966">
              <w:rPr>
                <w:rFonts w:ascii="Times New Roman" w:hAnsi="Times New Roman" w:cs="Times New Roman"/>
                <w:color w:val="000000" w:themeColor="text1"/>
                <w:sz w:val="20"/>
                <w:szCs w:val="20"/>
              </w:rPr>
              <w:t>)</w:t>
            </w:r>
          </w:p>
        </w:tc>
        <w:tc>
          <w:tcPr>
            <w:tcW w:w="3077" w:type="dxa"/>
            <w:shd w:val="clear" w:color="auto" w:fill="F2F2F2" w:themeFill="background1" w:themeFillShade="F2"/>
          </w:tcPr>
          <w:p w14:paraId="4EFEFDEB"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Town Of Birth</w:t>
            </w:r>
          </w:p>
        </w:tc>
        <w:tc>
          <w:tcPr>
            <w:tcW w:w="3051" w:type="dxa"/>
            <w:shd w:val="clear" w:color="auto" w:fill="F2F2F2" w:themeFill="background1" w:themeFillShade="F2"/>
          </w:tcPr>
          <w:p w14:paraId="275FFAF6" w14:textId="77777777" w:rsidR="00D44760" w:rsidRPr="00241966" w:rsidRDefault="00D44760" w:rsidP="00E74F69">
            <w:pPr>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 </w:t>
            </w:r>
            <m:oMath>
              <m:sSup>
                <m:sSupPr>
                  <m:ctrlPr>
                    <w:rPr>
                      <w:rFonts w:ascii="Cambria Math" w:hAnsi="Cambria Math" w:cs="Times New Roman"/>
                      <w:color w:val="000000" w:themeColor="text1"/>
                      <w:sz w:val="20"/>
                      <w:szCs w:val="20"/>
                    </w:rPr>
                  </m:ctrlPr>
                </m:sSupPr>
                <m:e>
                  <m:r>
                    <w:rPr>
                      <w:rFonts w:ascii="Cambria Math" w:hAnsi="Cambria Math" w:cs="Times New Roman"/>
                      <w:color w:val="000000" w:themeColor="text1"/>
                      <w:sz w:val="20"/>
                      <w:szCs w:val="20"/>
                    </w:rPr>
                    <m:t>2  ×10</m:t>
                  </m:r>
                </m:e>
                <m:sup>
                  <m:r>
                    <w:rPr>
                      <w:rFonts w:ascii="Cambria Math" w:hAnsi="Cambria Math" w:cs="Times New Roman"/>
                      <w:color w:val="000000" w:themeColor="text1"/>
                      <w:sz w:val="20"/>
                      <w:szCs w:val="20"/>
                    </w:rPr>
                    <m:t>-4</m:t>
                  </m:r>
                </m:sup>
              </m:sSup>
            </m:oMath>
          </w:p>
        </w:tc>
      </w:tr>
    </w:tbl>
    <w:p w14:paraId="26F4022E" w14:textId="4EFAFE4B" w:rsidR="00D44760" w:rsidRPr="00241966" w:rsidRDefault="00D44760" w:rsidP="00EA06ED">
      <w:pPr>
        <w:spacing w:line="240" w:lineRule="auto"/>
        <w:rPr>
          <w:rFonts w:ascii="Times New Roman" w:hAnsi="Times New Roman" w:cs="Times New Roman"/>
          <w:i/>
          <w:iCs/>
          <w:color w:val="000000" w:themeColor="text1"/>
          <w:sz w:val="20"/>
          <w:szCs w:val="20"/>
        </w:rPr>
      </w:pPr>
      <w:r w:rsidRPr="00241966">
        <w:rPr>
          <w:rFonts w:ascii="Times New Roman" w:hAnsi="Times New Roman" w:cs="Times New Roman"/>
          <w:b/>
          <w:bCs/>
          <w:i/>
          <w:iCs/>
          <w:color w:val="000000" w:themeColor="text1"/>
          <w:sz w:val="20"/>
          <w:szCs w:val="20"/>
        </w:rPr>
        <w:t xml:space="preserve">Table </w:t>
      </w:r>
      <w:r w:rsidR="00EF4E26" w:rsidRPr="00241966">
        <w:rPr>
          <w:rFonts w:ascii="Times New Roman" w:hAnsi="Times New Roman" w:cs="Times New Roman"/>
          <w:b/>
          <w:bCs/>
          <w:i/>
          <w:iCs/>
          <w:color w:val="000000" w:themeColor="text1"/>
          <w:sz w:val="20"/>
          <w:szCs w:val="20"/>
        </w:rPr>
        <w:t>2</w:t>
      </w:r>
      <w:r w:rsidRPr="00241966">
        <w:rPr>
          <w:rFonts w:ascii="Times New Roman" w:hAnsi="Times New Roman" w:cs="Times New Roman"/>
          <w:b/>
          <w:bCs/>
          <w:i/>
          <w:iCs/>
          <w:color w:val="000000" w:themeColor="text1"/>
          <w:sz w:val="20"/>
          <w:szCs w:val="20"/>
        </w:rPr>
        <w:t>.</w:t>
      </w:r>
      <w:r w:rsidRPr="00241966">
        <w:rPr>
          <w:rFonts w:ascii="Times New Roman" w:hAnsi="Times New Roman" w:cs="Times New Roman"/>
          <w:i/>
          <w:iCs/>
          <w:color w:val="000000" w:themeColor="text1"/>
          <w:sz w:val="20"/>
          <w:szCs w:val="20"/>
        </w:rPr>
        <w:t xml:space="preserve"> Formula used in the probability </w:t>
      </w:r>
      <w:r w:rsidR="00EA06ED" w:rsidRPr="00EA06ED">
        <w:rPr>
          <w:rFonts w:ascii="Times New Roman" w:hAnsi="Times New Roman" w:cs="Times New Roman"/>
          <w:i/>
          <w:iCs/>
          <w:color w:val="000000" w:themeColor="text1"/>
          <w:sz w:val="20"/>
          <w:szCs w:val="20"/>
        </w:rPr>
        <w:t>calculations [</w:t>
      </w:r>
      <w:r w:rsidR="00EA06ED" w:rsidRPr="00EA06ED">
        <w:rPr>
          <w:rFonts w:ascii="Times New Roman" w:hAnsi="Times New Roman" w:cs="Times New Roman"/>
          <w:i/>
          <w:iCs/>
          <w:color w:val="000000" w:themeColor="text1"/>
          <w:sz w:val="20"/>
          <w:szCs w:val="20"/>
        </w:rPr>
        <w:t>41][42][43][44][45][46][47][48</w:t>
      </w:r>
      <w:r w:rsidR="00EA06ED">
        <w:rPr>
          <w:rFonts w:ascii="Times New Roman" w:hAnsi="Times New Roman" w:cs="Times New Roman"/>
          <w:i/>
          <w:iCs/>
          <w:color w:val="000000" w:themeColor="text1"/>
          <w:sz w:val="20"/>
          <w:szCs w:val="20"/>
        </w:rPr>
        <w:t>]</w:t>
      </w:r>
      <w:r w:rsidRPr="00241966">
        <w:rPr>
          <w:rFonts w:ascii="Times New Roman" w:hAnsi="Times New Roman" w:cs="Times New Roman"/>
          <w:i/>
          <w:iCs/>
          <w:color w:val="000000" w:themeColor="text1"/>
          <w:sz w:val="20"/>
          <w:szCs w:val="20"/>
        </w:rPr>
        <w:t>.</w:t>
      </w:r>
    </w:p>
    <w:p w14:paraId="7A0470AE"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The probability of a database record colliding with another is calculates as follows:</w:t>
      </w:r>
    </w:p>
    <w:p w14:paraId="2E0C3ED7" w14:textId="77777777" w:rsidR="00F10D42" w:rsidRPr="00241966" w:rsidRDefault="00D44760" w:rsidP="00E74F69">
      <w:pPr>
        <w:spacing w:line="240" w:lineRule="auto"/>
        <w:rPr>
          <w:rFonts w:ascii="Times New Roman" w:eastAsiaTheme="minorEastAsia" w:hAnsi="Times New Roman" w:cs="Times New Roman"/>
          <w:color w:val="000000" w:themeColor="text1"/>
          <w:sz w:val="20"/>
          <w:szCs w:val="20"/>
        </w:rPr>
      </w:pPr>
      <m:oMathPara>
        <m:oMath>
          <m:r>
            <w:rPr>
              <w:rFonts w:ascii="Cambria Math" w:hAnsi="Cambria Math" w:cs="Times New Roman"/>
              <w:color w:val="000000" w:themeColor="text1"/>
              <w:sz w:val="20"/>
              <w:szCs w:val="20"/>
            </w:rPr>
            <m:t xml:space="preserve">Probability of collision = </m:t>
          </m:r>
        </m:oMath>
      </m:oMathPara>
    </w:p>
    <w:p w14:paraId="1BCCCF5E" w14:textId="6B78AF01" w:rsidR="00F10D42" w:rsidRPr="00241966" w:rsidRDefault="00D44760" w:rsidP="00E74F69">
      <w:pPr>
        <w:spacing w:line="240" w:lineRule="auto"/>
        <w:rPr>
          <w:rFonts w:ascii="Times New Roman" w:eastAsiaTheme="minorEastAsia" w:hAnsi="Times New Roman" w:cs="Times New Roman"/>
          <w:color w:val="000000" w:themeColor="text1"/>
          <w:sz w:val="20"/>
          <w:szCs w:val="20"/>
        </w:rPr>
      </w:pPr>
      <m:oMathPara>
        <m:oMath>
          <m:r>
            <w:rPr>
              <w:rFonts w:ascii="Cambria Math" w:hAnsi="Cambria Math" w:cs="Times New Roman"/>
              <w:color w:val="000000" w:themeColor="text1"/>
              <w:sz w:val="20"/>
              <w:szCs w:val="20"/>
            </w:rPr>
            <m:t>P(FN)×P(LN)×P(DoB)×P(PC)×P(ToB)</m:t>
          </m:r>
        </m:oMath>
      </m:oMathPara>
    </w:p>
    <w:p w14:paraId="67A8DE22" w14:textId="37ED955E" w:rsidR="00D44760" w:rsidRPr="00241966" w:rsidRDefault="00D44760" w:rsidP="00E74F69">
      <w:pPr>
        <w:spacing w:line="240" w:lineRule="auto"/>
        <w:rPr>
          <w:rFonts w:ascii="Times New Roman" w:eastAsiaTheme="minorEastAsia" w:hAnsi="Times New Roman" w:cs="Times New Roman"/>
          <w:color w:val="000000" w:themeColor="text1"/>
          <w:sz w:val="20"/>
          <w:szCs w:val="20"/>
        </w:rPr>
      </w:pPr>
      <w:r w:rsidRPr="00241966">
        <w:rPr>
          <w:rFonts w:ascii="Times New Roman" w:eastAsiaTheme="minorEastAsia" w:hAnsi="Times New Roman" w:cs="Times New Roman"/>
          <w:color w:val="000000" w:themeColor="text1"/>
          <w:sz w:val="20"/>
          <w:szCs w:val="20"/>
        </w:rPr>
        <w:t>The resulting probability is</w:t>
      </w:r>
      <m:oMath>
        <m:r>
          <m:rPr>
            <m:sty m:val="bi"/>
          </m:rPr>
          <w:rPr>
            <w:rFonts w:ascii="Cambria Math" w:eastAsiaTheme="minorEastAsia" w:hAnsi="Cambria Math" w:cs="Times New Roman"/>
            <w:color w:val="000000" w:themeColor="text1"/>
            <w:sz w:val="20"/>
            <w:szCs w:val="20"/>
          </w:rPr>
          <m:t xml:space="preserve"> 2.4 ×</m:t>
        </m:r>
        <m:sSup>
          <m:sSupPr>
            <m:ctrlPr>
              <w:rPr>
                <w:rFonts w:ascii="Cambria Math" w:eastAsiaTheme="minorEastAsia" w:hAnsi="Cambria Math" w:cs="Times New Roman"/>
                <w:b/>
                <w:bCs/>
                <w:i/>
                <w:color w:val="000000" w:themeColor="text1"/>
                <w:sz w:val="20"/>
                <w:szCs w:val="20"/>
              </w:rPr>
            </m:ctrlPr>
          </m:sSupPr>
          <m:e>
            <m:r>
              <m:rPr>
                <m:sty m:val="bi"/>
              </m:rPr>
              <w:rPr>
                <w:rFonts w:ascii="Cambria Math" w:eastAsiaTheme="minorEastAsia" w:hAnsi="Cambria Math" w:cs="Times New Roman"/>
                <w:color w:val="000000" w:themeColor="text1"/>
                <w:sz w:val="20"/>
                <w:szCs w:val="20"/>
              </w:rPr>
              <m:t>10</m:t>
            </m:r>
          </m:e>
          <m:sup>
            <m:r>
              <m:rPr>
                <m:sty m:val="bi"/>
              </m:rPr>
              <w:rPr>
                <w:rFonts w:ascii="Cambria Math" w:eastAsiaTheme="minorEastAsia" w:hAnsi="Cambria Math" w:cs="Times New Roman"/>
                <w:color w:val="000000" w:themeColor="text1"/>
                <w:sz w:val="20"/>
                <w:szCs w:val="20"/>
              </w:rPr>
              <m:t>-21</m:t>
            </m:r>
          </m:sup>
        </m:sSup>
      </m:oMath>
      <w:r w:rsidR="00EA06ED">
        <w:rPr>
          <w:rFonts w:ascii="Times New Roman" w:eastAsiaTheme="minorEastAsia" w:hAnsi="Times New Roman" w:cs="Times New Roman"/>
          <w:color w:val="000000" w:themeColor="text1"/>
          <w:sz w:val="20"/>
          <w:szCs w:val="20"/>
        </w:rPr>
        <w:t>. T</w:t>
      </w:r>
      <w:r w:rsidRPr="00241966">
        <w:rPr>
          <w:rFonts w:ascii="Times New Roman" w:eastAsiaTheme="minorEastAsia" w:hAnsi="Times New Roman" w:cs="Times New Roman"/>
          <w:color w:val="000000" w:themeColor="text1"/>
          <w:sz w:val="20"/>
          <w:szCs w:val="20"/>
        </w:rPr>
        <w:t>his is notably small and reduces the natural chances of a collision to almost 0. However, collisions arising from identical twins remain a realistic possibility, and this scenario has been accounted for and resolved within the system’s implementation.</w:t>
      </w:r>
    </w:p>
    <w:p w14:paraId="545EB8EF" w14:textId="5F62F5AD"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An alternative approach would be to query using plaintext or directly encrypted fields</w:t>
      </w:r>
      <w:r w:rsidR="00EA06ED">
        <w:rPr>
          <w:rFonts w:ascii="Times New Roman" w:hAnsi="Times New Roman" w:cs="Times New Roman"/>
          <w:color w:val="000000" w:themeColor="text1"/>
          <w:sz w:val="20"/>
          <w:szCs w:val="20"/>
        </w:rPr>
        <w:t>.</w:t>
      </w:r>
      <w:r w:rsidRPr="00241966">
        <w:rPr>
          <w:rFonts w:ascii="Times New Roman" w:hAnsi="Times New Roman" w:cs="Times New Roman"/>
          <w:color w:val="000000" w:themeColor="text1"/>
          <w:sz w:val="20"/>
          <w:szCs w:val="20"/>
        </w:rPr>
        <w:t xml:space="preserve"> </w:t>
      </w:r>
      <w:r w:rsidR="00EA06ED">
        <w:rPr>
          <w:rFonts w:ascii="Times New Roman" w:hAnsi="Times New Roman" w:cs="Times New Roman"/>
          <w:color w:val="000000" w:themeColor="text1"/>
          <w:sz w:val="20"/>
          <w:szCs w:val="20"/>
        </w:rPr>
        <w:t>H</w:t>
      </w:r>
      <w:r w:rsidRPr="00241966">
        <w:rPr>
          <w:rFonts w:ascii="Times New Roman" w:hAnsi="Times New Roman" w:cs="Times New Roman"/>
          <w:color w:val="000000" w:themeColor="text1"/>
          <w:sz w:val="20"/>
          <w:szCs w:val="20"/>
        </w:rPr>
        <w:t>owever, this was rejected due to the increased risk of sensitive data exposure during processing.</w:t>
      </w:r>
    </w:p>
    <w:p w14:paraId="3EACCC2E" w14:textId="77777777" w:rsidR="00EA06ED"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National Insurance number is treated as an exception and is not used as a searchable. The reason for this is not all voters have a National Insurance number, but all votes need the information used in the searchable deterministic index to vote, thus National Insurance number was not used [9]. </w:t>
      </w:r>
      <w:r w:rsidR="00EA06ED" w:rsidRPr="00EA06ED">
        <w:rPr>
          <w:rFonts w:ascii="Times New Roman" w:hAnsi="Times New Roman" w:cs="Times New Roman"/>
          <w:color w:val="000000" w:themeColor="text1"/>
          <w:sz w:val="20"/>
          <w:szCs w:val="20"/>
        </w:rPr>
        <w:t xml:space="preserve">Figure 1 depicts the full authentication </w:t>
      </w:r>
      <w:r w:rsidR="00EA06ED" w:rsidRPr="00EA06ED">
        <w:rPr>
          <w:rFonts w:ascii="Times New Roman" w:hAnsi="Times New Roman" w:cs="Times New Roman"/>
          <w:color w:val="000000" w:themeColor="text1"/>
          <w:sz w:val="20"/>
          <w:szCs w:val="20"/>
        </w:rPr>
        <w:t>flow, including the system’s approach to resolving collisions through iteration of candidate records.</w:t>
      </w:r>
    </w:p>
    <w:p w14:paraId="2A37FA91" w14:textId="28C8E959"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noProof/>
          <w:color w:val="000000" w:themeColor="text1"/>
          <w:sz w:val="20"/>
          <w:szCs w:val="20"/>
        </w:rPr>
        <w:drawing>
          <wp:inline distT="0" distB="0" distL="0" distR="0" wp14:anchorId="7F3D7928" wp14:editId="47445CF1">
            <wp:extent cx="3213735" cy="6993264"/>
            <wp:effectExtent l="19050" t="19050" r="24765" b="17145"/>
            <wp:docPr id="610082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3326" cy="7035895"/>
                    </a:xfrm>
                    <a:prstGeom prst="rect">
                      <a:avLst/>
                    </a:prstGeom>
                    <a:noFill/>
                    <a:ln>
                      <a:solidFill>
                        <a:schemeClr val="tx1"/>
                      </a:solidFill>
                    </a:ln>
                  </pic:spPr>
                </pic:pic>
              </a:graphicData>
            </a:graphic>
          </wp:inline>
        </w:drawing>
      </w:r>
    </w:p>
    <w:p w14:paraId="4094652B" w14:textId="5E1B76E7" w:rsidR="00D44760" w:rsidRPr="00EA06ED" w:rsidRDefault="00D44760" w:rsidP="00E74F69">
      <w:pPr>
        <w:spacing w:line="240" w:lineRule="auto"/>
        <w:rPr>
          <w:rFonts w:ascii="Times New Roman" w:hAnsi="Times New Roman" w:cs="Times New Roman"/>
          <w:i/>
          <w:iCs/>
          <w:color w:val="000000" w:themeColor="text1"/>
          <w:sz w:val="20"/>
          <w:szCs w:val="20"/>
        </w:rPr>
      </w:pPr>
      <w:r w:rsidRPr="00EA06ED">
        <w:rPr>
          <w:rFonts w:ascii="Times New Roman" w:hAnsi="Times New Roman" w:cs="Times New Roman"/>
          <w:b/>
          <w:bCs/>
          <w:i/>
          <w:iCs/>
          <w:color w:val="000000" w:themeColor="text1"/>
          <w:sz w:val="20"/>
          <w:szCs w:val="20"/>
        </w:rPr>
        <w:t xml:space="preserve">Figure </w:t>
      </w:r>
      <w:r w:rsidR="00EF4E26" w:rsidRPr="00EA06ED">
        <w:rPr>
          <w:rFonts w:ascii="Times New Roman" w:hAnsi="Times New Roman" w:cs="Times New Roman"/>
          <w:b/>
          <w:bCs/>
          <w:i/>
          <w:iCs/>
          <w:color w:val="000000" w:themeColor="text1"/>
          <w:sz w:val="20"/>
          <w:szCs w:val="20"/>
        </w:rPr>
        <w:t>1</w:t>
      </w:r>
      <w:r w:rsidR="00EA06ED" w:rsidRPr="00EA06ED">
        <w:rPr>
          <w:rFonts w:ascii="Times New Roman" w:hAnsi="Times New Roman" w:cs="Times New Roman"/>
          <w:i/>
          <w:iCs/>
          <w:color w:val="000000" w:themeColor="text1"/>
          <w:sz w:val="20"/>
          <w:szCs w:val="20"/>
        </w:rPr>
        <w:t xml:space="preserve">. </w:t>
      </w:r>
      <w:r w:rsidRPr="000965A1">
        <w:rPr>
          <w:rFonts w:ascii="Times New Roman" w:hAnsi="Times New Roman" w:cs="Times New Roman"/>
          <w:i/>
          <w:iCs/>
          <w:sz w:val="20"/>
          <w:szCs w:val="20"/>
        </w:rPr>
        <w:t xml:space="preserve">Sequence </w:t>
      </w:r>
      <w:r w:rsidR="000965A1">
        <w:rPr>
          <w:rFonts w:ascii="Times New Roman" w:hAnsi="Times New Roman" w:cs="Times New Roman"/>
          <w:i/>
          <w:iCs/>
          <w:sz w:val="20"/>
          <w:szCs w:val="20"/>
        </w:rPr>
        <w:t>d</w:t>
      </w:r>
      <w:r w:rsidRPr="000965A1">
        <w:rPr>
          <w:rFonts w:ascii="Times New Roman" w:hAnsi="Times New Roman" w:cs="Times New Roman"/>
          <w:i/>
          <w:iCs/>
          <w:sz w:val="20"/>
          <w:szCs w:val="20"/>
        </w:rPr>
        <w:t xml:space="preserve">iagram of </w:t>
      </w:r>
      <w:r w:rsidR="000965A1">
        <w:rPr>
          <w:rFonts w:ascii="Times New Roman" w:hAnsi="Times New Roman" w:cs="Times New Roman"/>
          <w:i/>
          <w:iCs/>
          <w:sz w:val="20"/>
          <w:szCs w:val="20"/>
        </w:rPr>
        <w:t>a</w:t>
      </w:r>
      <w:r w:rsidRPr="000965A1">
        <w:rPr>
          <w:rFonts w:ascii="Times New Roman" w:hAnsi="Times New Roman" w:cs="Times New Roman"/>
          <w:i/>
          <w:iCs/>
          <w:sz w:val="20"/>
          <w:szCs w:val="20"/>
        </w:rPr>
        <w:t xml:space="preserve">uthentication </w:t>
      </w:r>
      <w:r w:rsidR="000965A1">
        <w:rPr>
          <w:rFonts w:ascii="Times New Roman" w:hAnsi="Times New Roman" w:cs="Times New Roman"/>
          <w:i/>
          <w:iCs/>
          <w:sz w:val="20"/>
          <w:szCs w:val="20"/>
        </w:rPr>
        <w:t>f</w:t>
      </w:r>
      <w:r w:rsidRPr="000965A1">
        <w:rPr>
          <w:rFonts w:ascii="Times New Roman" w:hAnsi="Times New Roman" w:cs="Times New Roman"/>
          <w:i/>
          <w:iCs/>
          <w:sz w:val="20"/>
          <w:szCs w:val="20"/>
        </w:rPr>
        <w:t xml:space="preserve">low as a </w:t>
      </w:r>
      <w:r w:rsidR="000965A1">
        <w:rPr>
          <w:rFonts w:ascii="Times New Roman" w:hAnsi="Times New Roman" w:cs="Times New Roman"/>
          <w:i/>
          <w:iCs/>
          <w:sz w:val="20"/>
          <w:szCs w:val="20"/>
        </w:rPr>
        <w:t>v</w:t>
      </w:r>
      <w:r w:rsidRPr="000965A1">
        <w:rPr>
          <w:rFonts w:ascii="Times New Roman" w:hAnsi="Times New Roman" w:cs="Times New Roman"/>
          <w:i/>
          <w:iCs/>
          <w:sz w:val="20"/>
          <w:szCs w:val="20"/>
        </w:rPr>
        <w:t xml:space="preserve">oter. </w:t>
      </w:r>
    </w:p>
    <w:p w14:paraId="7C98B886" w14:textId="3150BC5E" w:rsidR="00D44760" w:rsidRPr="00241966" w:rsidRDefault="00D44760" w:rsidP="00EA06ED">
      <w:pPr>
        <w:pStyle w:val="Heading3"/>
      </w:pPr>
      <w:bookmarkStart w:id="23" w:name="_Toc228210194"/>
      <w:r w:rsidRPr="00241966">
        <w:t xml:space="preserve">4.1.7 </w:t>
      </w:r>
      <w:r w:rsidR="0014339C">
        <w:t>Integrity of Linking Code</w:t>
      </w:r>
      <w:bookmarkEnd w:id="23"/>
      <w:r w:rsidR="0014339C">
        <w:t xml:space="preserve"> </w:t>
      </w:r>
    </w:p>
    <w:p w14:paraId="09EBF7D3" w14:textId="1F1562E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Session linking codes, used to associate sessions across system components, are hashed using SHA-256. SHA-256 was selected due to its computational efficiency, which is appropriate given that these codes are frequently regenerated </w:t>
      </w:r>
      <w:r w:rsidR="00D04876" w:rsidRPr="00241966">
        <w:rPr>
          <w:rFonts w:ascii="Times New Roman" w:hAnsi="Times New Roman" w:cs="Times New Roman"/>
          <w:color w:val="000000" w:themeColor="text1"/>
          <w:sz w:val="20"/>
          <w:szCs w:val="20"/>
        </w:rPr>
        <w:t xml:space="preserve">as </w:t>
      </w:r>
      <w:r w:rsidR="00D04876" w:rsidRPr="00241966">
        <w:rPr>
          <w:rFonts w:ascii="Times New Roman" w:hAnsi="Times New Roman" w:cs="Times New Roman"/>
          <w:color w:val="000000" w:themeColor="text1"/>
          <w:sz w:val="20"/>
          <w:szCs w:val="20"/>
        </w:rPr>
        <w:lastRenderedPageBreak/>
        <w:t xml:space="preserve">officials are instructed to change them each day </w:t>
      </w:r>
      <w:r w:rsidRPr="00241966">
        <w:rPr>
          <w:rFonts w:ascii="Times New Roman" w:hAnsi="Times New Roman" w:cs="Times New Roman"/>
          <w:color w:val="000000" w:themeColor="text1"/>
          <w:sz w:val="20"/>
          <w:szCs w:val="20"/>
        </w:rPr>
        <w:t>[54].</w:t>
      </w:r>
    </w:p>
    <w:p w14:paraId="3C8F18F8"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Brute force attacks are not considered a practical concern in this context, as the codes rotate regularly, limiting the usefulness of any successful attack. </w:t>
      </w:r>
    </w:p>
    <w:p w14:paraId="58BDA83A" w14:textId="77777777" w:rsidR="00D44760" w:rsidRPr="00241966" w:rsidRDefault="00D44760" w:rsidP="00EA06ED">
      <w:pPr>
        <w:pStyle w:val="Heading2"/>
      </w:pPr>
      <w:bookmarkStart w:id="24" w:name="_Toc228210195"/>
      <w:r w:rsidRPr="00241966">
        <w:t>4.2 System Structure</w:t>
      </w:r>
      <w:bookmarkEnd w:id="24"/>
    </w:p>
    <w:p w14:paraId="7EEB9381" w14:textId="2C312A11"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system consists of four main components: server, database, two client applications, and a hosting platform. The technologies selected for each component were chosen based on compatibility, security, and project constraints. Figure </w:t>
      </w:r>
      <w:r w:rsidR="00EF4E26" w:rsidRPr="00241966">
        <w:rPr>
          <w:rFonts w:ascii="Times New Roman" w:hAnsi="Times New Roman" w:cs="Times New Roman"/>
          <w:color w:val="000000" w:themeColor="text1"/>
          <w:sz w:val="20"/>
          <w:szCs w:val="20"/>
        </w:rPr>
        <w:t>2</w:t>
      </w:r>
      <w:r w:rsidRPr="00241966">
        <w:rPr>
          <w:rFonts w:ascii="Times New Roman" w:hAnsi="Times New Roman" w:cs="Times New Roman"/>
          <w:color w:val="000000" w:themeColor="text1"/>
          <w:sz w:val="20"/>
          <w:szCs w:val="20"/>
        </w:rPr>
        <w:t xml:space="preserve"> presents the communication between the system’s components.</w:t>
      </w:r>
    </w:p>
    <w:p w14:paraId="2E86C548"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noProof/>
          <w:color w:val="000000" w:themeColor="text1"/>
          <w:sz w:val="20"/>
          <w:szCs w:val="20"/>
        </w:rPr>
        <w:drawing>
          <wp:inline distT="0" distB="0" distL="0" distR="0" wp14:anchorId="52201345" wp14:editId="1C700C1E">
            <wp:extent cx="2718486" cy="2484771"/>
            <wp:effectExtent l="19050" t="19050" r="24765" b="10795"/>
            <wp:docPr id="64640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0602" name=""/>
                    <pic:cNvPicPr/>
                  </pic:nvPicPr>
                  <pic:blipFill>
                    <a:blip r:embed="rId10"/>
                    <a:stretch>
                      <a:fillRect/>
                    </a:stretch>
                  </pic:blipFill>
                  <pic:spPr>
                    <a:xfrm>
                      <a:off x="0" y="0"/>
                      <a:ext cx="2738475" cy="2503042"/>
                    </a:xfrm>
                    <a:prstGeom prst="rect">
                      <a:avLst/>
                    </a:prstGeom>
                    <a:ln>
                      <a:solidFill>
                        <a:schemeClr val="tx1"/>
                      </a:solidFill>
                    </a:ln>
                  </pic:spPr>
                </pic:pic>
              </a:graphicData>
            </a:graphic>
          </wp:inline>
        </w:drawing>
      </w:r>
    </w:p>
    <w:p w14:paraId="034B3A18" w14:textId="137F7474" w:rsidR="00D44760" w:rsidRPr="00EA06ED" w:rsidRDefault="00D44760" w:rsidP="00E74F69">
      <w:pPr>
        <w:spacing w:line="240" w:lineRule="auto"/>
        <w:rPr>
          <w:rFonts w:ascii="Times New Roman" w:hAnsi="Times New Roman" w:cs="Times New Roman"/>
          <w:i/>
          <w:iCs/>
          <w:color w:val="000000" w:themeColor="text1"/>
          <w:sz w:val="20"/>
          <w:szCs w:val="20"/>
        </w:rPr>
      </w:pPr>
      <w:r w:rsidRPr="00EA06ED">
        <w:rPr>
          <w:rFonts w:ascii="Times New Roman" w:hAnsi="Times New Roman" w:cs="Times New Roman"/>
          <w:b/>
          <w:bCs/>
          <w:i/>
          <w:iCs/>
          <w:color w:val="000000" w:themeColor="text1"/>
          <w:sz w:val="20"/>
          <w:szCs w:val="20"/>
        </w:rPr>
        <w:t xml:space="preserve">Figure </w:t>
      </w:r>
      <w:r w:rsidR="00EF4E26" w:rsidRPr="00EA06ED">
        <w:rPr>
          <w:rFonts w:ascii="Times New Roman" w:hAnsi="Times New Roman" w:cs="Times New Roman"/>
          <w:b/>
          <w:bCs/>
          <w:i/>
          <w:iCs/>
          <w:color w:val="000000" w:themeColor="text1"/>
          <w:sz w:val="20"/>
          <w:szCs w:val="20"/>
        </w:rPr>
        <w:t>2</w:t>
      </w:r>
      <w:r w:rsidR="00EA06ED" w:rsidRPr="00EA06ED">
        <w:rPr>
          <w:rFonts w:ascii="Times New Roman" w:hAnsi="Times New Roman" w:cs="Times New Roman"/>
          <w:b/>
          <w:bCs/>
          <w:i/>
          <w:iCs/>
          <w:color w:val="000000" w:themeColor="text1"/>
          <w:sz w:val="20"/>
          <w:szCs w:val="20"/>
        </w:rPr>
        <w:t>.</w:t>
      </w:r>
      <w:r w:rsidRPr="00EA06ED">
        <w:rPr>
          <w:rFonts w:ascii="Times New Roman" w:hAnsi="Times New Roman" w:cs="Times New Roman"/>
          <w:i/>
          <w:iCs/>
          <w:color w:val="000000" w:themeColor="text1"/>
          <w:sz w:val="20"/>
          <w:szCs w:val="20"/>
        </w:rPr>
        <w:t xml:space="preserve"> </w:t>
      </w:r>
      <w:r w:rsidR="000965A1" w:rsidRPr="00EA06ED">
        <w:rPr>
          <w:rFonts w:ascii="Times New Roman" w:hAnsi="Times New Roman" w:cs="Times New Roman"/>
          <w:i/>
          <w:iCs/>
          <w:color w:val="000000" w:themeColor="text1"/>
          <w:sz w:val="20"/>
          <w:szCs w:val="20"/>
        </w:rPr>
        <w:t>System architecture diagram</w:t>
      </w:r>
      <w:r w:rsidR="000965A1">
        <w:rPr>
          <w:rFonts w:ascii="Times New Roman" w:hAnsi="Times New Roman" w:cs="Times New Roman"/>
          <w:i/>
          <w:iCs/>
          <w:color w:val="000000" w:themeColor="text1"/>
          <w:sz w:val="20"/>
          <w:szCs w:val="20"/>
        </w:rPr>
        <w:t>.</w:t>
      </w:r>
    </w:p>
    <w:p w14:paraId="78006383" w14:textId="09F2F29B" w:rsidR="00D44760" w:rsidRPr="00241966" w:rsidRDefault="00D44760" w:rsidP="00EA06ED">
      <w:pPr>
        <w:pStyle w:val="Heading3"/>
      </w:pPr>
      <w:bookmarkStart w:id="25" w:name="_Toc228210196"/>
      <w:r w:rsidRPr="00241966">
        <w:t>4.2.1 Back</w:t>
      </w:r>
      <w:r w:rsidR="0014339C">
        <w:t>-</w:t>
      </w:r>
      <w:r w:rsidRPr="00241966">
        <w:t>End</w:t>
      </w:r>
      <w:bookmarkEnd w:id="25"/>
    </w:p>
    <w:p w14:paraId="41F68CA8"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ASP.NET Core on .NET 8 was selected due to its cross platform compatibility and ability to support both API and application development within a single ecosystem [27]. As a long term support release, it benefits from ongoing security updates, making it suitable for a security critical system such as an e-voting platform.</w:t>
      </w:r>
    </w:p>
    <w:p w14:paraId="2A7EE160"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Methods for communication between the server and clients were evaluated next. Initially, HTTP polling was considered due to its simplicity. However, it introduced latency and unnecessary network overhead. </w:t>
      </w:r>
      <w:proofErr w:type="spellStart"/>
      <w:r w:rsidRPr="00241966">
        <w:rPr>
          <w:rFonts w:ascii="Times New Roman" w:hAnsi="Times New Roman" w:cs="Times New Roman"/>
          <w:color w:val="000000" w:themeColor="text1"/>
          <w:sz w:val="20"/>
          <w:szCs w:val="20"/>
        </w:rPr>
        <w:t>SignalR</w:t>
      </w:r>
      <w:proofErr w:type="spellEnd"/>
      <w:r w:rsidRPr="00241966">
        <w:rPr>
          <w:rFonts w:ascii="Times New Roman" w:hAnsi="Times New Roman" w:cs="Times New Roman"/>
          <w:color w:val="000000" w:themeColor="text1"/>
          <w:sz w:val="20"/>
          <w:szCs w:val="20"/>
        </w:rPr>
        <w:t xml:space="preserve"> was selected instead, as it enables persistent, two way communication, allowing the server to push updates to clients in real time [28].</w:t>
      </w:r>
    </w:p>
    <w:p w14:paraId="6098D945" w14:textId="6E7238F9"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This approach improves responsiveness and ensures system state remains consistent across multiple active clients. The responsiveness was deemed essential as statuses are sent to the official app when issues occur on the voter device. The</w:t>
      </w:r>
      <w:r w:rsidR="00F11CE4" w:rsidRPr="00241966">
        <w:rPr>
          <w:rFonts w:ascii="Times New Roman" w:hAnsi="Times New Roman" w:cs="Times New Roman"/>
          <w:color w:val="000000" w:themeColor="text1"/>
          <w:sz w:val="20"/>
          <w:szCs w:val="20"/>
        </w:rPr>
        <w:t xml:space="preserve"> polling</w:t>
      </w:r>
      <w:r w:rsidRPr="00241966">
        <w:rPr>
          <w:rFonts w:ascii="Times New Roman" w:hAnsi="Times New Roman" w:cs="Times New Roman"/>
          <w:color w:val="000000" w:themeColor="text1"/>
          <w:sz w:val="20"/>
          <w:szCs w:val="20"/>
        </w:rPr>
        <w:t xml:space="preserve"> status messages were found to arrive 30 </w:t>
      </w:r>
      <w:r w:rsidRPr="00241966">
        <w:rPr>
          <w:rFonts w:ascii="Times New Roman" w:hAnsi="Times New Roman" w:cs="Times New Roman"/>
          <w:color w:val="000000" w:themeColor="text1"/>
          <w:sz w:val="20"/>
          <w:szCs w:val="20"/>
        </w:rPr>
        <w:t>seconds after the status change had occurred, making warning statuses outdated.</w:t>
      </w:r>
      <w:r w:rsidR="00F11CE4" w:rsidRPr="00241966">
        <w:rPr>
          <w:rFonts w:ascii="Times New Roman" w:hAnsi="Times New Roman" w:cs="Times New Roman"/>
          <w:color w:val="000000" w:themeColor="text1"/>
          <w:sz w:val="20"/>
          <w:szCs w:val="20"/>
        </w:rPr>
        <w:t xml:space="preserve"> This encouraged the use of </w:t>
      </w:r>
      <w:proofErr w:type="spellStart"/>
      <w:r w:rsidR="00F11CE4" w:rsidRPr="00241966">
        <w:rPr>
          <w:rFonts w:ascii="Times New Roman" w:hAnsi="Times New Roman" w:cs="Times New Roman"/>
          <w:color w:val="000000" w:themeColor="text1"/>
          <w:sz w:val="20"/>
          <w:szCs w:val="20"/>
        </w:rPr>
        <w:t>SignalR</w:t>
      </w:r>
      <w:proofErr w:type="spellEnd"/>
      <w:r w:rsidR="00F11CE4" w:rsidRPr="00241966">
        <w:rPr>
          <w:rFonts w:ascii="Times New Roman" w:hAnsi="Times New Roman" w:cs="Times New Roman"/>
          <w:color w:val="000000" w:themeColor="text1"/>
          <w:sz w:val="20"/>
          <w:szCs w:val="20"/>
        </w:rPr>
        <w:t xml:space="preserve"> and its persistent connection to maintain the functionality of status updates. </w:t>
      </w:r>
    </w:p>
    <w:p w14:paraId="62D40B26" w14:textId="6BB3803B"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A key design feature of the server is its channels. The </w:t>
      </w:r>
      <w:proofErr w:type="spellStart"/>
      <w:r w:rsidRPr="00241966">
        <w:rPr>
          <w:rFonts w:ascii="Times New Roman" w:hAnsi="Times New Roman" w:cs="Times New Roman"/>
          <w:color w:val="000000" w:themeColor="text1"/>
          <w:sz w:val="20"/>
          <w:szCs w:val="20"/>
        </w:rPr>
        <w:t>SignalR</w:t>
      </w:r>
      <w:proofErr w:type="spellEnd"/>
      <w:r w:rsidRPr="00241966">
        <w:rPr>
          <w:rFonts w:ascii="Times New Roman" w:hAnsi="Times New Roman" w:cs="Times New Roman"/>
          <w:color w:val="000000" w:themeColor="text1"/>
          <w:sz w:val="20"/>
          <w:szCs w:val="20"/>
        </w:rPr>
        <w:t xml:space="preserve"> channels are organised firstly by county and then by constituency. </w:t>
      </w:r>
      <w:r w:rsidR="00B730F8" w:rsidRPr="00B730F8">
        <w:rPr>
          <w:rFonts w:ascii="Times New Roman" w:hAnsi="Times New Roman" w:cs="Times New Roman"/>
          <w:color w:val="000000" w:themeColor="text1"/>
          <w:sz w:val="20"/>
          <w:szCs w:val="20"/>
        </w:rPr>
        <w:t>The channel structure is optimised to reduce lookup time, enabling quicker establishment of connections.</w:t>
      </w:r>
      <w:r w:rsidR="00B730F8">
        <w:rPr>
          <w:rFonts w:ascii="Times New Roman" w:hAnsi="Times New Roman" w:cs="Times New Roman"/>
          <w:color w:val="000000" w:themeColor="text1"/>
          <w:sz w:val="20"/>
          <w:szCs w:val="20"/>
        </w:rPr>
        <w:t xml:space="preserve"> </w:t>
      </w:r>
      <w:r w:rsidRPr="00241966">
        <w:rPr>
          <w:rFonts w:ascii="Times New Roman" w:hAnsi="Times New Roman" w:cs="Times New Roman"/>
          <w:color w:val="000000" w:themeColor="text1"/>
          <w:sz w:val="20"/>
          <w:szCs w:val="20"/>
        </w:rPr>
        <w:t>T</w:t>
      </w:r>
      <w:r w:rsidR="00B730F8">
        <w:rPr>
          <w:rFonts w:ascii="Times New Roman" w:hAnsi="Times New Roman" w:cs="Times New Roman"/>
          <w:color w:val="000000" w:themeColor="text1"/>
          <w:sz w:val="20"/>
          <w:szCs w:val="20"/>
        </w:rPr>
        <w:t xml:space="preserve">his </w:t>
      </w:r>
      <w:r w:rsidRPr="00241966">
        <w:rPr>
          <w:rFonts w:ascii="Times New Roman" w:hAnsi="Times New Roman" w:cs="Times New Roman"/>
          <w:color w:val="000000" w:themeColor="text1"/>
          <w:sz w:val="20"/>
          <w:szCs w:val="20"/>
        </w:rPr>
        <w:t>organisation also can be used to assign more server power to certain counties with a high number of connections, as a higher population a county might need more polling stations than others. This supports scalability, as system load can be distributed geographically without requiring architectural changes.</w:t>
      </w:r>
    </w:p>
    <w:p w14:paraId="7BBC9DE6"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The active election configuration is hardcoded in the current implementation. While a dynamic configuration system would provide greater flexibility, it introduces a risk of accidental or malicious modification to negate election results. Hardcoding removes this risk and ensures changes require deliberate redeployment.</w:t>
      </w:r>
    </w:p>
    <w:p w14:paraId="0E026C61" w14:textId="04CAAE7A" w:rsidR="00D44760" w:rsidRPr="00241966" w:rsidRDefault="00D44760" w:rsidP="00B730F8">
      <w:pPr>
        <w:pStyle w:val="Heading3"/>
      </w:pPr>
      <w:bookmarkStart w:id="26" w:name="_Toc228210197"/>
      <w:r w:rsidRPr="00241966">
        <w:t>4.2.2 Front</w:t>
      </w:r>
      <w:r w:rsidR="0014339C">
        <w:t>-</w:t>
      </w:r>
      <w:r w:rsidRPr="00241966">
        <w:t>End</w:t>
      </w:r>
      <w:bookmarkEnd w:id="26"/>
    </w:p>
    <w:p w14:paraId="0E048767" w14:textId="6F1D25D6"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Several front</w:t>
      </w:r>
      <w:r w:rsidR="0014339C">
        <w:rPr>
          <w:rFonts w:ascii="Times New Roman" w:hAnsi="Times New Roman" w:cs="Times New Roman"/>
          <w:color w:val="000000" w:themeColor="text1"/>
          <w:sz w:val="20"/>
          <w:szCs w:val="20"/>
        </w:rPr>
        <w:t>-</w:t>
      </w:r>
      <w:r w:rsidRPr="00241966">
        <w:rPr>
          <w:rFonts w:ascii="Times New Roman" w:hAnsi="Times New Roman" w:cs="Times New Roman"/>
          <w:color w:val="000000" w:themeColor="text1"/>
          <w:sz w:val="20"/>
          <w:szCs w:val="20"/>
        </w:rPr>
        <w:t>end frameworks were evaluated for this system. WPF was rejected due to it only being compatible with Windows, and MAUI was discounted as its Linux desktop support was not production ready at the time of development. Avalonia was elected as the framework in this project. Avalonia is a cross platform User Interface (UI) framework for .NET that supports multiple operating systems from a single codebase, reducing development complexity and ensuring compatibility with the chosen backend technologies [29].</w:t>
      </w:r>
    </w:p>
    <w:p w14:paraId="5ECB3CCE" w14:textId="7B2828DF"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Alongside Avalonia, the researcher adopted the Model-View-</w:t>
      </w:r>
      <w:proofErr w:type="spellStart"/>
      <w:r w:rsidRPr="00241966">
        <w:rPr>
          <w:rFonts w:ascii="Times New Roman" w:hAnsi="Times New Roman" w:cs="Times New Roman"/>
          <w:color w:val="000000" w:themeColor="text1"/>
          <w:sz w:val="20"/>
          <w:szCs w:val="20"/>
        </w:rPr>
        <w:t>ViewModel</w:t>
      </w:r>
      <w:proofErr w:type="spellEnd"/>
      <w:r w:rsidRPr="00241966">
        <w:rPr>
          <w:rFonts w:ascii="Times New Roman" w:hAnsi="Times New Roman" w:cs="Times New Roman"/>
          <w:color w:val="000000" w:themeColor="text1"/>
          <w:sz w:val="20"/>
          <w:szCs w:val="20"/>
        </w:rPr>
        <w:t xml:space="preserve"> (MVVM) architectural pattern to structure the front end codebase. MVVM enforces a clear separation between the user interface (View), the application logic (</w:t>
      </w:r>
      <w:proofErr w:type="spellStart"/>
      <w:r w:rsidRPr="00241966">
        <w:rPr>
          <w:rFonts w:ascii="Times New Roman" w:hAnsi="Times New Roman" w:cs="Times New Roman"/>
          <w:color w:val="000000" w:themeColor="text1"/>
          <w:sz w:val="20"/>
          <w:szCs w:val="20"/>
        </w:rPr>
        <w:t>ViewModel</w:t>
      </w:r>
      <w:proofErr w:type="spellEnd"/>
      <w:r w:rsidRPr="00241966">
        <w:rPr>
          <w:rFonts w:ascii="Times New Roman" w:hAnsi="Times New Roman" w:cs="Times New Roman"/>
          <w:color w:val="000000" w:themeColor="text1"/>
          <w:sz w:val="20"/>
          <w:szCs w:val="20"/>
        </w:rPr>
        <w:t xml:space="preserve">), and the underlying data (Model). This separation was particularly beneficial in this project as it allowed the </w:t>
      </w:r>
      <w:r w:rsidR="00B730F8">
        <w:rPr>
          <w:rFonts w:ascii="Times New Roman" w:hAnsi="Times New Roman" w:cs="Times New Roman"/>
          <w:color w:val="000000" w:themeColor="text1"/>
          <w:sz w:val="20"/>
          <w:szCs w:val="20"/>
        </w:rPr>
        <w:t>user interface (</w:t>
      </w:r>
      <w:r w:rsidRPr="00241966">
        <w:rPr>
          <w:rFonts w:ascii="Times New Roman" w:hAnsi="Times New Roman" w:cs="Times New Roman"/>
          <w:color w:val="000000" w:themeColor="text1"/>
          <w:sz w:val="20"/>
          <w:szCs w:val="20"/>
        </w:rPr>
        <w:t>UI</w:t>
      </w:r>
      <w:r w:rsidR="00B730F8">
        <w:rPr>
          <w:rFonts w:ascii="Times New Roman" w:hAnsi="Times New Roman" w:cs="Times New Roman"/>
          <w:color w:val="000000" w:themeColor="text1"/>
          <w:sz w:val="20"/>
          <w:szCs w:val="20"/>
        </w:rPr>
        <w:t>)</w:t>
      </w:r>
      <w:r w:rsidRPr="00241966">
        <w:rPr>
          <w:rFonts w:ascii="Times New Roman" w:hAnsi="Times New Roman" w:cs="Times New Roman"/>
          <w:color w:val="000000" w:themeColor="text1"/>
          <w:sz w:val="20"/>
          <w:szCs w:val="20"/>
        </w:rPr>
        <w:t xml:space="preserve"> to be developed and modified independently of the logic, which proved valuable during the redesign phases driven by user feedback. Avalonia's native support for data binding made MVVM a natural fit, as </w:t>
      </w:r>
      <w:proofErr w:type="spellStart"/>
      <w:r w:rsidRPr="00241966">
        <w:rPr>
          <w:rFonts w:ascii="Times New Roman" w:hAnsi="Times New Roman" w:cs="Times New Roman"/>
          <w:color w:val="000000" w:themeColor="text1"/>
          <w:sz w:val="20"/>
          <w:szCs w:val="20"/>
        </w:rPr>
        <w:t>ViewModels</w:t>
      </w:r>
      <w:proofErr w:type="spellEnd"/>
      <w:r w:rsidRPr="00241966">
        <w:rPr>
          <w:rFonts w:ascii="Times New Roman" w:hAnsi="Times New Roman" w:cs="Times New Roman"/>
          <w:color w:val="000000" w:themeColor="text1"/>
          <w:sz w:val="20"/>
          <w:szCs w:val="20"/>
        </w:rPr>
        <w:t xml:space="preserve"> could expose properties and commands that the View binds to directly, reducing the need for code behind and keeping the interface logic clean and testable.</w:t>
      </w:r>
    </w:p>
    <w:p w14:paraId="35E88221"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Usability was a key design consideration, as the system is intended for use across the UK’s population ranging from all technical ability. To support this, a simple and structured interface was </w:t>
      </w:r>
      <w:r w:rsidRPr="00241966">
        <w:rPr>
          <w:rFonts w:ascii="Times New Roman" w:hAnsi="Times New Roman" w:cs="Times New Roman"/>
          <w:color w:val="000000" w:themeColor="text1"/>
          <w:sz w:val="20"/>
          <w:szCs w:val="20"/>
        </w:rPr>
        <w:lastRenderedPageBreak/>
        <w:t>designed, incorporating guided inputs and constrained controls where possible. This approach reduces user error and limits the range of acceptable input, which also contributes to minimising the system’s attack surface [49].</w:t>
      </w:r>
    </w:p>
    <w:p w14:paraId="33D4F6EB" w14:textId="5F1FEC5B"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At the initial design stage, two key aspects guided the development process. The first was to create an intuitive UI that is accessible to users of all ages. The second was to minimise user input in order to reduce the system’s attack surface. To support these goals, high fidelity mock ups of both the voter and official application were produced. These were hand drawn on an iPad using Notability and are included in Appendix A.</w:t>
      </w:r>
    </w:p>
    <w:p w14:paraId="0C11616D" w14:textId="3CF70445"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design of the mock ups followed the defined user stories (Appendix B), ensuring that the researcher remained focused on the system’s intended functionality while developing a user friendly interface. However, the first round of user surveys revealed several usability issues within the UI. In particular, the interface shown in Figure </w:t>
      </w:r>
      <w:r w:rsidR="00EF4E26" w:rsidRPr="00241966">
        <w:rPr>
          <w:rFonts w:ascii="Times New Roman" w:hAnsi="Times New Roman" w:cs="Times New Roman"/>
          <w:color w:val="000000" w:themeColor="text1"/>
          <w:sz w:val="20"/>
          <w:szCs w:val="20"/>
        </w:rPr>
        <w:t>3</w:t>
      </w:r>
      <w:r w:rsidRPr="00241966">
        <w:rPr>
          <w:rFonts w:ascii="Times New Roman" w:hAnsi="Times New Roman" w:cs="Times New Roman"/>
          <w:color w:val="000000" w:themeColor="text1"/>
          <w:sz w:val="20"/>
          <w:szCs w:val="20"/>
        </w:rPr>
        <w:t xml:space="preserve"> was consistently identified by participants as complex, unclear, and visually cluttered. Based on this feedback, the researcher simplified this view.</w:t>
      </w:r>
    </w:p>
    <w:p w14:paraId="11D35417" w14:textId="7C7F57B4"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Although the initial revisions focused primarily on improving Figure </w:t>
      </w:r>
      <w:r w:rsidR="00EF4E26" w:rsidRPr="00241966">
        <w:rPr>
          <w:rFonts w:ascii="Times New Roman" w:hAnsi="Times New Roman" w:cs="Times New Roman"/>
          <w:color w:val="000000" w:themeColor="text1"/>
          <w:sz w:val="20"/>
          <w:szCs w:val="20"/>
        </w:rPr>
        <w:t>3</w:t>
      </w:r>
      <w:r w:rsidRPr="00241966">
        <w:rPr>
          <w:rFonts w:ascii="Times New Roman" w:hAnsi="Times New Roman" w:cs="Times New Roman"/>
          <w:color w:val="000000" w:themeColor="text1"/>
          <w:sz w:val="20"/>
          <w:szCs w:val="20"/>
        </w:rPr>
        <w:t xml:space="preserve">, feedback from the second round of surveys highlighted broader concerns regarding the not yet styled and inconsistent appearance of the interface. As a result, a more comprehensive redesign of the entire system was undertaken by the researcher using feedback from the surveys. </w:t>
      </w:r>
    </w:p>
    <w:p w14:paraId="734DA063" w14:textId="77777777" w:rsidR="00D44760" w:rsidRPr="00241966" w:rsidRDefault="00D44760" w:rsidP="00B730F8">
      <w:pPr>
        <w:spacing w:after="0" w:line="240" w:lineRule="auto"/>
        <w:jc w:val="center"/>
        <w:rPr>
          <w:rFonts w:ascii="Times New Roman" w:hAnsi="Times New Roman" w:cs="Times New Roman"/>
          <w:color w:val="000000" w:themeColor="text1"/>
          <w:sz w:val="20"/>
          <w:szCs w:val="20"/>
        </w:rPr>
      </w:pPr>
      <w:r w:rsidRPr="00241966">
        <w:rPr>
          <w:rFonts w:ascii="Times New Roman" w:hAnsi="Times New Roman" w:cs="Times New Roman"/>
          <w:noProof/>
          <w:sz w:val="20"/>
          <w:szCs w:val="20"/>
        </w:rPr>
        <w:drawing>
          <wp:inline distT="0" distB="0" distL="0" distR="0" wp14:anchorId="39E0B1BB" wp14:editId="1A03402E">
            <wp:extent cx="2836459" cy="1636636"/>
            <wp:effectExtent l="19050" t="19050" r="21590" b="20955"/>
            <wp:docPr id="1611841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26647" cy="1688675"/>
                    </a:xfrm>
                    <a:prstGeom prst="rect">
                      <a:avLst/>
                    </a:prstGeom>
                    <a:noFill/>
                    <a:ln>
                      <a:solidFill>
                        <a:schemeClr val="tx1"/>
                      </a:solidFill>
                    </a:ln>
                  </pic:spPr>
                </pic:pic>
              </a:graphicData>
            </a:graphic>
          </wp:inline>
        </w:drawing>
      </w:r>
    </w:p>
    <w:p w14:paraId="040EF25A" w14:textId="00ADF52B" w:rsidR="00D44760" w:rsidRPr="0058592C" w:rsidRDefault="00D44760" w:rsidP="0058592C">
      <w:pPr>
        <w:spacing w:after="0" w:line="240" w:lineRule="auto"/>
        <w:rPr>
          <w:rFonts w:ascii="Times New Roman" w:hAnsi="Times New Roman" w:cs="Times New Roman"/>
          <w:i/>
          <w:iCs/>
          <w:color w:val="000000" w:themeColor="text1"/>
          <w:sz w:val="20"/>
          <w:szCs w:val="20"/>
        </w:rPr>
      </w:pPr>
      <w:r w:rsidRPr="0058592C">
        <w:rPr>
          <w:rFonts w:ascii="Times New Roman" w:hAnsi="Times New Roman" w:cs="Times New Roman"/>
          <w:b/>
          <w:bCs/>
          <w:i/>
          <w:iCs/>
          <w:color w:val="000000" w:themeColor="text1"/>
          <w:sz w:val="20"/>
          <w:szCs w:val="20"/>
        </w:rPr>
        <w:t xml:space="preserve">Figure </w:t>
      </w:r>
      <w:r w:rsidR="00EF4E26" w:rsidRPr="0058592C">
        <w:rPr>
          <w:rFonts w:ascii="Times New Roman" w:hAnsi="Times New Roman" w:cs="Times New Roman"/>
          <w:b/>
          <w:bCs/>
          <w:i/>
          <w:iCs/>
          <w:color w:val="000000" w:themeColor="text1"/>
          <w:sz w:val="20"/>
          <w:szCs w:val="20"/>
        </w:rPr>
        <w:t>3</w:t>
      </w:r>
      <w:r w:rsidR="00B730F8" w:rsidRPr="0058592C">
        <w:rPr>
          <w:rFonts w:ascii="Times New Roman" w:hAnsi="Times New Roman" w:cs="Times New Roman"/>
          <w:b/>
          <w:bCs/>
          <w:i/>
          <w:iCs/>
          <w:color w:val="000000" w:themeColor="text1"/>
          <w:sz w:val="20"/>
          <w:szCs w:val="20"/>
        </w:rPr>
        <w:t>.</w:t>
      </w:r>
      <w:r w:rsidRPr="0058592C">
        <w:rPr>
          <w:rFonts w:ascii="Times New Roman" w:hAnsi="Times New Roman" w:cs="Times New Roman"/>
          <w:i/>
          <w:iCs/>
          <w:color w:val="000000" w:themeColor="text1"/>
          <w:sz w:val="20"/>
          <w:szCs w:val="20"/>
        </w:rPr>
        <w:t xml:space="preserve"> </w:t>
      </w:r>
      <w:r w:rsidR="000965A1" w:rsidRPr="0058592C">
        <w:rPr>
          <w:rFonts w:ascii="Times New Roman" w:hAnsi="Times New Roman" w:cs="Times New Roman"/>
          <w:i/>
          <w:iCs/>
          <w:color w:val="000000" w:themeColor="text1"/>
          <w:sz w:val="20"/>
          <w:szCs w:val="20"/>
        </w:rPr>
        <w:t>Official polling station management screen</w:t>
      </w:r>
      <w:r w:rsidR="000965A1">
        <w:rPr>
          <w:rFonts w:ascii="Times New Roman" w:hAnsi="Times New Roman" w:cs="Times New Roman"/>
          <w:i/>
          <w:iCs/>
          <w:color w:val="000000" w:themeColor="text1"/>
          <w:sz w:val="20"/>
          <w:szCs w:val="20"/>
        </w:rPr>
        <w:t>.</w:t>
      </w:r>
    </w:p>
    <w:p w14:paraId="4C7407E3" w14:textId="094A044A" w:rsidR="00D44760" w:rsidRPr="00241966" w:rsidRDefault="00D44760" w:rsidP="00B730F8">
      <w:pPr>
        <w:pStyle w:val="Heading3"/>
      </w:pPr>
      <w:bookmarkStart w:id="27" w:name="_Toc228210198"/>
      <w:r w:rsidRPr="00241966">
        <w:t>4.2.3 Database</w:t>
      </w:r>
      <w:r w:rsidR="0014339C">
        <w:t xml:space="preserve"> Design</w:t>
      </w:r>
      <w:bookmarkEnd w:id="27"/>
    </w:p>
    <w:p w14:paraId="1A5F7B37"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PostgreSQL was selected as the database system due to its reliability, strong support for structured data, and compatibility with the chosen technology stack [30]. </w:t>
      </w:r>
    </w:p>
    <w:p w14:paraId="5C06A819"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Entity Framework Core (EF Core) was used as the Object Relational Mapper, allowing interaction with the database through object oriented code rather than raw SQL queries [30]. This improves </w:t>
      </w:r>
      <w:r w:rsidRPr="00241966">
        <w:rPr>
          <w:rFonts w:ascii="Times New Roman" w:hAnsi="Times New Roman" w:cs="Times New Roman"/>
          <w:color w:val="000000" w:themeColor="text1"/>
          <w:sz w:val="20"/>
          <w:szCs w:val="20"/>
        </w:rPr>
        <w:t>development efficiency and supports parameterised queries, reducing the risk of SQL injection. [30]</w:t>
      </w:r>
    </w:p>
    <w:p w14:paraId="066BACFD"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The system follows data minimisation principles, storing only the information required for identity verification and administration. Fields used for lookup are transformed into searchable indices, ensuring that sensitive data is not stored in plaintext while still allowing efficient queries.</w:t>
      </w:r>
    </w:p>
    <w:p w14:paraId="6BD81A95" w14:textId="1F6DDDA0"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The database schema was adapted to support the encryption model</w:t>
      </w:r>
      <w:r w:rsidR="00B730F8">
        <w:rPr>
          <w:rFonts w:ascii="Times New Roman" w:hAnsi="Times New Roman" w:cs="Times New Roman"/>
          <w:color w:val="000000" w:themeColor="text1"/>
          <w:sz w:val="20"/>
          <w:szCs w:val="20"/>
        </w:rPr>
        <w:t xml:space="preserve">, </w:t>
      </w:r>
      <w:r w:rsidRPr="00241966">
        <w:rPr>
          <w:rFonts w:ascii="Times New Roman" w:hAnsi="Times New Roman" w:cs="Times New Roman"/>
          <w:color w:val="000000" w:themeColor="text1"/>
          <w:sz w:val="20"/>
          <w:szCs w:val="20"/>
        </w:rPr>
        <w:t xml:space="preserve">reflecting how security requirements influenced the overall system design. </w:t>
      </w:r>
    </w:p>
    <w:p w14:paraId="18C11DB0" w14:textId="77777777" w:rsidR="00B730F8" w:rsidRPr="00241966" w:rsidRDefault="00B730F8" w:rsidP="00B730F8">
      <w:p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A key data design choice for this system is the reduction of information, as shown in figure 4 that the “Voter” table doesn’t contain any personal information on the voter. This design is based on two main considerations: protecting data, since information cannot be compromised if it is not stored, and enabling linking of systems. The UK government already have an electoral database, storing information key to the election [50]. The system would piggyback off this electoral register and connect itself by using the National Insurance Number or if a voter does not have one, the Searchable Deterministic Record [50]. This would allow for a smooth combination of databases and start to combine records into the UK’s electoral system. </w:t>
      </w:r>
    </w:p>
    <w:p w14:paraId="5C80BA91" w14:textId="77777777" w:rsidR="00D44760" w:rsidRPr="00241966" w:rsidRDefault="00D44760" w:rsidP="00E74F69">
      <w:pPr>
        <w:spacing w:after="0" w:line="240" w:lineRule="auto"/>
        <w:rPr>
          <w:rFonts w:ascii="Times New Roman" w:hAnsi="Times New Roman" w:cs="Times New Roman"/>
          <w:color w:val="000000" w:themeColor="text1"/>
          <w:sz w:val="20"/>
          <w:szCs w:val="20"/>
        </w:rPr>
        <w:sectPr w:rsidR="00D44760" w:rsidRPr="00241966" w:rsidSect="001B0208">
          <w:type w:val="continuous"/>
          <w:pgSz w:w="11906" w:h="16838"/>
          <w:pgMar w:top="1440" w:right="1440" w:bottom="1440" w:left="1440" w:header="708" w:footer="708" w:gutter="0"/>
          <w:cols w:num="2" w:space="708"/>
          <w:docGrid w:linePitch="360"/>
        </w:sectPr>
      </w:pPr>
    </w:p>
    <w:p w14:paraId="51272CE6" w14:textId="77777777" w:rsidR="00B730F8" w:rsidRDefault="00D44760" w:rsidP="00E74F69">
      <w:pPr>
        <w:spacing w:after="0" w:line="240" w:lineRule="auto"/>
        <w:rPr>
          <w:rFonts w:ascii="Times New Roman" w:hAnsi="Times New Roman" w:cs="Times New Roman"/>
          <w:i/>
          <w:iCs/>
          <w:color w:val="000000" w:themeColor="text1"/>
          <w:sz w:val="20"/>
          <w:szCs w:val="20"/>
        </w:rPr>
        <w:sectPr w:rsidR="00B730F8" w:rsidSect="001B0208">
          <w:pgSz w:w="16838" w:h="11906" w:orient="landscape"/>
          <w:pgMar w:top="1440" w:right="1440" w:bottom="1440" w:left="1440" w:header="709" w:footer="709" w:gutter="0"/>
          <w:cols w:num="2" w:space="708"/>
          <w:docGrid w:linePitch="360"/>
        </w:sectPr>
      </w:pPr>
      <w:r w:rsidRPr="00241966">
        <w:rPr>
          <w:rFonts w:ascii="Times New Roman" w:hAnsi="Times New Roman" w:cs="Times New Roman"/>
          <w:color w:val="000000" w:themeColor="text1"/>
          <w:sz w:val="20"/>
          <w:szCs w:val="20"/>
        </w:rPr>
        <w:lastRenderedPageBreak/>
        <w:br/>
      </w:r>
    </w:p>
    <w:p w14:paraId="51823101" w14:textId="77777777" w:rsidR="00D44760" w:rsidRPr="00241966" w:rsidRDefault="00D44760" w:rsidP="00B730F8">
      <w:pPr>
        <w:spacing w:after="0" w:line="240" w:lineRule="auto"/>
        <w:rPr>
          <w:rFonts w:ascii="Times New Roman" w:hAnsi="Times New Roman" w:cs="Times New Roman"/>
          <w:i/>
          <w:iCs/>
          <w:color w:val="000000" w:themeColor="text1"/>
          <w:sz w:val="20"/>
          <w:szCs w:val="20"/>
        </w:rPr>
      </w:pPr>
      <w:r w:rsidRPr="00241966">
        <w:rPr>
          <w:rFonts w:ascii="Times New Roman" w:hAnsi="Times New Roman" w:cs="Times New Roman"/>
          <w:noProof/>
          <w:color w:val="000000" w:themeColor="text1"/>
          <w:sz w:val="20"/>
          <w:szCs w:val="20"/>
        </w:rPr>
        <w:drawing>
          <wp:inline distT="0" distB="0" distL="0" distR="0" wp14:anchorId="6B1911EA" wp14:editId="284526C8">
            <wp:extent cx="9221050" cy="4275437"/>
            <wp:effectExtent l="19050" t="19050" r="18415" b="11430"/>
            <wp:docPr id="78989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97066" name=""/>
                    <pic:cNvPicPr/>
                  </pic:nvPicPr>
                  <pic:blipFill>
                    <a:blip r:embed="rId12"/>
                    <a:stretch>
                      <a:fillRect/>
                    </a:stretch>
                  </pic:blipFill>
                  <pic:spPr>
                    <a:xfrm>
                      <a:off x="0" y="0"/>
                      <a:ext cx="9262230" cy="4294531"/>
                    </a:xfrm>
                    <a:prstGeom prst="rect">
                      <a:avLst/>
                    </a:prstGeom>
                    <a:ln>
                      <a:solidFill>
                        <a:schemeClr val="tx1"/>
                      </a:solidFill>
                    </a:ln>
                  </pic:spPr>
                </pic:pic>
              </a:graphicData>
            </a:graphic>
          </wp:inline>
        </w:drawing>
      </w:r>
    </w:p>
    <w:p w14:paraId="0A9ED586" w14:textId="3179EE15" w:rsidR="00D44760" w:rsidRPr="00241966" w:rsidRDefault="00D44760" w:rsidP="00B730F8">
      <w:pPr>
        <w:spacing w:after="0" w:line="240" w:lineRule="auto"/>
        <w:rPr>
          <w:rFonts w:ascii="Times New Roman" w:hAnsi="Times New Roman" w:cs="Times New Roman"/>
          <w:i/>
          <w:iCs/>
          <w:color w:val="000000" w:themeColor="text1"/>
          <w:sz w:val="20"/>
          <w:szCs w:val="20"/>
        </w:rPr>
      </w:pPr>
      <w:r w:rsidRPr="00B730F8">
        <w:rPr>
          <w:rFonts w:ascii="Times New Roman" w:hAnsi="Times New Roman" w:cs="Times New Roman"/>
          <w:b/>
          <w:bCs/>
          <w:i/>
          <w:iCs/>
          <w:color w:val="000000" w:themeColor="text1"/>
          <w:sz w:val="20"/>
          <w:szCs w:val="20"/>
        </w:rPr>
        <w:t xml:space="preserve">Figure </w:t>
      </w:r>
      <w:r w:rsidR="00AC39EC" w:rsidRPr="00B730F8">
        <w:rPr>
          <w:rFonts w:ascii="Times New Roman" w:hAnsi="Times New Roman" w:cs="Times New Roman"/>
          <w:b/>
          <w:bCs/>
          <w:i/>
          <w:iCs/>
          <w:color w:val="000000" w:themeColor="text1"/>
          <w:sz w:val="20"/>
          <w:szCs w:val="20"/>
        </w:rPr>
        <w:t>4</w:t>
      </w:r>
      <w:r w:rsidR="00B730F8" w:rsidRPr="00B730F8">
        <w:rPr>
          <w:rFonts w:ascii="Times New Roman" w:hAnsi="Times New Roman" w:cs="Times New Roman"/>
          <w:b/>
          <w:bCs/>
          <w:i/>
          <w:iCs/>
          <w:color w:val="000000" w:themeColor="text1"/>
          <w:sz w:val="20"/>
          <w:szCs w:val="20"/>
        </w:rPr>
        <w:t>.</w:t>
      </w:r>
      <w:r w:rsidRPr="00241966">
        <w:rPr>
          <w:rFonts w:ascii="Times New Roman" w:hAnsi="Times New Roman" w:cs="Times New Roman"/>
          <w:i/>
          <w:iCs/>
          <w:color w:val="000000" w:themeColor="text1"/>
          <w:sz w:val="20"/>
          <w:szCs w:val="20"/>
        </w:rPr>
        <w:t xml:space="preserve"> Entity Relationship Diagram showing structure and connections of</w:t>
      </w:r>
      <w:r w:rsidR="00B730F8">
        <w:rPr>
          <w:rFonts w:ascii="Times New Roman" w:hAnsi="Times New Roman" w:cs="Times New Roman"/>
          <w:i/>
          <w:iCs/>
          <w:color w:val="000000" w:themeColor="text1"/>
          <w:sz w:val="20"/>
          <w:szCs w:val="20"/>
        </w:rPr>
        <w:t xml:space="preserve"> </w:t>
      </w:r>
      <w:r w:rsidRPr="00241966">
        <w:rPr>
          <w:rFonts w:ascii="Times New Roman" w:hAnsi="Times New Roman" w:cs="Times New Roman"/>
          <w:i/>
          <w:iCs/>
          <w:color w:val="000000" w:themeColor="text1"/>
          <w:sz w:val="20"/>
          <w:szCs w:val="20"/>
        </w:rPr>
        <w:t>tables in the systems database</w:t>
      </w:r>
      <w:r w:rsidR="00B730F8">
        <w:rPr>
          <w:rFonts w:ascii="Times New Roman" w:hAnsi="Times New Roman" w:cs="Times New Roman"/>
          <w:i/>
          <w:iCs/>
          <w:color w:val="000000" w:themeColor="text1"/>
          <w:sz w:val="20"/>
          <w:szCs w:val="20"/>
        </w:rPr>
        <w:t>.</w:t>
      </w:r>
    </w:p>
    <w:p w14:paraId="66F24A52" w14:textId="77777777" w:rsidR="00B730F8" w:rsidRDefault="00B730F8" w:rsidP="00E74F69">
      <w:pPr>
        <w:spacing w:after="0" w:line="240" w:lineRule="auto"/>
        <w:jc w:val="center"/>
        <w:rPr>
          <w:rFonts w:ascii="Times New Roman" w:hAnsi="Times New Roman" w:cs="Times New Roman"/>
          <w:color w:val="000000" w:themeColor="text1"/>
          <w:sz w:val="20"/>
          <w:szCs w:val="20"/>
        </w:rPr>
        <w:sectPr w:rsidR="00B730F8" w:rsidSect="00B730F8">
          <w:type w:val="continuous"/>
          <w:pgSz w:w="16838" w:h="11906" w:orient="landscape"/>
          <w:pgMar w:top="1440" w:right="1440" w:bottom="1440" w:left="1440" w:header="709" w:footer="709" w:gutter="0"/>
          <w:cols w:space="708"/>
          <w:docGrid w:linePitch="360"/>
        </w:sectPr>
      </w:pPr>
    </w:p>
    <w:p w14:paraId="0A722736" w14:textId="77777777" w:rsidR="00D44760" w:rsidRPr="00241966" w:rsidRDefault="00D44760" w:rsidP="00E74F69">
      <w:pPr>
        <w:spacing w:after="0" w:line="240" w:lineRule="auto"/>
        <w:jc w:val="center"/>
        <w:rPr>
          <w:rFonts w:ascii="Times New Roman" w:hAnsi="Times New Roman" w:cs="Times New Roman"/>
          <w:color w:val="000000" w:themeColor="text1"/>
          <w:sz w:val="20"/>
          <w:szCs w:val="20"/>
        </w:rPr>
      </w:pPr>
    </w:p>
    <w:p w14:paraId="5856F890" w14:textId="77777777" w:rsidR="00D44760" w:rsidRPr="00241966" w:rsidRDefault="00D44760" w:rsidP="00E74F69">
      <w:pPr>
        <w:spacing w:after="0" w:line="240" w:lineRule="auto"/>
        <w:rPr>
          <w:rFonts w:ascii="Times New Roman" w:hAnsi="Times New Roman" w:cs="Times New Roman"/>
          <w:color w:val="000000" w:themeColor="text1"/>
          <w:sz w:val="20"/>
          <w:szCs w:val="20"/>
        </w:rPr>
      </w:pPr>
    </w:p>
    <w:p w14:paraId="2612A378" w14:textId="77777777" w:rsidR="00D44760" w:rsidRPr="00241966" w:rsidRDefault="00D44760" w:rsidP="00E74F69">
      <w:pPr>
        <w:spacing w:after="0" w:line="240" w:lineRule="auto"/>
        <w:rPr>
          <w:rFonts w:ascii="Times New Roman" w:hAnsi="Times New Roman" w:cs="Times New Roman"/>
          <w:color w:val="000000" w:themeColor="text1"/>
          <w:sz w:val="20"/>
          <w:szCs w:val="20"/>
        </w:rPr>
        <w:sectPr w:rsidR="00D44760" w:rsidRPr="00241966" w:rsidSect="00B730F8">
          <w:type w:val="continuous"/>
          <w:pgSz w:w="16838" w:h="11906" w:orient="landscape"/>
          <w:pgMar w:top="1440" w:right="1440" w:bottom="1440" w:left="1440" w:header="709" w:footer="709" w:gutter="0"/>
          <w:cols w:num="2" w:space="708"/>
          <w:docGrid w:linePitch="360"/>
        </w:sectPr>
      </w:pPr>
    </w:p>
    <w:p w14:paraId="76B168D8" w14:textId="30843852" w:rsidR="00D44760" w:rsidRPr="00241966" w:rsidRDefault="00D44760" w:rsidP="0058592C">
      <w:pPr>
        <w:pStyle w:val="Heading3"/>
      </w:pPr>
      <w:bookmarkStart w:id="28" w:name="_Toc228210199"/>
      <w:r w:rsidRPr="00241966">
        <w:lastRenderedPageBreak/>
        <w:t xml:space="preserve">4.2.4 Hosting </w:t>
      </w:r>
      <w:r w:rsidR="0014339C">
        <w:t>Environment</w:t>
      </w:r>
      <w:bookmarkEnd w:id="28"/>
    </w:p>
    <w:p w14:paraId="0F101A16"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Amazon Web Services (AWS) was selected as the hosting platform due to its maturity, reliability, and strong security infrastructure. The use of AWS Learner Lab provided access to core services within the constraints of the project.</w:t>
      </w:r>
    </w:p>
    <w:p w14:paraId="77C58997"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Two separate EC2 instances were deployed, one for the backend server and one for the PostgreSQL database. This separation ensures the database is not directly exposed to the public internet, as the server instance’s elastic IP is the only entity permitted to communicate with it, enforced through security group rules [53]. This approach significantly reduces the system’s attack surface.</w:t>
      </w:r>
    </w:p>
    <w:p w14:paraId="703C709F"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Elastic IP addresses are assigned to both instances to ensure consistent addressing, which is required for DNS mapping using nip.io [36].</w:t>
      </w:r>
    </w:p>
    <w:p w14:paraId="59B96CE3" w14:textId="77777777" w:rsidR="00D44760" w:rsidRPr="00241966" w:rsidRDefault="00D44760" w:rsidP="00E74F69">
      <w:pPr>
        <w:spacing w:line="240" w:lineRule="auto"/>
        <w:rPr>
          <w:rFonts w:ascii="Times New Roman" w:hAnsi="Times New Roman" w:cs="Times New Roman"/>
          <w:b/>
          <w:bCs/>
          <w:color w:val="000000" w:themeColor="text1"/>
          <w:sz w:val="20"/>
          <w:szCs w:val="20"/>
        </w:rPr>
      </w:pPr>
      <w:r w:rsidRPr="00241966">
        <w:rPr>
          <w:rFonts w:ascii="Times New Roman" w:hAnsi="Times New Roman" w:cs="Times New Roman"/>
          <w:color w:val="000000" w:themeColor="text1"/>
          <w:sz w:val="20"/>
          <w:szCs w:val="20"/>
        </w:rPr>
        <w:t xml:space="preserve">Sensitive configuration values, including database credentials and encryption keys, are stored using AWS Secrets Manager. Access to these secrets is restricted through IAM permissions, ensuring that only the server instance can retrieve them [53]. </w:t>
      </w:r>
    </w:p>
    <w:p w14:paraId="3993144F" w14:textId="77777777" w:rsidR="00D44760" w:rsidRPr="00241966" w:rsidRDefault="00D44760" w:rsidP="0058592C">
      <w:pPr>
        <w:pStyle w:val="Heading3"/>
      </w:pPr>
      <w:bookmarkStart w:id="29" w:name="_Toc228210200"/>
      <w:r w:rsidRPr="00241966">
        <w:t>4.2.5 Biometric Hardware and Matching</w:t>
      </w:r>
      <w:bookmarkEnd w:id="29"/>
    </w:p>
    <w:p w14:paraId="5A7EFE5A"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The fingerprint scanner used in the project is a Columbo USB capacitive fingerprint scanner. Capacitive sensors measure electrical properties of the fingertip, making them more resistant to spoofing compared to optical alternatives [11].</w:t>
      </w:r>
    </w:p>
    <w:p w14:paraId="54F0B2DD"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Due to hardware limitations, the device outputs images in PNG format rather than standard biometric templates modern scanners produce. This influenced the design of the biometric processing pipeline.</w:t>
      </w:r>
    </w:p>
    <w:p w14:paraId="310A9EE7" w14:textId="7D627832" w:rsidR="00D44760" w:rsidRPr="00241966" w:rsidRDefault="00D44760" w:rsidP="00E74F69">
      <w:pPr>
        <w:tabs>
          <w:tab w:val="left" w:pos="6379"/>
          <w:tab w:val="left" w:pos="8647"/>
        </w:tabs>
        <w:spacing w:line="240" w:lineRule="auto"/>
        <w:rPr>
          <w:rFonts w:ascii="Times New Roman" w:hAnsi="Times New Roman" w:cs="Times New Roman"/>
          <w:sz w:val="20"/>
          <w:szCs w:val="20"/>
        </w:rPr>
      </w:pPr>
      <w:proofErr w:type="spellStart"/>
      <w:r w:rsidRPr="00241966">
        <w:rPr>
          <w:rFonts w:ascii="Times New Roman" w:hAnsi="Times New Roman" w:cs="Times New Roman"/>
          <w:sz w:val="20"/>
          <w:szCs w:val="20"/>
        </w:rPr>
        <w:t>SourceAFIS</w:t>
      </w:r>
      <w:proofErr w:type="spellEnd"/>
      <w:r w:rsidRPr="00241966">
        <w:rPr>
          <w:rFonts w:ascii="Times New Roman" w:hAnsi="Times New Roman" w:cs="Times New Roman"/>
          <w:sz w:val="20"/>
          <w:szCs w:val="20"/>
        </w:rPr>
        <w:t xml:space="preserve"> (AFIS) was chosen as the fingerprint matching library for this system. It is implemented in C# making it a native fit within the existing .NET ecosystem. It was also chosen for its ability to compare PNG templates due to the Columbo</w:t>
      </w:r>
      <w:r w:rsidR="0058592C">
        <w:rPr>
          <w:rFonts w:ascii="Times New Roman" w:hAnsi="Times New Roman" w:cs="Times New Roman"/>
          <w:sz w:val="20"/>
          <w:szCs w:val="20"/>
        </w:rPr>
        <w:t>’</w:t>
      </w:r>
      <w:r w:rsidRPr="00241966">
        <w:rPr>
          <w:rFonts w:ascii="Times New Roman" w:hAnsi="Times New Roman" w:cs="Times New Roman"/>
          <w:sz w:val="20"/>
          <w:szCs w:val="20"/>
        </w:rPr>
        <w:t xml:space="preserve">s restrictions. AFIS accepts fingerprint images directly as input, meaning no format conversion was required [51]. AFIS operates on extracted minutiae points rather than raw images, comparing ridge endings and bifurcations between a probe template and a candidate template to produce a similarity score [51]. This approach is well established in identity verification and is significantly more robust to image variation than pixel level comparison [16]. Academic evaluation of AFIS on the FVC 2006 benchmark database achieved an Equal Error Rate (EER) of 0.379%, demonstrating strong matching precision under controlled conditions [52]. The library supports both one-to-one verification and one-to-many search, both of which are required by this system. </w:t>
      </w:r>
      <w:r w:rsidRPr="00241966">
        <w:rPr>
          <w:rFonts w:ascii="Times New Roman" w:hAnsi="Times New Roman" w:cs="Times New Roman"/>
          <w:sz w:val="20"/>
          <w:szCs w:val="20"/>
        </w:rPr>
        <w:t>Being open source was a practical advantage within the budget constraints of the project, though the primary justification for its selection remains its low equal error rate, its .NET native implementation, and its transparent, auditable algorithm design [5].</w:t>
      </w:r>
      <w:r w:rsidRPr="00241966">
        <w:rPr>
          <w:rFonts w:ascii="Times New Roman" w:hAnsi="Times New Roman" w:cs="Times New Roman"/>
          <w:noProof/>
          <w:color w:val="000000" w:themeColor="text1"/>
          <w:sz w:val="20"/>
          <w:szCs w:val="20"/>
          <w:u w:val="single"/>
        </w:rPr>
        <w:t xml:space="preserve"> </w:t>
      </w:r>
    </w:p>
    <w:p w14:paraId="7F7EDCDB" w14:textId="77777777" w:rsidR="00D44760" w:rsidRPr="00241966" w:rsidRDefault="00D44760" w:rsidP="0058592C">
      <w:pPr>
        <w:tabs>
          <w:tab w:val="left" w:pos="6379"/>
          <w:tab w:val="left" w:pos="8647"/>
        </w:tabs>
        <w:spacing w:after="0" w:line="240" w:lineRule="auto"/>
        <w:jc w:val="center"/>
        <w:rPr>
          <w:rFonts w:ascii="Times New Roman" w:hAnsi="Times New Roman" w:cs="Times New Roman"/>
          <w:sz w:val="20"/>
          <w:szCs w:val="20"/>
        </w:rPr>
      </w:pPr>
      <w:r w:rsidRPr="00241966">
        <w:rPr>
          <w:rFonts w:ascii="Times New Roman" w:hAnsi="Times New Roman" w:cs="Times New Roman"/>
          <w:noProof/>
          <w:color w:val="000000" w:themeColor="text1"/>
          <w:sz w:val="20"/>
          <w:szCs w:val="20"/>
        </w:rPr>
        <w:drawing>
          <wp:inline distT="0" distB="0" distL="0" distR="0" wp14:anchorId="60A0A529" wp14:editId="051BAF74">
            <wp:extent cx="1883410" cy="1377950"/>
            <wp:effectExtent l="19050" t="19050" r="21590" b="12700"/>
            <wp:docPr id="1796243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83410" cy="1377950"/>
                    </a:xfrm>
                    <a:prstGeom prst="rect">
                      <a:avLst/>
                    </a:prstGeom>
                    <a:noFill/>
                    <a:ln>
                      <a:solidFill>
                        <a:schemeClr val="tx1"/>
                      </a:solidFill>
                    </a:ln>
                  </pic:spPr>
                </pic:pic>
              </a:graphicData>
            </a:graphic>
          </wp:inline>
        </w:drawing>
      </w:r>
    </w:p>
    <w:p w14:paraId="40EBAEB3" w14:textId="0FACA8CF" w:rsidR="00D44760" w:rsidRPr="0058592C" w:rsidRDefault="00D44760" w:rsidP="0058592C">
      <w:pPr>
        <w:spacing w:line="240" w:lineRule="auto"/>
        <w:rPr>
          <w:rFonts w:ascii="Times New Roman" w:hAnsi="Times New Roman" w:cs="Times New Roman"/>
          <w:i/>
          <w:iCs/>
          <w:color w:val="000000" w:themeColor="text1"/>
          <w:sz w:val="20"/>
          <w:szCs w:val="20"/>
        </w:rPr>
      </w:pPr>
      <w:r w:rsidRPr="0058592C">
        <w:rPr>
          <w:rFonts w:ascii="Times New Roman" w:hAnsi="Times New Roman" w:cs="Times New Roman"/>
          <w:b/>
          <w:bCs/>
          <w:i/>
          <w:iCs/>
          <w:color w:val="000000" w:themeColor="text1"/>
          <w:sz w:val="20"/>
          <w:szCs w:val="20"/>
        </w:rPr>
        <w:t xml:space="preserve">Figure </w:t>
      </w:r>
      <w:r w:rsidR="0015693A" w:rsidRPr="0058592C">
        <w:rPr>
          <w:rFonts w:ascii="Times New Roman" w:hAnsi="Times New Roman" w:cs="Times New Roman"/>
          <w:b/>
          <w:bCs/>
          <w:i/>
          <w:iCs/>
          <w:color w:val="000000" w:themeColor="text1"/>
          <w:sz w:val="20"/>
          <w:szCs w:val="20"/>
        </w:rPr>
        <w:t>5</w:t>
      </w:r>
      <w:r w:rsidRPr="0058592C">
        <w:rPr>
          <w:rFonts w:ascii="Times New Roman" w:hAnsi="Times New Roman" w:cs="Times New Roman"/>
          <w:b/>
          <w:bCs/>
          <w:i/>
          <w:iCs/>
          <w:color w:val="000000" w:themeColor="text1"/>
          <w:sz w:val="20"/>
          <w:szCs w:val="20"/>
        </w:rPr>
        <w:t>.</w:t>
      </w:r>
      <w:r w:rsidRPr="0058592C">
        <w:rPr>
          <w:rFonts w:ascii="Times New Roman" w:hAnsi="Times New Roman" w:cs="Times New Roman"/>
          <w:i/>
          <w:iCs/>
          <w:color w:val="000000" w:themeColor="text1"/>
          <w:sz w:val="20"/>
          <w:szCs w:val="20"/>
        </w:rPr>
        <w:t xml:space="preserve"> Diagram illustrating features of fingerprints [55].</w:t>
      </w:r>
    </w:p>
    <w:p w14:paraId="2C99EDA8"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researcher selected the thumb as the primary biometric input. This decision was informed by both practical and technical considerations. The thumb typically provides a larger surface area compared to other fingers, resulting in a higher number of detectable minutiae points during capture [56]. This improves matching accuracy and reduces the likelihood of failed authentication attempts. </w:t>
      </w:r>
    </w:p>
    <w:p w14:paraId="283F1DB3" w14:textId="77777777" w:rsidR="00D44760" w:rsidRPr="00241966" w:rsidRDefault="00D44760" w:rsidP="0058592C">
      <w:pPr>
        <w:pStyle w:val="Heading2"/>
      </w:pPr>
      <w:bookmarkStart w:id="30" w:name="_Toc228210201"/>
      <w:r w:rsidRPr="00241966">
        <w:t>4.3 Integration and Accessibility</w:t>
      </w:r>
      <w:bookmarkEnd w:id="30"/>
      <w:r w:rsidRPr="00241966">
        <w:t xml:space="preserve"> </w:t>
      </w:r>
    </w:p>
    <w:p w14:paraId="18632370" w14:textId="77777777" w:rsidR="00D44760" w:rsidRPr="00241966" w:rsidRDefault="00D44760"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Drawing on the insights from the Brazilian system, the proposed e-voting system would initially operate alongside the traditional paper-based method. Unlike the Brazilian approach, the intention would be to introduce the biometric e-voting system immediately on an optional basis. This gradual, voluntary adoption would expose a significant portion of the electorate to the technology over time, helping to cultivate the public trust that this project seeks to establish. Importantly, this phased rollout would also generate substantial real world usage data, revealing unforeseen usability challenges as well as areas in which the system performs particularly well. Once sufficiently tested and refined through this process, the system would be well positioned to transition into the primary voting method across the UK.</w:t>
      </w:r>
    </w:p>
    <w:p w14:paraId="576FB359" w14:textId="22EC4B14" w:rsidR="00D57FF2" w:rsidRDefault="00D44760" w:rsidP="00D57FF2">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In its current form however, the system has notable accessibility limitations. As it stands, the design is tailored specifically for use within a polling station, which presents a significant challenge given the proposal to replace the postal vote. Removing this option would disadvantage voters with limited mobility who depend on it and are unable to attend a polling station in person. Addressing this shortcoming will require further development. Potential solutions include the creation of a dedicated application that would allow an authorised official to oversee and facilitate voting </w:t>
      </w:r>
      <w:r w:rsidRPr="00241966">
        <w:rPr>
          <w:rFonts w:ascii="Times New Roman" w:hAnsi="Times New Roman" w:cs="Times New Roman"/>
          <w:color w:val="000000" w:themeColor="text1"/>
          <w:sz w:val="20"/>
          <w:szCs w:val="20"/>
        </w:rPr>
        <w:lastRenderedPageBreak/>
        <w:t xml:space="preserve">outside of a polling station, or alternatively, the migration of the system to an online platform using biometric authentication through approved scanners integrated into a voter's personal device. Another potential method would be to assess eligibility for postal voting, make it only necessary for people unable to make it to a polling station. </w:t>
      </w:r>
    </w:p>
    <w:p w14:paraId="55B24890" w14:textId="77777777" w:rsidR="00D57FF2" w:rsidRPr="00241966" w:rsidRDefault="00D57FF2" w:rsidP="00D57FF2">
      <w:pPr>
        <w:pStyle w:val="Heading1"/>
      </w:pPr>
      <w:bookmarkStart w:id="31" w:name="_Toc228210202"/>
      <w:r w:rsidRPr="00241966">
        <w:t>5. Legal, Social, Ethical, and Professional Issues</w:t>
      </w:r>
      <w:bookmarkEnd w:id="31"/>
      <w:r w:rsidRPr="00241966">
        <w:t xml:space="preserve"> </w:t>
      </w:r>
    </w:p>
    <w:p w14:paraId="339691BB" w14:textId="77777777" w:rsidR="00D57FF2" w:rsidRPr="00241966" w:rsidRDefault="00D57FF2" w:rsidP="00D57FF2">
      <w:pPr>
        <w:spacing w:line="240" w:lineRule="auto"/>
        <w:rPr>
          <w:rFonts w:ascii="Times New Roman" w:hAnsi="Times New Roman" w:cs="Times New Roman"/>
          <w:b/>
          <w:bCs/>
          <w:color w:val="000000" w:themeColor="text1"/>
          <w:sz w:val="20"/>
          <w:szCs w:val="20"/>
        </w:rPr>
      </w:pPr>
      <w:r w:rsidRPr="00241966">
        <w:rPr>
          <w:rFonts w:ascii="Times New Roman" w:hAnsi="Times New Roman" w:cs="Times New Roman"/>
          <w:sz w:val="20"/>
          <w:szCs w:val="20"/>
        </w:rPr>
        <w:t xml:space="preserve">This section focuses on the implications of developing and deploying a biometric e-voting system, examined across four key areas: legal compliance, social impact, ethical responsibility, and professional conduct. Each area was considered throughout the development process with the aim of ensuring the system considers a wider range of problems. </w:t>
      </w:r>
    </w:p>
    <w:p w14:paraId="32618F79" w14:textId="77777777" w:rsidR="00D57FF2" w:rsidRPr="00241966" w:rsidRDefault="00D57FF2" w:rsidP="00D57FF2">
      <w:pPr>
        <w:pStyle w:val="Heading2"/>
      </w:pPr>
      <w:bookmarkStart w:id="32" w:name="_Toc228210203"/>
      <w:r w:rsidRPr="00241966">
        <w:t>5.1 Legal</w:t>
      </w:r>
      <w:bookmarkEnd w:id="32"/>
    </w:p>
    <w:p w14:paraId="63C9D4F2" w14:textId="77777777" w:rsidR="00D57FF2" w:rsidRPr="00241966" w:rsidRDefault="00D57FF2" w:rsidP="00D57FF2">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most significant legal framework this system has to follow is the UK General Data Protection Regulation (UK GDPR) and the Data Protection Act 2018. Processing of biometric data under these regulations used for the purpose of uniquely identifying a person is classified as special category data, requiring the highest standard of legal protection and explicit justification for its processing. </w:t>
      </w:r>
    </w:p>
    <w:p w14:paraId="50FB2666" w14:textId="77777777" w:rsidR="00D57FF2" w:rsidRDefault="00D57FF2" w:rsidP="00D57FF2">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To comply with this standard of protection, the researcher implemented a range of technical safeguards, including AES-256-GCM encryption of voter data at rest, envelope encryption during transmission, and strict data minimisation principles. The system stores only the information necessary for identity verification, reducing legal exposure associated with unnecessary data retention. Key management practices, including the use of AWS Secrets Manager and Key Management Service, further ensure that encryption keys are handled in accordance with best practice guidance on securing special category data.</w:t>
      </w:r>
    </w:p>
    <w:p w14:paraId="4DFCF2C4" w14:textId="77777777" w:rsidR="00D57FF2" w:rsidRDefault="00D57FF2" w:rsidP="00D57FF2">
      <w:pPr>
        <w:pStyle w:val="Heading2"/>
      </w:pPr>
      <w:bookmarkStart w:id="33" w:name="_Toc228210204"/>
      <w:r w:rsidRPr="00241966">
        <w:t>5.2 Social</w:t>
      </w:r>
      <w:bookmarkEnd w:id="33"/>
    </w:p>
    <w:p w14:paraId="7BFA2FA0" w14:textId="77777777" w:rsidR="00D57FF2" w:rsidRPr="00241966" w:rsidRDefault="00D57FF2" w:rsidP="00D57FF2">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The introduction of biometric authentication has the potential to discriminate certain groups within the electorate, particularly elderly voters or those in manual occupations, where fingerprint quality degrades naturally over time. This limitation could be solved with a phased, voluntary rollout of the system alongside the existing paper-based method, thereby ensuring no voter is immediately excluded from participation. The potential removal of the postal vote also presents a social concern for voters with limited mobility, a challenge identified as requiring further development before the system could be considered a complete replacement.</w:t>
      </w:r>
    </w:p>
    <w:p w14:paraId="480218F1" w14:textId="77777777" w:rsidR="00D57FF2" w:rsidRPr="00241966" w:rsidRDefault="00D57FF2" w:rsidP="00D57FF2">
      <w:pPr>
        <w:pStyle w:val="Heading2"/>
      </w:pPr>
      <w:bookmarkStart w:id="34" w:name="_Toc228210205"/>
      <w:r w:rsidRPr="00241966">
        <w:t>5.3 Ethical</w:t>
      </w:r>
      <w:bookmarkEnd w:id="34"/>
    </w:p>
    <w:p w14:paraId="1383AD4B" w14:textId="77777777" w:rsidR="00D57FF2" w:rsidRPr="00241966" w:rsidRDefault="00D57FF2" w:rsidP="00D57FF2">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Biometric traits are permanent and cannot be altered in the event of a data breach, meaning any compromise carries irreversible consequences for individuals. The researcher addressed this through decentralised storage design, per-voter encryption, and ensuring biometric templates are only decrypted temporarily within server memory during comparison. The risk of function creep, whereby biometric data collected for voting could be repurposed for surveillance or law enforcement, was also considered. The system's architecture deliberately limits the scope of data use, and the conclusion made highlighted the need for strong legal safeguards to accompany any real world deployment.</w:t>
      </w:r>
    </w:p>
    <w:p w14:paraId="3D9BE49F" w14:textId="77777777" w:rsidR="00D57FF2" w:rsidRPr="00241966" w:rsidRDefault="00D57FF2" w:rsidP="00D57FF2">
      <w:pPr>
        <w:pStyle w:val="Heading2"/>
      </w:pPr>
      <w:bookmarkStart w:id="35" w:name="_Toc228210206"/>
      <w:r w:rsidRPr="00241966">
        <w:t>5.4 Professional</w:t>
      </w:r>
      <w:bookmarkEnd w:id="35"/>
    </w:p>
    <w:p w14:paraId="4073ADC8" w14:textId="619CFADB" w:rsidR="0058592C" w:rsidRPr="00D57FF2" w:rsidRDefault="00D57FF2"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Throughout the project, the researcher conducted development in alignment with professional standards expected of a computing scientist. This included grounding design decisions in academic literature, acknowledging the limitations of the system honestly, and following established security practices rather than implementing novel, untested solutions. The researcher also engaged in structured supervisor meetings and maintained a documented development process, reflecting a professional approach to project management and accountability</w:t>
      </w:r>
      <w:r>
        <w:rPr>
          <w:rFonts w:ascii="Times New Roman" w:hAnsi="Times New Roman" w:cs="Times New Roman"/>
          <w:color w:val="000000" w:themeColor="text1"/>
          <w:sz w:val="20"/>
          <w:szCs w:val="20"/>
        </w:rPr>
        <w:t>.</w:t>
      </w:r>
    </w:p>
    <w:p w14:paraId="4A7EC5BD" w14:textId="3DB76A3E" w:rsidR="00EC2DF1" w:rsidRPr="00241966" w:rsidRDefault="00EC2DF1" w:rsidP="00D57FF2">
      <w:pPr>
        <w:pStyle w:val="Heading1"/>
      </w:pPr>
      <w:bookmarkStart w:id="36" w:name="_Toc228210207"/>
      <w:r w:rsidRPr="00241966">
        <w:t>6. Implementation</w:t>
      </w:r>
      <w:r w:rsidR="000F38E0" w:rsidRPr="00241966">
        <w:t xml:space="preserve"> and Testing</w:t>
      </w:r>
      <w:bookmarkEnd w:id="36"/>
    </w:p>
    <w:p w14:paraId="7C74B82D" w14:textId="77777777" w:rsidR="00EC2DF1" w:rsidRPr="00241966" w:rsidRDefault="00EC2DF1" w:rsidP="00D57FF2">
      <w:pPr>
        <w:pStyle w:val="Heading2"/>
      </w:pPr>
      <w:bookmarkStart w:id="37" w:name="_Toc228210208"/>
      <w:r w:rsidRPr="00241966">
        <w:t>6.1 Database Implementation</w:t>
      </w:r>
      <w:bookmarkEnd w:id="37"/>
    </w:p>
    <w:p w14:paraId="24CA925B"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Following the project plan, database implementation was prioritised as it provides the foundational layer upon which the rest of the system is built. As outlined in the design phase, the database was developed with voter anonymity and data confidentiality as primary concerns.</w:t>
      </w:r>
    </w:p>
    <w:p w14:paraId="0A5D7837"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Voter table is the most security critical component of the schema. All fields containing Personally Identifiable information (PII) are stored as </w:t>
      </w:r>
      <w:proofErr w:type="spellStart"/>
      <w:proofErr w:type="gramStart"/>
      <w:r w:rsidRPr="00241966">
        <w:rPr>
          <w:rFonts w:ascii="Times New Roman" w:hAnsi="Times New Roman" w:cs="Times New Roman"/>
          <w:color w:val="000000" w:themeColor="text1"/>
          <w:sz w:val="20"/>
          <w:szCs w:val="20"/>
        </w:rPr>
        <w:t>bytea</w:t>
      </w:r>
      <w:proofErr w:type="spellEnd"/>
      <w:r w:rsidRPr="00241966">
        <w:rPr>
          <w:rFonts w:ascii="Times New Roman" w:hAnsi="Times New Roman" w:cs="Times New Roman"/>
          <w:color w:val="000000" w:themeColor="text1"/>
          <w:sz w:val="20"/>
          <w:szCs w:val="20"/>
        </w:rPr>
        <w:t>[</w:t>
      </w:r>
      <w:proofErr w:type="gramEnd"/>
      <w:r w:rsidRPr="00241966">
        <w:rPr>
          <w:rFonts w:ascii="Times New Roman" w:hAnsi="Times New Roman" w:cs="Times New Roman"/>
          <w:color w:val="000000" w:themeColor="text1"/>
          <w:sz w:val="20"/>
          <w:szCs w:val="20"/>
        </w:rPr>
        <w:t xml:space="preserve">], mapping directly to PostgreSQL’s </w:t>
      </w:r>
      <w:proofErr w:type="spellStart"/>
      <w:r w:rsidRPr="00241966">
        <w:rPr>
          <w:rFonts w:ascii="Times New Roman" w:hAnsi="Times New Roman" w:cs="Times New Roman"/>
          <w:color w:val="000000" w:themeColor="text1"/>
          <w:sz w:val="20"/>
          <w:szCs w:val="20"/>
        </w:rPr>
        <w:t>bytea</w:t>
      </w:r>
      <w:proofErr w:type="spellEnd"/>
      <w:r w:rsidRPr="00241966">
        <w:rPr>
          <w:rFonts w:ascii="Times New Roman" w:hAnsi="Times New Roman" w:cs="Times New Roman"/>
          <w:color w:val="000000" w:themeColor="text1"/>
          <w:sz w:val="20"/>
          <w:szCs w:val="20"/>
        </w:rPr>
        <w:t xml:space="preserve"> type. This decision was necessary because AES-256-GCM encryption produces raw binary ciphertext, and </w:t>
      </w:r>
      <w:proofErr w:type="spellStart"/>
      <w:r w:rsidRPr="00241966">
        <w:rPr>
          <w:rFonts w:ascii="Times New Roman" w:hAnsi="Times New Roman" w:cs="Times New Roman"/>
          <w:color w:val="000000" w:themeColor="text1"/>
          <w:sz w:val="20"/>
          <w:szCs w:val="20"/>
        </w:rPr>
        <w:t>bytea</w:t>
      </w:r>
      <w:proofErr w:type="spellEnd"/>
      <w:r w:rsidRPr="00241966">
        <w:rPr>
          <w:rFonts w:ascii="Times New Roman" w:hAnsi="Times New Roman" w:cs="Times New Roman"/>
          <w:color w:val="000000" w:themeColor="text1"/>
          <w:sz w:val="20"/>
          <w:szCs w:val="20"/>
        </w:rPr>
        <w:t xml:space="preserve"> ensures this data is stored without loss or transformation.</w:t>
      </w:r>
    </w:p>
    <w:p w14:paraId="3ED99093" w14:textId="77777777" w:rsidR="00EC2DF1" w:rsidRPr="00241966" w:rsidRDefault="00EC2DF1" w:rsidP="00E74F69">
      <w:p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Each voter’s data is encrypted using a unique Data Encryption Key (DEK). This DEK is then encrypted (wrapped) using RSA-OAEP with the server’s public key and stored alongside the ciphertext as </w:t>
      </w:r>
      <w:proofErr w:type="spellStart"/>
      <w:r w:rsidRPr="00241966">
        <w:rPr>
          <w:rFonts w:ascii="Times New Roman" w:hAnsi="Times New Roman" w:cs="Times New Roman"/>
          <w:color w:val="000000" w:themeColor="text1"/>
          <w:sz w:val="20"/>
          <w:szCs w:val="20"/>
        </w:rPr>
        <w:t>WrappedDEK</w:t>
      </w:r>
      <w:proofErr w:type="spellEnd"/>
      <w:r w:rsidRPr="00241966">
        <w:rPr>
          <w:rFonts w:ascii="Times New Roman" w:hAnsi="Times New Roman" w:cs="Times New Roman"/>
          <w:color w:val="000000" w:themeColor="text1"/>
          <w:sz w:val="20"/>
          <w:szCs w:val="20"/>
        </w:rPr>
        <w:t xml:space="preserve">. This envelope encryption pattern ensures that, even in the event of database exfiltration, no voter data can be decrypted without access to the server’s RSA private key. This private key is securely stored in </w:t>
      </w:r>
      <w:r w:rsidRPr="00241966">
        <w:rPr>
          <w:rFonts w:ascii="Times New Roman" w:hAnsi="Times New Roman" w:cs="Times New Roman"/>
          <w:color w:val="000000" w:themeColor="text1"/>
          <w:sz w:val="20"/>
          <w:szCs w:val="20"/>
        </w:rPr>
        <w:lastRenderedPageBreak/>
        <w:t>AWS Secrets Manager and is only accessible by a designated instance within the Learner Lab environment.</w:t>
      </w:r>
    </w:p>
    <w:p w14:paraId="3B8C32E4" w14:textId="77777777" w:rsidR="00EC2DF1" w:rsidRPr="00241966" w:rsidRDefault="00EC2DF1" w:rsidP="00E74F69">
      <w:pPr>
        <w:spacing w:after="0" w:line="240" w:lineRule="auto"/>
        <w:rPr>
          <w:rFonts w:ascii="Times New Roman" w:hAnsi="Times New Roman" w:cs="Times New Roman"/>
          <w:color w:val="000000" w:themeColor="text1"/>
          <w:sz w:val="20"/>
          <w:szCs w:val="20"/>
        </w:rPr>
      </w:pPr>
    </w:p>
    <w:p w14:paraId="04911627" w14:textId="0B1D5D05" w:rsidR="00EC2DF1" w:rsidRPr="00241966" w:rsidRDefault="00EC2DF1" w:rsidP="00D57FF2">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One of the primary challenges encountered was achieving efficient voter validation. Performing a full scan of encrypted biometric data (e.g. fingerprints) would be computationally expensive and impractical on a large scale. To address this, the system implements Searchable Deterministic Indexing (SDI). The SDI is derived from a normalised combination of First Name, Last Name, Date of Birth, Postcode, and Town of Birth. This combination was selected due to its extremely low probability of collision, making duplicate identities highly unlikely. There is an unusual case involving twins who share identical identifying details, including name, date of birth, postcode, and town of birth, which presents a distinct challenge for the validation process. The approach used to resolve this issue is outlined later in this section. </w:t>
      </w:r>
    </w:p>
    <w:p w14:paraId="4D0B8645" w14:textId="77777777" w:rsidR="00EC2DF1" w:rsidRPr="00241966" w:rsidRDefault="00EC2DF1" w:rsidP="00E74F69">
      <w:p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noProof/>
          <w:color w:val="000000" w:themeColor="text1"/>
          <w:sz w:val="20"/>
          <w:szCs w:val="20"/>
        </w:rPr>
        <w:drawing>
          <wp:inline distT="0" distB="0" distL="0" distR="0" wp14:anchorId="6A73A33B" wp14:editId="714A093D">
            <wp:extent cx="2266122" cy="2366042"/>
            <wp:effectExtent l="0" t="0" r="1270" b="0"/>
            <wp:docPr id="26712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27219" name=""/>
                    <pic:cNvPicPr/>
                  </pic:nvPicPr>
                  <pic:blipFill>
                    <a:blip r:embed="rId14"/>
                    <a:stretch>
                      <a:fillRect/>
                    </a:stretch>
                  </pic:blipFill>
                  <pic:spPr>
                    <a:xfrm>
                      <a:off x="0" y="0"/>
                      <a:ext cx="2279573" cy="2380086"/>
                    </a:xfrm>
                    <a:prstGeom prst="rect">
                      <a:avLst/>
                    </a:prstGeom>
                  </pic:spPr>
                </pic:pic>
              </a:graphicData>
            </a:graphic>
          </wp:inline>
        </w:drawing>
      </w:r>
    </w:p>
    <w:p w14:paraId="4E2AF66F" w14:textId="573783F0" w:rsidR="00EC2DF1" w:rsidRPr="005D3341" w:rsidRDefault="00EC2DF1" w:rsidP="00E74F69">
      <w:pPr>
        <w:spacing w:after="0" w:line="240" w:lineRule="auto"/>
        <w:rPr>
          <w:rFonts w:ascii="Times New Roman" w:hAnsi="Times New Roman" w:cs="Times New Roman"/>
          <w:i/>
          <w:iCs/>
          <w:color w:val="000000" w:themeColor="text1"/>
          <w:sz w:val="20"/>
          <w:szCs w:val="20"/>
        </w:rPr>
      </w:pPr>
      <w:r w:rsidRPr="005D3341">
        <w:rPr>
          <w:rFonts w:ascii="Times New Roman" w:hAnsi="Times New Roman" w:cs="Times New Roman"/>
          <w:b/>
          <w:bCs/>
          <w:i/>
          <w:iCs/>
          <w:color w:val="000000" w:themeColor="text1"/>
          <w:sz w:val="20"/>
          <w:szCs w:val="20"/>
        </w:rPr>
        <w:t xml:space="preserve">Figure </w:t>
      </w:r>
      <w:r w:rsidR="0015693A" w:rsidRPr="005D3341">
        <w:rPr>
          <w:rFonts w:ascii="Times New Roman" w:hAnsi="Times New Roman" w:cs="Times New Roman"/>
          <w:b/>
          <w:bCs/>
          <w:i/>
          <w:iCs/>
          <w:color w:val="000000" w:themeColor="text1"/>
          <w:sz w:val="20"/>
          <w:szCs w:val="20"/>
        </w:rPr>
        <w:t>6</w:t>
      </w:r>
      <w:r w:rsidR="00D57FF2" w:rsidRPr="005D3341">
        <w:rPr>
          <w:rFonts w:ascii="Times New Roman" w:hAnsi="Times New Roman" w:cs="Times New Roman"/>
          <w:b/>
          <w:bCs/>
          <w:i/>
          <w:iCs/>
          <w:color w:val="000000" w:themeColor="text1"/>
          <w:sz w:val="20"/>
          <w:szCs w:val="20"/>
        </w:rPr>
        <w:t>.</w:t>
      </w:r>
      <w:r w:rsidR="00634CF8" w:rsidRPr="005D3341">
        <w:rPr>
          <w:rFonts w:ascii="Times New Roman" w:hAnsi="Times New Roman" w:cs="Times New Roman"/>
          <w:i/>
          <w:iCs/>
          <w:color w:val="000000" w:themeColor="text1"/>
          <w:sz w:val="20"/>
          <w:szCs w:val="20"/>
        </w:rPr>
        <w:t xml:space="preserve"> Voter </w:t>
      </w:r>
      <w:r w:rsidR="00D9352D">
        <w:rPr>
          <w:rFonts w:ascii="Times New Roman" w:hAnsi="Times New Roman" w:cs="Times New Roman"/>
          <w:i/>
          <w:iCs/>
          <w:color w:val="000000" w:themeColor="text1"/>
          <w:sz w:val="20"/>
          <w:szCs w:val="20"/>
        </w:rPr>
        <w:t>t</w:t>
      </w:r>
      <w:r w:rsidR="00634CF8" w:rsidRPr="005D3341">
        <w:rPr>
          <w:rFonts w:ascii="Times New Roman" w:hAnsi="Times New Roman" w:cs="Times New Roman"/>
          <w:i/>
          <w:iCs/>
          <w:color w:val="000000" w:themeColor="text1"/>
          <w:sz w:val="20"/>
          <w:szCs w:val="20"/>
        </w:rPr>
        <w:t xml:space="preserve">able including </w:t>
      </w:r>
      <w:r w:rsidR="00D9352D">
        <w:rPr>
          <w:rFonts w:ascii="Times New Roman" w:hAnsi="Times New Roman" w:cs="Times New Roman"/>
          <w:i/>
          <w:iCs/>
          <w:color w:val="000000" w:themeColor="text1"/>
          <w:sz w:val="20"/>
          <w:szCs w:val="20"/>
        </w:rPr>
        <w:t>d</w:t>
      </w:r>
      <w:r w:rsidR="00634CF8" w:rsidRPr="005D3341">
        <w:rPr>
          <w:rFonts w:ascii="Times New Roman" w:hAnsi="Times New Roman" w:cs="Times New Roman"/>
          <w:i/>
          <w:iCs/>
          <w:color w:val="000000" w:themeColor="text1"/>
          <w:sz w:val="20"/>
          <w:szCs w:val="20"/>
        </w:rPr>
        <w:t xml:space="preserve">emonstration </w:t>
      </w:r>
      <w:r w:rsidR="00D9352D">
        <w:rPr>
          <w:rFonts w:ascii="Times New Roman" w:hAnsi="Times New Roman" w:cs="Times New Roman"/>
          <w:i/>
          <w:iCs/>
          <w:color w:val="000000" w:themeColor="text1"/>
          <w:sz w:val="20"/>
          <w:szCs w:val="20"/>
        </w:rPr>
        <w:t>d</w:t>
      </w:r>
      <w:r w:rsidR="00634CF8" w:rsidRPr="005D3341">
        <w:rPr>
          <w:rFonts w:ascii="Times New Roman" w:hAnsi="Times New Roman" w:cs="Times New Roman"/>
          <w:i/>
          <w:iCs/>
          <w:color w:val="000000" w:themeColor="text1"/>
          <w:sz w:val="20"/>
          <w:szCs w:val="20"/>
        </w:rPr>
        <w:t>ata</w:t>
      </w:r>
      <w:r w:rsidR="00D9352D">
        <w:rPr>
          <w:rFonts w:ascii="Times New Roman" w:hAnsi="Times New Roman" w:cs="Times New Roman"/>
          <w:i/>
          <w:iCs/>
          <w:color w:val="000000" w:themeColor="text1"/>
          <w:sz w:val="20"/>
          <w:szCs w:val="20"/>
        </w:rPr>
        <w:t>.</w:t>
      </w:r>
    </w:p>
    <w:p w14:paraId="613CD358" w14:textId="77777777" w:rsidR="00EC2DF1" w:rsidRPr="00241966" w:rsidRDefault="00EC2DF1" w:rsidP="00E74F69">
      <w:pPr>
        <w:spacing w:after="0" w:line="240" w:lineRule="auto"/>
        <w:rPr>
          <w:rFonts w:ascii="Times New Roman" w:hAnsi="Times New Roman" w:cs="Times New Roman"/>
          <w:color w:val="000000" w:themeColor="text1"/>
          <w:sz w:val="20"/>
          <w:szCs w:val="20"/>
        </w:rPr>
      </w:pPr>
    </w:p>
    <w:p w14:paraId="7584BAB2"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The SDI is hashed using an HMAC with a secret key known only to the server. This ensures that, even if an attacker possesses the original input data, reproducing the hashed SDI without the key is computationally infeasible. The SDI field is explicitly indexed, enabling efficient lookup during authentication without requiring decryption of any sensitive data.</w:t>
      </w:r>
    </w:p>
    <w:p w14:paraId="7FFB35CC"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To support proxy voting, a </w:t>
      </w:r>
      <w:proofErr w:type="spellStart"/>
      <w:r w:rsidRPr="00241966">
        <w:rPr>
          <w:rFonts w:ascii="Times New Roman" w:hAnsi="Times New Roman" w:cs="Times New Roman"/>
          <w:color w:val="000000" w:themeColor="text1"/>
          <w:sz w:val="20"/>
          <w:szCs w:val="20"/>
        </w:rPr>
        <w:t>ProxySDI</w:t>
      </w:r>
      <w:proofErr w:type="spellEnd"/>
      <w:r w:rsidRPr="00241966">
        <w:rPr>
          <w:rFonts w:ascii="Times New Roman" w:hAnsi="Times New Roman" w:cs="Times New Roman"/>
          <w:color w:val="000000" w:themeColor="text1"/>
          <w:sz w:val="20"/>
          <w:szCs w:val="20"/>
        </w:rPr>
        <w:t xml:space="preserve"> field is included in the Voter table. This allows a proxy voter record to be securely associated with a primary voter, in accordance with current proxy voting regulations.</w:t>
      </w:r>
    </w:p>
    <w:p w14:paraId="634BCC1E"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It should be noted that First Name, Last Name, and Date of Birth are also stored as encrypted ciphertext in the current implementation. This is included solely for demonstration purposes during assessment and is not required for system functionality.</w:t>
      </w:r>
    </w:p>
    <w:p w14:paraId="6DE28239"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Ballot anonymity is enforced structurally within the </w:t>
      </w:r>
      <w:proofErr w:type="spellStart"/>
      <w:r w:rsidRPr="00241966">
        <w:rPr>
          <w:rFonts w:ascii="Times New Roman" w:hAnsi="Times New Roman" w:cs="Times New Roman"/>
          <w:b/>
          <w:bCs/>
          <w:color w:val="000000" w:themeColor="text1"/>
          <w:sz w:val="20"/>
          <w:szCs w:val="20"/>
        </w:rPr>
        <w:t>VoteRecord</w:t>
      </w:r>
      <w:proofErr w:type="spellEnd"/>
      <w:r w:rsidRPr="00241966">
        <w:rPr>
          <w:rFonts w:ascii="Times New Roman" w:hAnsi="Times New Roman" w:cs="Times New Roman"/>
          <w:color w:val="000000" w:themeColor="text1"/>
          <w:sz w:val="20"/>
          <w:szCs w:val="20"/>
        </w:rPr>
        <w:t xml:space="preserve"> table, which contains no reference to the Voter table. Instead, it only links to election-related entities such as </w:t>
      </w:r>
      <w:proofErr w:type="spellStart"/>
      <w:r w:rsidRPr="00241966">
        <w:rPr>
          <w:rFonts w:ascii="Times New Roman" w:hAnsi="Times New Roman" w:cs="Times New Roman"/>
          <w:color w:val="000000" w:themeColor="text1"/>
          <w:sz w:val="20"/>
          <w:szCs w:val="20"/>
        </w:rPr>
        <w:t>CandidateID</w:t>
      </w:r>
      <w:proofErr w:type="spellEnd"/>
      <w:r w:rsidRPr="00241966">
        <w:rPr>
          <w:rFonts w:ascii="Times New Roman" w:hAnsi="Times New Roman" w:cs="Times New Roman"/>
          <w:color w:val="000000" w:themeColor="text1"/>
          <w:sz w:val="20"/>
          <w:szCs w:val="20"/>
        </w:rPr>
        <w:t xml:space="preserve">, </w:t>
      </w:r>
      <w:proofErr w:type="spellStart"/>
      <w:r w:rsidRPr="00241966">
        <w:rPr>
          <w:rFonts w:ascii="Times New Roman" w:hAnsi="Times New Roman" w:cs="Times New Roman"/>
          <w:color w:val="000000" w:themeColor="text1"/>
          <w:sz w:val="20"/>
          <w:szCs w:val="20"/>
        </w:rPr>
        <w:t>ConstituencyID</w:t>
      </w:r>
      <w:proofErr w:type="spellEnd"/>
      <w:r w:rsidRPr="00241966">
        <w:rPr>
          <w:rFonts w:ascii="Times New Roman" w:hAnsi="Times New Roman" w:cs="Times New Roman"/>
          <w:color w:val="000000" w:themeColor="text1"/>
          <w:sz w:val="20"/>
          <w:szCs w:val="20"/>
        </w:rPr>
        <w:t xml:space="preserve">, and </w:t>
      </w:r>
      <w:proofErr w:type="spellStart"/>
      <w:r w:rsidRPr="00241966">
        <w:rPr>
          <w:rFonts w:ascii="Times New Roman" w:hAnsi="Times New Roman" w:cs="Times New Roman"/>
          <w:color w:val="000000" w:themeColor="text1"/>
          <w:sz w:val="20"/>
          <w:szCs w:val="20"/>
        </w:rPr>
        <w:t>PollingStationID</w:t>
      </w:r>
      <w:proofErr w:type="spellEnd"/>
      <w:r w:rsidRPr="00241966">
        <w:rPr>
          <w:rFonts w:ascii="Times New Roman" w:hAnsi="Times New Roman" w:cs="Times New Roman"/>
          <w:color w:val="000000" w:themeColor="text1"/>
          <w:sz w:val="20"/>
          <w:szCs w:val="20"/>
        </w:rPr>
        <w:t>. As a result, even with full database access, it is not possible to associate a cast ballot with a specific voter.</w:t>
      </w:r>
    </w:p>
    <w:p w14:paraId="25AAB10E"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Voter participation is tracked using a </w:t>
      </w:r>
      <w:proofErr w:type="spellStart"/>
      <w:r w:rsidRPr="00241966">
        <w:rPr>
          <w:rFonts w:ascii="Times New Roman" w:hAnsi="Times New Roman" w:cs="Times New Roman"/>
          <w:color w:val="000000" w:themeColor="text1"/>
          <w:sz w:val="20"/>
          <w:szCs w:val="20"/>
        </w:rPr>
        <w:t>HasVoted</w:t>
      </w:r>
      <w:proofErr w:type="spellEnd"/>
      <w:r w:rsidRPr="00241966">
        <w:rPr>
          <w:rFonts w:ascii="Times New Roman" w:hAnsi="Times New Roman" w:cs="Times New Roman"/>
          <w:color w:val="000000" w:themeColor="text1"/>
          <w:sz w:val="20"/>
          <w:szCs w:val="20"/>
        </w:rPr>
        <w:t xml:space="preserve"> </w:t>
      </w:r>
      <w:proofErr w:type="spellStart"/>
      <w:r w:rsidRPr="00241966">
        <w:rPr>
          <w:rFonts w:ascii="Times New Roman" w:hAnsi="Times New Roman" w:cs="Times New Roman"/>
          <w:color w:val="000000" w:themeColor="text1"/>
          <w:sz w:val="20"/>
          <w:szCs w:val="20"/>
        </w:rPr>
        <w:t>boolean</w:t>
      </w:r>
      <w:proofErr w:type="spellEnd"/>
      <w:r w:rsidRPr="00241966">
        <w:rPr>
          <w:rFonts w:ascii="Times New Roman" w:hAnsi="Times New Roman" w:cs="Times New Roman"/>
          <w:color w:val="000000" w:themeColor="text1"/>
          <w:sz w:val="20"/>
          <w:szCs w:val="20"/>
        </w:rPr>
        <w:t xml:space="preserve"> field in the Voter table. This field is updated within the same Entity Framework Core transaction as the insertion of a corresponding </w:t>
      </w:r>
      <w:proofErr w:type="spellStart"/>
      <w:r w:rsidRPr="00241966">
        <w:rPr>
          <w:rFonts w:ascii="Times New Roman" w:hAnsi="Times New Roman" w:cs="Times New Roman"/>
          <w:color w:val="000000" w:themeColor="text1"/>
          <w:sz w:val="20"/>
          <w:szCs w:val="20"/>
        </w:rPr>
        <w:t>VoteRecord</w:t>
      </w:r>
      <w:proofErr w:type="spellEnd"/>
      <w:r w:rsidRPr="00241966">
        <w:rPr>
          <w:rFonts w:ascii="Times New Roman" w:hAnsi="Times New Roman" w:cs="Times New Roman"/>
          <w:color w:val="000000" w:themeColor="text1"/>
          <w:sz w:val="20"/>
          <w:szCs w:val="20"/>
        </w:rPr>
        <w:t>, ensuring anonymity and preventing race conditions.</w:t>
      </w:r>
    </w:p>
    <w:p w14:paraId="205732BD" w14:textId="77777777" w:rsidR="00EC2DF1" w:rsidRPr="00241966" w:rsidRDefault="00EC2DF1" w:rsidP="00D57FF2">
      <w:p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noProof/>
          <w:color w:val="000000" w:themeColor="text1"/>
          <w:sz w:val="20"/>
          <w:szCs w:val="20"/>
        </w:rPr>
        <w:drawing>
          <wp:inline distT="0" distB="0" distL="0" distR="0" wp14:anchorId="40515E33" wp14:editId="3DBAC636">
            <wp:extent cx="2888802" cy="914400"/>
            <wp:effectExtent l="0" t="0" r="6985" b="0"/>
            <wp:docPr id="126682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27990" name=""/>
                    <pic:cNvPicPr/>
                  </pic:nvPicPr>
                  <pic:blipFill>
                    <a:blip r:embed="rId15"/>
                    <a:stretch>
                      <a:fillRect/>
                    </a:stretch>
                  </pic:blipFill>
                  <pic:spPr>
                    <a:xfrm>
                      <a:off x="0" y="0"/>
                      <a:ext cx="2919040" cy="923971"/>
                    </a:xfrm>
                    <a:prstGeom prst="rect">
                      <a:avLst/>
                    </a:prstGeom>
                  </pic:spPr>
                </pic:pic>
              </a:graphicData>
            </a:graphic>
          </wp:inline>
        </w:drawing>
      </w:r>
    </w:p>
    <w:p w14:paraId="4C424F88" w14:textId="05685AE4" w:rsidR="00EC2DF1" w:rsidRPr="005D3341" w:rsidRDefault="00EC2DF1" w:rsidP="00E74F69">
      <w:pPr>
        <w:spacing w:line="240" w:lineRule="auto"/>
        <w:rPr>
          <w:rFonts w:ascii="Times New Roman" w:hAnsi="Times New Roman" w:cs="Times New Roman"/>
          <w:i/>
          <w:iCs/>
          <w:color w:val="000000" w:themeColor="text1"/>
          <w:sz w:val="20"/>
          <w:szCs w:val="20"/>
        </w:rPr>
      </w:pPr>
      <w:r w:rsidRPr="005D3341">
        <w:rPr>
          <w:rFonts w:ascii="Times New Roman" w:hAnsi="Times New Roman" w:cs="Times New Roman"/>
          <w:b/>
          <w:bCs/>
          <w:i/>
          <w:iCs/>
          <w:color w:val="000000" w:themeColor="text1"/>
          <w:sz w:val="20"/>
          <w:szCs w:val="20"/>
        </w:rPr>
        <w:t xml:space="preserve">Figure </w:t>
      </w:r>
      <w:r w:rsidR="0015693A" w:rsidRPr="005D3341">
        <w:rPr>
          <w:rFonts w:ascii="Times New Roman" w:hAnsi="Times New Roman" w:cs="Times New Roman"/>
          <w:b/>
          <w:bCs/>
          <w:i/>
          <w:iCs/>
          <w:color w:val="000000" w:themeColor="text1"/>
          <w:sz w:val="20"/>
          <w:szCs w:val="20"/>
        </w:rPr>
        <w:t>7</w:t>
      </w:r>
      <w:r w:rsidR="00D57FF2" w:rsidRPr="005D3341">
        <w:rPr>
          <w:rFonts w:ascii="Times New Roman" w:hAnsi="Times New Roman" w:cs="Times New Roman"/>
          <w:b/>
          <w:bCs/>
          <w:i/>
          <w:iCs/>
          <w:color w:val="000000" w:themeColor="text1"/>
          <w:sz w:val="20"/>
          <w:szCs w:val="20"/>
        </w:rPr>
        <w:t>.</w:t>
      </w:r>
      <w:r w:rsidRPr="005D3341">
        <w:rPr>
          <w:rFonts w:ascii="Times New Roman" w:hAnsi="Times New Roman" w:cs="Times New Roman"/>
          <w:i/>
          <w:iCs/>
          <w:color w:val="000000" w:themeColor="text1"/>
          <w:sz w:val="20"/>
          <w:szCs w:val="20"/>
        </w:rPr>
        <w:t xml:space="preserve"> </w:t>
      </w:r>
      <w:proofErr w:type="spellStart"/>
      <w:r w:rsidRPr="005D3341">
        <w:rPr>
          <w:rFonts w:ascii="Times New Roman" w:hAnsi="Times New Roman" w:cs="Times New Roman"/>
          <w:i/>
          <w:iCs/>
          <w:color w:val="000000" w:themeColor="text1"/>
          <w:sz w:val="20"/>
          <w:szCs w:val="20"/>
        </w:rPr>
        <w:t>VoteRecord</w:t>
      </w:r>
      <w:proofErr w:type="spellEnd"/>
      <w:r w:rsidRPr="005D3341">
        <w:rPr>
          <w:rFonts w:ascii="Times New Roman" w:hAnsi="Times New Roman" w:cs="Times New Roman"/>
          <w:i/>
          <w:iCs/>
          <w:color w:val="000000" w:themeColor="text1"/>
          <w:sz w:val="20"/>
          <w:szCs w:val="20"/>
        </w:rPr>
        <w:t xml:space="preserve"> </w:t>
      </w:r>
      <w:r w:rsidR="00D9352D">
        <w:rPr>
          <w:rFonts w:ascii="Times New Roman" w:hAnsi="Times New Roman" w:cs="Times New Roman"/>
          <w:i/>
          <w:iCs/>
          <w:color w:val="000000" w:themeColor="text1"/>
          <w:sz w:val="20"/>
          <w:szCs w:val="20"/>
        </w:rPr>
        <w:t>t</w:t>
      </w:r>
      <w:r w:rsidRPr="005D3341">
        <w:rPr>
          <w:rFonts w:ascii="Times New Roman" w:hAnsi="Times New Roman" w:cs="Times New Roman"/>
          <w:i/>
          <w:iCs/>
          <w:color w:val="000000" w:themeColor="text1"/>
          <w:sz w:val="20"/>
          <w:szCs w:val="20"/>
        </w:rPr>
        <w:t>able</w:t>
      </w:r>
      <w:r w:rsidR="00D9352D">
        <w:rPr>
          <w:rFonts w:ascii="Times New Roman" w:hAnsi="Times New Roman" w:cs="Times New Roman"/>
          <w:i/>
          <w:iCs/>
          <w:color w:val="000000" w:themeColor="text1"/>
          <w:sz w:val="20"/>
          <w:szCs w:val="20"/>
        </w:rPr>
        <w:t>.</w:t>
      </w:r>
      <w:r w:rsidRPr="005D3341">
        <w:rPr>
          <w:rFonts w:ascii="Times New Roman" w:hAnsi="Times New Roman" w:cs="Times New Roman"/>
          <w:i/>
          <w:iCs/>
          <w:color w:val="000000" w:themeColor="text1"/>
          <w:sz w:val="20"/>
          <w:szCs w:val="20"/>
        </w:rPr>
        <w:t xml:space="preserve"> </w:t>
      </w:r>
    </w:p>
    <w:p w14:paraId="26F1EA33" w14:textId="0BB777FE" w:rsidR="00EC2DF1" w:rsidRPr="00241966" w:rsidRDefault="00EC2DF1" w:rsidP="005D3341">
      <w:pPr>
        <w:pStyle w:val="Heading2"/>
      </w:pPr>
      <w:bookmarkStart w:id="38" w:name="_Toc228210209"/>
      <w:r w:rsidRPr="00241966">
        <w:t>6.2 H</w:t>
      </w:r>
      <w:r w:rsidR="0014339C">
        <w:t>TTPS</w:t>
      </w:r>
      <w:r w:rsidRPr="00241966">
        <w:t xml:space="preserve"> </w:t>
      </w:r>
      <w:r w:rsidR="0014339C">
        <w:t xml:space="preserve">Configuration </w:t>
      </w:r>
      <w:r w:rsidRPr="00241966">
        <w:t>and Transport Security</w:t>
      </w:r>
      <w:bookmarkEnd w:id="38"/>
      <w:r w:rsidRPr="00241966">
        <w:t xml:space="preserve"> </w:t>
      </w:r>
    </w:p>
    <w:p w14:paraId="29B27F8B"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At an early point in the server’s development, a deployment challenge emerged due to issues with implementing HTTPS. HTTPS requires a valid hostname for issuing a certificate via Let’s Encrypt, but the EC2 instance doesn’t have one, it only has an elastic IP address. To resolve this problem, nip.io was used. Nip.io is a wildcard DNS service that maps hostnames containing an embedded IP address back to that IP. The Elastic IP (34.238.14.248) is mapped to the hostname 34-238-14-248.nip.io, which is provided by nip.io. This service automatically resolves subdomains containing an IP address to that IP, meaning 34-238-14-248.nip.io resolves to 34.238.14.248 without requiring manual DNS configuration. This provides a publicly resolvable Fully Qualified Domain Name (FQDN), which was then used by Let’s Encrypt to provide a TLS certificate, allowing HTTPS communication. </w:t>
      </w:r>
    </w:p>
    <w:p w14:paraId="3FD3C93E"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TLS termination is handled entirely by Nginx reverse proxy which runs on the same EC2 instance the server does. Nginx listens on port 443, performs the TLS handshake and forwards decrypted requests over HTTP to Kestrel on localhost: 5000. The kestrel binding is restricted to the loopback interface which means the application is not able to be contacted from the internet, all traffic must pass through Nginx. </w:t>
      </w:r>
    </w:p>
    <w:p w14:paraId="3ADC2FE2" w14:textId="77777777" w:rsidR="00EC2DF1" w:rsidRPr="00241966" w:rsidRDefault="00EC2DF1" w:rsidP="005D3341">
      <w:p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noProof/>
          <w:color w:val="000000" w:themeColor="text1"/>
          <w:sz w:val="20"/>
          <w:szCs w:val="20"/>
        </w:rPr>
        <w:drawing>
          <wp:inline distT="0" distB="0" distL="0" distR="0" wp14:anchorId="2EF70DED" wp14:editId="713DBFEA">
            <wp:extent cx="2779294" cy="673768"/>
            <wp:effectExtent l="0" t="0" r="2540" b="0"/>
            <wp:docPr id="155587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75683" name=""/>
                    <pic:cNvPicPr/>
                  </pic:nvPicPr>
                  <pic:blipFill>
                    <a:blip r:embed="rId16"/>
                    <a:stretch>
                      <a:fillRect/>
                    </a:stretch>
                  </pic:blipFill>
                  <pic:spPr>
                    <a:xfrm>
                      <a:off x="0" y="0"/>
                      <a:ext cx="2831800" cy="686497"/>
                    </a:xfrm>
                    <a:prstGeom prst="rect">
                      <a:avLst/>
                    </a:prstGeom>
                  </pic:spPr>
                </pic:pic>
              </a:graphicData>
            </a:graphic>
          </wp:inline>
        </w:drawing>
      </w:r>
    </w:p>
    <w:p w14:paraId="2C25BB35" w14:textId="0F739434" w:rsidR="00EC2DF1" w:rsidRPr="005D3341" w:rsidRDefault="00EC2DF1" w:rsidP="00E74F69">
      <w:pPr>
        <w:spacing w:line="240" w:lineRule="auto"/>
        <w:rPr>
          <w:rFonts w:ascii="Times New Roman" w:hAnsi="Times New Roman" w:cs="Times New Roman"/>
          <w:i/>
          <w:iCs/>
          <w:color w:val="000000" w:themeColor="text1"/>
          <w:sz w:val="20"/>
          <w:szCs w:val="20"/>
        </w:rPr>
      </w:pPr>
      <w:r w:rsidRPr="005D3341">
        <w:rPr>
          <w:rFonts w:ascii="Times New Roman" w:hAnsi="Times New Roman" w:cs="Times New Roman"/>
          <w:b/>
          <w:bCs/>
          <w:i/>
          <w:iCs/>
          <w:color w:val="000000" w:themeColor="text1"/>
          <w:sz w:val="20"/>
          <w:szCs w:val="20"/>
        </w:rPr>
        <w:lastRenderedPageBreak/>
        <w:t xml:space="preserve">Figure </w:t>
      </w:r>
      <w:r w:rsidR="0015693A" w:rsidRPr="005D3341">
        <w:rPr>
          <w:rFonts w:ascii="Times New Roman" w:hAnsi="Times New Roman" w:cs="Times New Roman"/>
          <w:b/>
          <w:bCs/>
          <w:i/>
          <w:iCs/>
          <w:color w:val="000000" w:themeColor="text1"/>
          <w:sz w:val="20"/>
          <w:szCs w:val="20"/>
        </w:rPr>
        <w:t>8</w:t>
      </w:r>
      <w:r w:rsidR="005D3341" w:rsidRPr="005D3341">
        <w:rPr>
          <w:rFonts w:ascii="Times New Roman" w:hAnsi="Times New Roman" w:cs="Times New Roman"/>
          <w:b/>
          <w:bCs/>
          <w:i/>
          <w:iCs/>
          <w:color w:val="000000" w:themeColor="text1"/>
          <w:sz w:val="20"/>
          <w:szCs w:val="20"/>
        </w:rPr>
        <w:t>.</w:t>
      </w:r>
      <w:r w:rsidR="005D3341" w:rsidRPr="005D3341">
        <w:rPr>
          <w:rFonts w:ascii="Times New Roman" w:hAnsi="Times New Roman" w:cs="Times New Roman"/>
          <w:i/>
          <w:iCs/>
          <w:color w:val="000000" w:themeColor="text1"/>
          <w:sz w:val="20"/>
          <w:szCs w:val="20"/>
        </w:rPr>
        <w:t xml:space="preserve"> </w:t>
      </w:r>
      <w:r w:rsidR="00634CF8" w:rsidRPr="005D3341">
        <w:rPr>
          <w:rFonts w:ascii="Times New Roman" w:hAnsi="Times New Roman" w:cs="Times New Roman"/>
          <w:i/>
          <w:iCs/>
          <w:color w:val="000000" w:themeColor="text1"/>
          <w:sz w:val="20"/>
          <w:szCs w:val="20"/>
        </w:rPr>
        <w:t xml:space="preserve"> </w:t>
      </w:r>
      <w:r w:rsidR="00465CB8" w:rsidRPr="005D3341">
        <w:rPr>
          <w:rFonts w:ascii="Times New Roman" w:hAnsi="Times New Roman" w:cs="Times New Roman"/>
          <w:i/>
          <w:iCs/>
          <w:color w:val="000000" w:themeColor="text1"/>
          <w:sz w:val="20"/>
          <w:szCs w:val="20"/>
        </w:rPr>
        <w:t>Kestrel local port binding for Nginx reverse proxy</w:t>
      </w:r>
      <w:r w:rsidR="00D9352D">
        <w:rPr>
          <w:rFonts w:ascii="Times New Roman" w:hAnsi="Times New Roman" w:cs="Times New Roman"/>
          <w:i/>
          <w:iCs/>
          <w:color w:val="000000" w:themeColor="text1"/>
          <w:sz w:val="20"/>
          <w:szCs w:val="20"/>
        </w:rPr>
        <w:t>.</w:t>
      </w:r>
    </w:p>
    <w:p w14:paraId="3E8BAC62" w14:textId="77777777" w:rsidR="00EC2DF1" w:rsidRPr="00241966" w:rsidRDefault="00EC2DF1" w:rsidP="005D3341">
      <w:pPr>
        <w:pStyle w:val="Heading3"/>
      </w:pPr>
      <w:bookmarkStart w:id="39" w:name="_Toc228210210"/>
      <w:r w:rsidRPr="00241966">
        <w:t>6.3.1 API Endpoint Structure</w:t>
      </w:r>
      <w:bookmarkEnd w:id="39"/>
      <w:r w:rsidRPr="00241966">
        <w:t xml:space="preserve"> </w:t>
      </w:r>
    </w:p>
    <w:p w14:paraId="0F60F40F"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server is built using ASP.NET Core's minimal API pattern, where each route is registered as a lambda directly in </w:t>
      </w:r>
      <w:proofErr w:type="spellStart"/>
      <w:r w:rsidRPr="00241966">
        <w:rPr>
          <w:rFonts w:ascii="Times New Roman" w:hAnsi="Times New Roman" w:cs="Times New Roman"/>
          <w:color w:val="000000" w:themeColor="text1"/>
          <w:sz w:val="20"/>
          <w:szCs w:val="20"/>
        </w:rPr>
        <w:t>Program.cs</w:t>
      </w:r>
      <w:proofErr w:type="spellEnd"/>
      <w:r w:rsidRPr="00241966">
        <w:rPr>
          <w:rFonts w:ascii="Times New Roman" w:hAnsi="Times New Roman" w:cs="Times New Roman"/>
          <w:color w:val="000000" w:themeColor="text1"/>
          <w:sz w:val="20"/>
          <w:szCs w:val="20"/>
        </w:rPr>
        <w:t xml:space="preserve"> rather than through controller classes. This keeps endpoint logic explicit and co-located, which was well suited to a project of this scale. The endpoints are organised into three logical route groups: /auth/ for session management, /</w:t>
      </w:r>
      <w:proofErr w:type="spellStart"/>
      <w:r w:rsidRPr="00241966">
        <w:rPr>
          <w:rFonts w:ascii="Times New Roman" w:hAnsi="Times New Roman" w:cs="Times New Roman"/>
          <w:color w:val="000000" w:themeColor="text1"/>
          <w:sz w:val="20"/>
          <w:szCs w:val="20"/>
        </w:rPr>
        <w:t>api</w:t>
      </w:r>
      <w:proofErr w:type="spellEnd"/>
      <w:r w:rsidRPr="00241966">
        <w:rPr>
          <w:rFonts w:ascii="Times New Roman" w:hAnsi="Times New Roman" w:cs="Times New Roman"/>
          <w:color w:val="000000" w:themeColor="text1"/>
          <w:sz w:val="20"/>
          <w:szCs w:val="20"/>
        </w:rPr>
        <w:t>/official/ for Official App operations, and /</w:t>
      </w:r>
      <w:proofErr w:type="spellStart"/>
      <w:r w:rsidRPr="00241966">
        <w:rPr>
          <w:rFonts w:ascii="Times New Roman" w:hAnsi="Times New Roman" w:cs="Times New Roman"/>
          <w:color w:val="000000" w:themeColor="text1"/>
          <w:sz w:val="20"/>
          <w:szCs w:val="20"/>
        </w:rPr>
        <w:t>api</w:t>
      </w:r>
      <w:proofErr w:type="spellEnd"/>
      <w:r w:rsidRPr="00241966">
        <w:rPr>
          <w:rFonts w:ascii="Times New Roman" w:hAnsi="Times New Roman" w:cs="Times New Roman"/>
          <w:color w:val="000000" w:themeColor="text1"/>
          <w:sz w:val="20"/>
          <w:szCs w:val="20"/>
        </w:rPr>
        <w:t>/voter/ for Secure Vote App operations. An /</w:t>
      </w:r>
      <w:proofErr w:type="spellStart"/>
      <w:r w:rsidRPr="00241966">
        <w:rPr>
          <w:rFonts w:ascii="Times New Roman" w:hAnsi="Times New Roman" w:cs="Times New Roman"/>
          <w:color w:val="000000" w:themeColor="text1"/>
          <w:sz w:val="20"/>
          <w:szCs w:val="20"/>
        </w:rPr>
        <w:t>api</w:t>
      </w:r>
      <w:proofErr w:type="spellEnd"/>
      <w:r w:rsidRPr="00241966">
        <w:rPr>
          <w:rFonts w:ascii="Times New Roman" w:hAnsi="Times New Roman" w:cs="Times New Roman"/>
          <w:color w:val="000000" w:themeColor="text1"/>
          <w:sz w:val="20"/>
          <w:szCs w:val="20"/>
        </w:rPr>
        <w:t xml:space="preserve">/crypto/ endpoint exposes the server's RSA public key to clients on request, and /hubs/voting hosts the </w:t>
      </w:r>
      <w:proofErr w:type="spellStart"/>
      <w:r w:rsidRPr="00241966">
        <w:rPr>
          <w:rFonts w:ascii="Times New Roman" w:hAnsi="Times New Roman" w:cs="Times New Roman"/>
          <w:color w:val="000000" w:themeColor="text1"/>
          <w:sz w:val="20"/>
          <w:szCs w:val="20"/>
        </w:rPr>
        <w:t>SignalR</w:t>
      </w:r>
      <w:proofErr w:type="spellEnd"/>
      <w:r w:rsidRPr="00241966">
        <w:rPr>
          <w:rFonts w:ascii="Times New Roman" w:hAnsi="Times New Roman" w:cs="Times New Roman"/>
          <w:color w:val="000000" w:themeColor="text1"/>
          <w:sz w:val="20"/>
          <w:szCs w:val="20"/>
        </w:rPr>
        <w:t xml:space="preserve"> real-time hub.</w:t>
      </w:r>
    </w:p>
    <w:p w14:paraId="157FAFBB"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Access control is enforced uniformly through JWT role based authorisation. Every sensitive endpoint is decorated with a </w:t>
      </w:r>
      <w:proofErr w:type="spellStart"/>
      <w:r w:rsidRPr="00241966">
        <w:rPr>
          <w:rFonts w:ascii="Times New Roman" w:hAnsi="Times New Roman" w:cs="Times New Roman"/>
          <w:color w:val="000000" w:themeColor="text1"/>
          <w:sz w:val="20"/>
          <w:szCs w:val="20"/>
        </w:rPr>
        <w:t>RequireAuthorisation</w:t>
      </w:r>
      <w:proofErr w:type="spellEnd"/>
      <w:r w:rsidRPr="00241966">
        <w:rPr>
          <w:rFonts w:ascii="Times New Roman" w:hAnsi="Times New Roman" w:cs="Times New Roman"/>
          <w:color w:val="000000" w:themeColor="text1"/>
          <w:sz w:val="20"/>
          <w:szCs w:val="20"/>
        </w:rPr>
        <w:t xml:space="preserve"> policy limiting access to either the official or voter role. Roles are embedded in the token at the point of login and validated on every subsequent request. Sensitive contextual information such as polling station, county, and constituency is never read from the client request body, it is derived exclusively from the JWT claims. This ensures that an authenticated official cannot query another station's data by modifying a request parameter.</w:t>
      </w:r>
    </w:p>
    <w:p w14:paraId="5E8548F6" w14:textId="77777777" w:rsidR="00EC2DF1" w:rsidRPr="00241966" w:rsidRDefault="00EC2DF1" w:rsidP="005D3341">
      <w:p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noProof/>
          <w:color w:val="000000" w:themeColor="text1"/>
          <w:sz w:val="20"/>
          <w:szCs w:val="20"/>
        </w:rPr>
        <w:drawing>
          <wp:inline distT="0" distB="0" distL="0" distR="0" wp14:anchorId="214B050D" wp14:editId="560D89C8">
            <wp:extent cx="2552369" cy="2635777"/>
            <wp:effectExtent l="0" t="0" r="635" b="0"/>
            <wp:docPr id="79890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04171" name=""/>
                    <pic:cNvPicPr/>
                  </pic:nvPicPr>
                  <pic:blipFill>
                    <a:blip r:embed="rId17"/>
                    <a:stretch>
                      <a:fillRect/>
                    </a:stretch>
                  </pic:blipFill>
                  <pic:spPr>
                    <a:xfrm>
                      <a:off x="0" y="0"/>
                      <a:ext cx="2574947" cy="2659093"/>
                    </a:xfrm>
                    <a:prstGeom prst="rect">
                      <a:avLst/>
                    </a:prstGeom>
                  </pic:spPr>
                </pic:pic>
              </a:graphicData>
            </a:graphic>
          </wp:inline>
        </w:drawing>
      </w:r>
    </w:p>
    <w:p w14:paraId="2B4EB287" w14:textId="0523B166" w:rsidR="005D3341" w:rsidRPr="005D3341" w:rsidRDefault="00EC2DF1" w:rsidP="005D3341">
      <w:pPr>
        <w:spacing w:after="0" w:line="240" w:lineRule="auto"/>
        <w:rPr>
          <w:rFonts w:ascii="Times New Roman" w:hAnsi="Times New Roman" w:cs="Times New Roman"/>
          <w:i/>
          <w:iCs/>
          <w:color w:val="000000" w:themeColor="text1"/>
          <w:sz w:val="20"/>
          <w:szCs w:val="20"/>
        </w:rPr>
      </w:pPr>
      <w:r w:rsidRPr="005D3341">
        <w:rPr>
          <w:rFonts w:ascii="Times New Roman" w:hAnsi="Times New Roman" w:cs="Times New Roman"/>
          <w:b/>
          <w:bCs/>
          <w:i/>
          <w:iCs/>
          <w:color w:val="000000" w:themeColor="text1"/>
          <w:sz w:val="20"/>
          <w:szCs w:val="20"/>
        </w:rPr>
        <w:t xml:space="preserve">Figure </w:t>
      </w:r>
      <w:r w:rsidR="0015693A" w:rsidRPr="005D3341">
        <w:rPr>
          <w:rFonts w:ascii="Times New Roman" w:hAnsi="Times New Roman" w:cs="Times New Roman"/>
          <w:b/>
          <w:bCs/>
          <w:i/>
          <w:iCs/>
          <w:color w:val="000000" w:themeColor="text1"/>
          <w:sz w:val="20"/>
          <w:szCs w:val="20"/>
        </w:rPr>
        <w:t>9</w:t>
      </w:r>
      <w:r w:rsidR="005D3341" w:rsidRPr="005D3341">
        <w:rPr>
          <w:rFonts w:ascii="Times New Roman" w:hAnsi="Times New Roman" w:cs="Times New Roman"/>
          <w:b/>
          <w:bCs/>
          <w:i/>
          <w:iCs/>
          <w:color w:val="000000" w:themeColor="text1"/>
          <w:sz w:val="20"/>
          <w:szCs w:val="20"/>
        </w:rPr>
        <w:t>.</w:t>
      </w:r>
      <w:r w:rsidRPr="005D3341">
        <w:rPr>
          <w:rFonts w:ascii="Times New Roman" w:hAnsi="Times New Roman" w:cs="Times New Roman"/>
          <w:i/>
          <w:iCs/>
          <w:color w:val="000000" w:themeColor="text1"/>
          <w:sz w:val="20"/>
          <w:szCs w:val="20"/>
        </w:rPr>
        <w:t xml:space="preserve"> Polling stations vote count API end point</w:t>
      </w:r>
      <w:r w:rsidR="005D3341" w:rsidRPr="005D3341">
        <w:rPr>
          <w:rFonts w:ascii="Times New Roman" w:hAnsi="Times New Roman" w:cs="Times New Roman"/>
          <w:i/>
          <w:iCs/>
          <w:color w:val="000000" w:themeColor="text1"/>
          <w:sz w:val="20"/>
          <w:szCs w:val="20"/>
        </w:rPr>
        <w:t>.</w:t>
      </w:r>
      <w:r w:rsidRPr="005D3341">
        <w:rPr>
          <w:rFonts w:ascii="Times New Roman" w:hAnsi="Times New Roman" w:cs="Times New Roman"/>
          <w:i/>
          <w:iCs/>
          <w:color w:val="000000" w:themeColor="text1"/>
          <w:sz w:val="20"/>
          <w:szCs w:val="20"/>
        </w:rPr>
        <w:t xml:space="preserve"> </w:t>
      </w:r>
    </w:p>
    <w:p w14:paraId="34970959" w14:textId="29227E29" w:rsidR="00EC2DF1" w:rsidRPr="005D3341" w:rsidRDefault="00EC2DF1" w:rsidP="00E74F69">
      <w:pPr>
        <w:spacing w:line="240" w:lineRule="auto"/>
        <w:rPr>
          <w:rFonts w:ascii="Times New Roman" w:hAnsi="Times New Roman" w:cs="Times New Roman"/>
          <w:i/>
          <w:iCs/>
          <w:color w:val="000000" w:themeColor="text1"/>
          <w:sz w:val="18"/>
          <w:szCs w:val="18"/>
        </w:rPr>
      </w:pPr>
      <w:r w:rsidRPr="00241966">
        <w:rPr>
          <w:rFonts w:ascii="Times New Roman" w:hAnsi="Times New Roman" w:cs="Times New Roman"/>
          <w:color w:val="000000" w:themeColor="text1"/>
          <w:sz w:val="20"/>
          <w:szCs w:val="20"/>
        </w:rPr>
        <w:br/>
        <w:t xml:space="preserve">As demonstrated in Figure </w:t>
      </w:r>
      <w:r w:rsidR="00131B9F" w:rsidRPr="00241966">
        <w:rPr>
          <w:rFonts w:ascii="Times New Roman" w:hAnsi="Times New Roman" w:cs="Times New Roman"/>
          <w:color w:val="000000" w:themeColor="text1"/>
          <w:sz w:val="20"/>
          <w:szCs w:val="20"/>
        </w:rPr>
        <w:t>9</w:t>
      </w:r>
      <w:r w:rsidRPr="00241966">
        <w:rPr>
          <w:rFonts w:ascii="Times New Roman" w:hAnsi="Times New Roman" w:cs="Times New Roman"/>
          <w:color w:val="000000" w:themeColor="text1"/>
          <w:sz w:val="20"/>
          <w:szCs w:val="20"/>
        </w:rPr>
        <w:t xml:space="preserve">, the polling station identity is extracted from the </w:t>
      </w:r>
      <w:proofErr w:type="spellStart"/>
      <w:r w:rsidRPr="00241966">
        <w:rPr>
          <w:rFonts w:ascii="Times New Roman" w:hAnsi="Times New Roman" w:cs="Times New Roman"/>
          <w:color w:val="000000" w:themeColor="text1"/>
          <w:sz w:val="20"/>
          <w:szCs w:val="20"/>
        </w:rPr>
        <w:t>ClaimsPrincipal</w:t>
      </w:r>
      <w:proofErr w:type="spellEnd"/>
      <w:r w:rsidRPr="00241966">
        <w:rPr>
          <w:rFonts w:ascii="Times New Roman" w:hAnsi="Times New Roman" w:cs="Times New Roman"/>
          <w:color w:val="000000" w:themeColor="text1"/>
          <w:sz w:val="20"/>
          <w:szCs w:val="20"/>
        </w:rPr>
        <w:t xml:space="preserve"> object on line 3. The endpoint validates that the claim is present and well-formed before proceeding, returning a structured error response if not. Two asynchronous database calls then retrieve the total votes cast and the expected turnout for that station, which feeds the live dashboard in the Official App. This pattern of claim derived context </w:t>
      </w:r>
      <w:r w:rsidRPr="00241966">
        <w:rPr>
          <w:rFonts w:ascii="Times New Roman" w:hAnsi="Times New Roman" w:cs="Times New Roman"/>
          <w:color w:val="000000" w:themeColor="text1"/>
          <w:sz w:val="20"/>
          <w:szCs w:val="20"/>
        </w:rPr>
        <w:t>is applied consistently across all protected endpoints in the system.</w:t>
      </w:r>
    </w:p>
    <w:p w14:paraId="214E5853" w14:textId="77777777" w:rsidR="00EC2DF1" w:rsidRPr="00241966" w:rsidRDefault="00EC2DF1" w:rsidP="005D3341">
      <w:pPr>
        <w:pStyle w:val="Heading3"/>
      </w:pPr>
      <w:bookmarkStart w:id="40" w:name="_Toc228210211"/>
      <w:r w:rsidRPr="00241966">
        <w:t>6.3.2 JWT Token Distribution</w:t>
      </w:r>
      <w:bookmarkEnd w:id="40"/>
      <w:r w:rsidRPr="00241966">
        <w:t xml:space="preserve"> </w:t>
      </w:r>
    </w:p>
    <w:p w14:paraId="559F3C72"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To limit access to both the voter and official apps, access to API endpoints the assignment of JSON Web Tokens (JWT) was used. The JWT token is used as an identity that API endpoints can verify, making sure that a request is not coming from a wrong app or an outside attacker. The signing secret for the JWT is not stored in configuration files nor environment variables but is retrieved at startup from AWS secrets manager under the </w:t>
      </w:r>
      <w:proofErr w:type="spellStart"/>
      <w:r w:rsidRPr="00241966">
        <w:rPr>
          <w:rFonts w:ascii="Times New Roman" w:hAnsi="Times New Roman" w:cs="Times New Roman"/>
          <w:color w:val="000000" w:themeColor="text1"/>
          <w:sz w:val="20"/>
          <w:szCs w:val="20"/>
        </w:rPr>
        <w:t>jwt</w:t>
      </w:r>
      <w:proofErr w:type="spellEnd"/>
      <w:r w:rsidRPr="00241966">
        <w:rPr>
          <w:rFonts w:ascii="Times New Roman" w:hAnsi="Times New Roman" w:cs="Times New Roman"/>
          <w:color w:val="000000" w:themeColor="text1"/>
          <w:sz w:val="20"/>
          <w:szCs w:val="20"/>
        </w:rPr>
        <w:t xml:space="preserve">-secret and cached in memory for the lifetime of the process. The </w:t>
      </w:r>
      <w:proofErr w:type="spellStart"/>
      <w:r w:rsidRPr="00241966">
        <w:rPr>
          <w:rFonts w:ascii="Times New Roman" w:hAnsi="Times New Roman" w:cs="Times New Roman"/>
          <w:color w:val="000000" w:themeColor="text1"/>
          <w:sz w:val="20"/>
          <w:szCs w:val="20"/>
        </w:rPr>
        <w:t>SecretsHelper</w:t>
      </w:r>
      <w:proofErr w:type="spellEnd"/>
      <w:r w:rsidRPr="00241966">
        <w:rPr>
          <w:rFonts w:ascii="Times New Roman" w:hAnsi="Times New Roman" w:cs="Times New Roman"/>
          <w:color w:val="000000" w:themeColor="text1"/>
          <w:sz w:val="20"/>
          <w:szCs w:val="20"/>
        </w:rPr>
        <w:t xml:space="preserve"> enforces a minimum length of 32 bytes on the retrieved secret, failing fast if the value is absent or short. This prevents the server from starting in a misconfigured state. </w:t>
      </w:r>
    </w:p>
    <w:p w14:paraId="58DEC884"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validation parameters are configured with zero tolerance. </w:t>
      </w:r>
      <w:proofErr w:type="spellStart"/>
      <w:r w:rsidRPr="00241966">
        <w:rPr>
          <w:rFonts w:ascii="Times New Roman" w:hAnsi="Times New Roman" w:cs="Times New Roman"/>
          <w:color w:val="000000" w:themeColor="text1"/>
          <w:sz w:val="20"/>
          <w:szCs w:val="20"/>
        </w:rPr>
        <w:t>ClockSkew</w:t>
      </w:r>
      <w:proofErr w:type="spellEnd"/>
      <w:r w:rsidRPr="00241966">
        <w:rPr>
          <w:rFonts w:ascii="Times New Roman" w:hAnsi="Times New Roman" w:cs="Times New Roman"/>
          <w:color w:val="000000" w:themeColor="text1"/>
          <w:sz w:val="20"/>
          <w:szCs w:val="20"/>
        </w:rPr>
        <w:t xml:space="preserve"> is set to </w:t>
      </w:r>
      <w:proofErr w:type="spellStart"/>
      <w:r w:rsidRPr="00241966">
        <w:rPr>
          <w:rFonts w:ascii="Times New Roman" w:hAnsi="Times New Roman" w:cs="Times New Roman"/>
          <w:color w:val="000000" w:themeColor="text1"/>
          <w:sz w:val="20"/>
          <w:szCs w:val="20"/>
        </w:rPr>
        <w:t>TimeSpan.Zero</w:t>
      </w:r>
      <w:proofErr w:type="spellEnd"/>
      <w:r w:rsidRPr="00241966">
        <w:rPr>
          <w:rFonts w:ascii="Times New Roman" w:hAnsi="Times New Roman" w:cs="Times New Roman"/>
          <w:color w:val="000000" w:themeColor="text1"/>
          <w:sz w:val="20"/>
          <w:szCs w:val="20"/>
        </w:rPr>
        <w:t xml:space="preserve">, meaning a token that has expired by even a second is rejected, allowing for no accidental permission granting nor an attack using a time gap to exploit permissions. The Issuer and audience are both validated, so tokens issued by any other authority or intended for any other consumer are refused. </w:t>
      </w:r>
    </w:p>
    <w:p w14:paraId="75BF4764" w14:textId="77777777" w:rsidR="00EC2DF1" w:rsidRPr="00241966" w:rsidRDefault="00EC2DF1" w:rsidP="005D3341">
      <w:p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noProof/>
          <w:color w:val="000000" w:themeColor="text1"/>
          <w:sz w:val="20"/>
          <w:szCs w:val="20"/>
        </w:rPr>
        <w:drawing>
          <wp:inline distT="0" distB="0" distL="0" distR="0" wp14:anchorId="606B9120" wp14:editId="19AB5FCE">
            <wp:extent cx="3344556" cy="1359535"/>
            <wp:effectExtent l="0" t="0" r="8255" b="0"/>
            <wp:docPr id="34416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61024" name=""/>
                    <pic:cNvPicPr/>
                  </pic:nvPicPr>
                  <pic:blipFill>
                    <a:blip r:embed="rId18"/>
                    <a:stretch>
                      <a:fillRect/>
                    </a:stretch>
                  </pic:blipFill>
                  <pic:spPr>
                    <a:xfrm>
                      <a:off x="0" y="0"/>
                      <a:ext cx="3354730" cy="1363671"/>
                    </a:xfrm>
                    <a:prstGeom prst="rect">
                      <a:avLst/>
                    </a:prstGeom>
                  </pic:spPr>
                </pic:pic>
              </a:graphicData>
            </a:graphic>
          </wp:inline>
        </w:drawing>
      </w:r>
    </w:p>
    <w:p w14:paraId="66F5E8D8" w14:textId="341887E5" w:rsidR="00634CF8" w:rsidRPr="005D3341" w:rsidRDefault="00634CF8" w:rsidP="00E74F69">
      <w:pPr>
        <w:spacing w:line="240" w:lineRule="auto"/>
        <w:rPr>
          <w:rFonts w:ascii="Times New Roman" w:hAnsi="Times New Roman" w:cs="Times New Roman"/>
          <w:i/>
          <w:iCs/>
          <w:color w:val="000000" w:themeColor="text1"/>
          <w:sz w:val="20"/>
          <w:szCs w:val="20"/>
        </w:rPr>
      </w:pPr>
      <w:r w:rsidRPr="005D3341">
        <w:rPr>
          <w:rFonts w:ascii="Times New Roman" w:hAnsi="Times New Roman" w:cs="Times New Roman"/>
          <w:b/>
          <w:bCs/>
          <w:i/>
          <w:iCs/>
          <w:color w:val="000000" w:themeColor="text1"/>
          <w:sz w:val="20"/>
          <w:szCs w:val="20"/>
        </w:rPr>
        <w:t xml:space="preserve">Figure </w:t>
      </w:r>
      <w:r w:rsidR="00131B9F" w:rsidRPr="005D3341">
        <w:rPr>
          <w:rFonts w:ascii="Times New Roman" w:hAnsi="Times New Roman" w:cs="Times New Roman"/>
          <w:b/>
          <w:bCs/>
          <w:i/>
          <w:iCs/>
          <w:color w:val="000000" w:themeColor="text1"/>
          <w:sz w:val="20"/>
          <w:szCs w:val="20"/>
        </w:rPr>
        <w:t>10</w:t>
      </w:r>
      <w:r w:rsidR="005D3341" w:rsidRPr="005D3341">
        <w:rPr>
          <w:rFonts w:ascii="Times New Roman" w:hAnsi="Times New Roman" w:cs="Times New Roman"/>
          <w:b/>
          <w:bCs/>
          <w:i/>
          <w:iCs/>
          <w:color w:val="000000" w:themeColor="text1"/>
          <w:sz w:val="20"/>
          <w:szCs w:val="20"/>
        </w:rPr>
        <w:t>.</w:t>
      </w:r>
      <w:r w:rsidRPr="005D3341">
        <w:rPr>
          <w:rFonts w:ascii="Times New Roman" w:hAnsi="Times New Roman" w:cs="Times New Roman"/>
          <w:i/>
          <w:iCs/>
          <w:color w:val="000000" w:themeColor="text1"/>
          <w:sz w:val="20"/>
          <w:szCs w:val="20"/>
        </w:rPr>
        <w:t xml:space="preserve"> </w:t>
      </w:r>
      <w:r w:rsidR="00D9352D" w:rsidRPr="00D9352D">
        <w:rPr>
          <w:rFonts w:ascii="Times New Roman" w:hAnsi="Times New Roman" w:cs="Times New Roman"/>
          <w:i/>
          <w:iCs/>
          <w:color w:val="000000" w:themeColor="text1"/>
          <w:sz w:val="20"/>
          <w:szCs w:val="20"/>
        </w:rPr>
        <w:t>JWT token validation parameters</w:t>
      </w:r>
      <w:r w:rsidR="00D9352D">
        <w:rPr>
          <w:rFonts w:ascii="Times New Roman" w:hAnsi="Times New Roman" w:cs="Times New Roman"/>
          <w:i/>
          <w:iCs/>
          <w:color w:val="000000" w:themeColor="text1"/>
          <w:sz w:val="20"/>
          <w:szCs w:val="20"/>
        </w:rPr>
        <w:t>.</w:t>
      </w:r>
    </w:p>
    <w:p w14:paraId="4622C68E"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Tokens carry a rich claim payload beyond the standard subject and role fields. At official login, claims for polling station, county, constituency, </w:t>
      </w:r>
      <w:proofErr w:type="spellStart"/>
      <w:r w:rsidRPr="00241966">
        <w:rPr>
          <w:rFonts w:ascii="Times New Roman" w:hAnsi="Times New Roman" w:cs="Times New Roman"/>
          <w:color w:val="000000" w:themeColor="text1"/>
          <w:sz w:val="20"/>
          <w:szCs w:val="20"/>
        </w:rPr>
        <w:t>systemCode</w:t>
      </w:r>
      <w:proofErr w:type="spellEnd"/>
      <w:r w:rsidRPr="00241966">
        <w:rPr>
          <w:rFonts w:ascii="Times New Roman" w:hAnsi="Times New Roman" w:cs="Times New Roman"/>
          <w:color w:val="000000" w:themeColor="text1"/>
          <w:sz w:val="20"/>
          <w:szCs w:val="20"/>
        </w:rPr>
        <w:t xml:space="preserve"> and a monotonically incrementing </w:t>
      </w:r>
      <w:proofErr w:type="spellStart"/>
      <w:r w:rsidRPr="00241966">
        <w:rPr>
          <w:rFonts w:ascii="Times New Roman" w:hAnsi="Times New Roman" w:cs="Times New Roman"/>
          <w:color w:val="000000" w:themeColor="text1"/>
          <w:sz w:val="20"/>
          <w:szCs w:val="20"/>
        </w:rPr>
        <w:t>tokenId</w:t>
      </w:r>
      <w:proofErr w:type="spellEnd"/>
      <w:r w:rsidRPr="00241966">
        <w:rPr>
          <w:rFonts w:ascii="Times New Roman" w:hAnsi="Times New Roman" w:cs="Times New Roman"/>
          <w:color w:val="000000" w:themeColor="text1"/>
          <w:sz w:val="20"/>
          <w:szCs w:val="20"/>
        </w:rPr>
        <w:t xml:space="preserve"> are embedded. These claims are then read server side on every protected request. </w:t>
      </w:r>
      <w:proofErr w:type="spellStart"/>
      <w:r w:rsidRPr="00241966">
        <w:rPr>
          <w:rFonts w:ascii="Times New Roman" w:hAnsi="Times New Roman" w:cs="Times New Roman"/>
          <w:color w:val="000000" w:themeColor="text1"/>
          <w:sz w:val="20"/>
          <w:szCs w:val="20"/>
        </w:rPr>
        <w:t>StationId</w:t>
      </w:r>
      <w:proofErr w:type="spellEnd"/>
      <w:r w:rsidRPr="00241966">
        <w:rPr>
          <w:rFonts w:ascii="Times New Roman" w:hAnsi="Times New Roman" w:cs="Times New Roman"/>
          <w:color w:val="000000" w:themeColor="text1"/>
          <w:sz w:val="20"/>
          <w:szCs w:val="20"/>
        </w:rPr>
        <w:t xml:space="preserve"> is never trusted from the request body, only from the JWT. Tokens also expire after eight hours, which aligns with the voting period and prevents any requests from being submitted once official voting hours have ended. The JWT tokens county and constituency claims are used in the navigation of the channels in the server, defined by database records these cannot be changed by the user. This maintains a strict assigned channel use and allows for predictable use of the channels. </w:t>
      </w:r>
    </w:p>
    <w:p w14:paraId="3F281FE9" w14:textId="0D97174A" w:rsidR="00EC2DF1" w:rsidRPr="00241966" w:rsidRDefault="00EC2DF1" w:rsidP="005D3341">
      <w:pPr>
        <w:pStyle w:val="Heading4"/>
      </w:pPr>
      <w:r w:rsidRPr="00241966">
        <w:t>6.3.3</w:t>
      </w:r>
      <w:r w:rsidR="00AD173E" w:rsidRPr="00241966">
        <w:t>.1</w:t>
      </w:r>
      <w:r w:rsidRPr="00241966">
        <w:t xml:space="preserve"> Organisation of channels</w:t>
      </w:r>
    </w:p>
    <w:p w14:paraId="67822266" w14:textId="680C3F6A" w:rsidR="00EC2DF1" w:rsidRDefault="00EC2DF1" w:rsidP="005D3341">
      <w:p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Britain has 650 constituencies, each with a varying number of voters and multiple polling stations per constituency. In an electronic voting system, each polling station creates a new server connection, and </w:t>
      </w:r>
      <w:r w:rsidRPr="00241966">
        <w:rPr>
          <w:rFonts w:ascii="Times New Roman" w:hAnsi="Times New Roman" w:cs="Times New Roman"/>
          <w:color w:val="000000" w:themeColor="text1"/>
          <w:sz w:val="20"/>
          <w:szCs w:val="20"/>
        </w:rPr>
        <w:lastRenderedPageBreak/>
        <w:t xml:space="preserve">without proper organisation, communication between voter devices and the Official App could become slow and disorderly. The following implementation was designed to address this directly. </w:t>
      </w:r>
    </w:p>
    <w:p w14:paraId="7A0AF787" w14:textId="77777777" w:rsidR="005D3341" w:rsidRPr="00241966" w:rsidRDefault="005D3341" w:rsidP="005D3341">
      <w:pPr>
        <w:spacing w:after="0" w:line="240" w:lineRule="auto"/>
        <w:rPr>
          <w:rFonts w:ascii="Times New Roman" w:hAnsi="Times New Roman" w:cs="Times New Roman"/>
          <w:color w:val="000000" w:themeColor="text1"/>
          <w:sz w:val="20"/>
          <w:szCs w:val="20"/>
        </w:rPr>
      </w:pPr>
    </w:p>
    <w:p w14:paraId="066E9D58" w14:textId="517CA6E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initial approach used HTTP polling, whereby the Official App made repeated timed requests to the server to check for new events such as a voter casting a ballot. In practice this proved problematic. Response latency was noticeable even at short polling intervals, and the server was fielding a constant stream of requests regardless of whether any activity had occurred. The deciding factor against this approach was the delay in delivering voter device status updates, a feature used to notify the Official App when a connected device was experiencing a problem or when there was suspicion of electoral fraud. Late delivery of these updates carried a direct security cost. The polling approach was replaced entirely with </w:t>
      </w:r>
      <w:proofErr w:type="spellStart"/>
      <w:r w:rsidRPr="00241966">
        <w:rPr>
          <w:rFonts w:ascii="Times New Roman" w:hAnsi="Times New Roman" w:cs="Times New Roman"/>
          <w:color w:val="000000" w:themeColor="text1"/>
          <w:sz w:val="20"/>
          <w:szCs w:val="20"/>
        </w:rPr>
        <w:t>SignalR</w:t>
      </w:r>
      <w:proofErr w:type="spellEnd"/>
      <w:r w:rsidRPr="00241966">
        <w:rPr>
          <w:rFonts w:ascii="Times New Roman" w:hAnsi="Times New Roman" w:cs="Times New Roman"/>
          <w:color w:val="000000" w:themeColor="text1"/>
          <w:sz w:val="20"/>
          <w:szCs w:val="20"/>
        </w:rPr>
        <w:t xml:space="preserve">, which maintains a persistent WebSocket connection and allows the server to push events to clients the moment they occur. This decision was made midway through the </w:t>
      </w:r>
      <w:r w:rsidR="0021437D" w:rsidRPr="00241966">
        <w:rPr>
          <w:rFonts w:ascii="Times New Roman" w:hAnsi="Times New Roman" w:cs="Times New Roman"/>
          <w:color w:val="000000" w:themeColor="text1"/>
          <w:sz w:val="20"/>
          <w:szCs w:val="20"/>
        </w:rPr>
        <w:t>app</w:t>
      </w:r>
      <w:r w:rsidRPr="00241966">
        <w:rPr>
          <w:rFonts w:ascii="Times New Roman" w:hAnsi="Times New Roman" w:cs="Times New Roman"/>
          <w:color w:val="000000" w:themeColor="text1"/>
          <w:sz w:val="20"/>
          <w:szCs w:val="20"/>
        </w:rPr>
        <w:t xml:space="preserve"> development in March and required considerable time to correct.</w:t>
      </w:r>
    </w:p>
    <w:p w14:paraId="5C96E254"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The channel structure is organised first by county and then by constituency. All stateful in memory dictionaries follow the same nested pattern, keyed by county, then constituency, then connection. Vote notifications, device statuses, device commands, and voter access codes are all structured this way using thread safe </w:t>
      </w:r>
      <w:proofErr w:type="spellStart"/>
      <w:r w:rsidRPr="00241966">
        <w:rPr>
          <w:rFonts w:ascii="Times New Roman" w:hAnsi="Times New Roman" w:cs="Times New Roman"/>
          <w:color w:val="000000" w:themeColor="text1"/>
          <w:sz w:val="20"/>
          <w:szCs w:val="20"/>
        </w:rPr>
        <w:t>ConcurrentDictionary</w:t>
      </w:r>
      <w:proofErr w:type="spellEnd"/>
      <w:r w:rsidRPr="00241966">
        <w:rPr>
          <w:rFonts w:ascii="Times New Roman" w:hAnsi="Times New Roman" w:cs="Times New Roman"/>
          <w:color w:val="000000" w:themeColor="text1"/>
          <w:sz w:val="20"/>
          <w:szCs w:val="20"/>
        </w:rPr>
        <w:t xml:space="preserve"> collections, ensuring no official ever receives events intended for another constituency.</w:t>
      </w:r>
    </w:p>
    <w:p w14:paraId="2375948C" w14:textId="5FA5C2C5"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On connection to the </w:t>
      </w:r>
      <w:proofErr w:type="spellStart"/>
      <w:r w:rsidRPr="00241966">
        <w:rPr>
          <w:rFonts w:ascii="Times New Roman" w:hAnsi="Times New Roman" w:cs="Times New Roman"/>
          <w:color w:val="000000" w:themeColor="text1"/>
          <w:sz w:val="20"/>
          <w:szCs w:val="20"/>
        </w:rPr>
        <w:t>VotingHub</w:t>
      </w:r>
      <w:proofErr w:type="spellEnd"/>
      <w:r w:rsidRPr="00241966">
        <w:rPr>
          <w:rFonts w:ascii="Times New Roman" w:hAnsi="Times New Roman" w:cs="Times New Roman"/>
          <w:color w:val="000000" w:themeColor="text1"/>
          <w:sz w:val="20"/>
          <w:szCs w:val="20"/>
        </w:rPr>
        <w:t xml:space="preserve">, every client is assigned to a set of named </w:t>
      </w:r>
      <w:proofErr w:type="spellStart"/>
      <w:r w:rsidRPr="00241966">
        <w:rPr>
          <w:rFonts w:ascii="Times New Roman" w:hAnsi="Times New Roman" w:cs="Times New Roman"/>
          <w:color w:val="000000" w:themeColor="text1"/>
          <w:sz w:val="20"/>
          <w:szCs w:val="20"/>
        </w:rPr>
        <w:t>SignalR</w:t>
      </w:r>
      <w:proofErr w:type="spellEnd"/>
      <w:r w:rsidRPr="00241966">
        <w:rPr>
          <w:rFonts w:ascii="Times New Roman" w:hAnsi="Times New Roman" w:cs="Times New Roman"/>
          <w:color w:val="000000" w:themeColor="text1"/>
          <w:sz w:val="20"/>
          <w:szCs w:val="20"/>
        </w:rPr>
        <w:t xml:space="preserve"> groups derived directly from their JWT claims, as shown in Figure </w:t>
      </w:r>
      <w:r w:rsidR="00131B9F" w:rsidRPr="00241966">
        <w:rPr>
          <w:rFonts w:ascii="Times New Roman" w:hAnsi="Times New Roman" w:cs="Times New Roman"/>
          <w:color w:val="000000" w:themeColor="text1"/>
          <w:sz w:val="20"/>
          <w:szCs w:val="20"/>
        </w:rPr>
        <w:t>11</w:t>
      </w:r>
      <w:r w:rsidRPr="00241966">
        <w:rPr>
          <w:rFonts w:ascii="Times New Roman" w:hAnsi="Times New Roman" w:cs="Times New Roman"/>
          <w:color w:val="000000" w:themeColor="text1"/>
          <w:sz w:val="20"/>
          <w:szCs w:val="20"/>
        </w:rPr>
        <w:t xml:space="preserve">. </w:t>
      </w:r>
    </w:p>
    <w:p w14:paraId="0A909E75" w14:textId="2A7F4094" w:rsidR="00EC2DF1" w:rsidRPr="00241966" w:rsidRDefault="00EC2DF1" w:rsidP="00E74F69">
      <w:pPr>
        <w:spacing w:after="0" w:line="240" w:lineRule="auto"/>
        <w:rPr>
          <w:rFonts w:ascii="Times New Roman" w:hAnsi="Times New Roman" w:cs="Times New Roman"/>
          <w:color w:val="000000" w:themeColor="text1"/>
          <w:sz w:val="20"/>
          <w:szCs w:val="20"/>
        </w:rPr>
      </w:pPr>
      <w:r w:rsidRPr="00241966">
        <w:rPr>
          <w:rFonts w:ascii="Times New Roman" w:hAnsi="Times New Roman" w:cs="Times New Roman"/>
          <w:noProof/>
          <w:color w:val="000000" w:themeColor="text1"/>
          <w:sz w:val="20"/>
          <w:szCs w:val="20"/>
        </w:rPr>
        <w:drawing>
          <wp:inline distT="0" distB="0" distL="0" distR="0" wp14:anchorId="5E8719E1" wp14:editId="50013CE3">
            <wp:extent cx="2844523" cy="366831"/>
            <wp:effectExtent l="0" t="0" r="0" b="0"/>
            <wp:docPr id="83012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26522" name=""/>
                    <pic:cNvPicPr/>
                  </pic:nvPicPr>
                  <pic:blipFill>
                    <a:blip r:embed="rId19"/>
                    <a:stretch>
                      <a:fillRect/>
                    </a:stretch>
                  </pic:blipFill>
                  <pic:spPr>
                    <a:xfrm>
                      <a:off x="0" y="0"/>
                      <a:ext cx="3129779" cy="403618"/>
                    </a:xfrm>
                    <a:prstGeom prst="rect">
                      <a:avLst/>
                    </a:prstGeom>
                  </pic:spPr>
                </pic:pic>
              </a:graphicData>
            </a:graphic>
          </wp:inline>
        </w:drawing>
      </w:r>
    </w:p>
    <w:p w14:paraId="644A2A0B" w14:textId="2C2235CF" w:rsidR="00EC2DF1" w:rsidRPr="005D3341" w:rsidRDefault="00EC2DF1" w:rsidP="005D3341">
      <w:pPr>
        <w:spacing w:line="240" w:lineRule="auto"/>
        <w:rPr>
          <w:rFonts w:ascii="Times New Roman" w:hAnsi="Times New Roman" w:cs="Times New Roman"/>
          <w:i/>
          <w:iCs/>
          <w:color w:val="000000" w:themeColor="text1"/>
          <w:sz w:val="20"/>
          <w:szCs w:val="20"/>
        </w:rPr>
      </w:pPr>
      <w:r w:rsidRPr="005D3341">
        <w:rPr>
          <w:rFonts w:ascii="Times New Roman" w:hAnsi="Times New Roman" w:cs="Times New Roman"/>
          <w:b/>
          <w:bCs/>
          <w:i/>
          <w:iCs/>
          <w:color w:val="000000" w:themeColor="text1"/>
          <w:sz w:val="20"/>
          <w:szCs w:val="20"/>
        </w:rPr>
        <w:t xml:space="preserve">Figure </w:t>
      </w:r>
      <w:r w:rsidR="00131B9F" w:rsidRPr="005D3341">
        <w:rPr>
          <w:rFonts w:ascii="Times New Roman" w:hAnsi="Times New Roman" w:cs="Times New Roman"/>
          <w:b/>
          <w:bCs/>
          <w:i/>
          <w:iCs/>
          <w:color w:val="000000" w:themeColor="text1"/>
          <w:sz w:val="20"/>
          <w:szCs w:val="20"/>
        </w:rPr>
        <w:t>11</w:t>
      </w:r>
      <w:r w:rsidR="005D3341" w:rsidRPr="005D3341">
        <w:rPr>
          <w:rFonts w:ascii="Times New Roman" w:hAnsi="Times New Roman" w:cs="Times New Roman"/>
          <w:b/>
          <w:bCs/>
          <w:i/>
          <w:iCs/>
          <w:color w:val="000000" w:themeColor="text1"/>
          <w:sz w:val="20"/>
          <w:szCs w:val="20"/>
        </w:rPr>
        <w:t>.</w:t>
      </w:r>
      <w:r w:rsidRPr="005D3341">
        <w:rPr>
          <w:rFonts w:ascii="Times New Roman" w:hAnsi="Times New Roman" w:cs="Times New Roman"/>
          <w:i/>
          <w:iCs/>
          <w:color w:val="000000" w:themeColor="text1"/>
          <w:sz w:val="20"/>
          <w:szCs w:val="20"/>
        </w:rPr>
        <w:t xml:space="preserve"> </w:t>
      </w:r>
      <w:proofErr w:type="spellStart"/>
      <w:r w:rsidRPr="005D3341">
        <w:rPr>
          <w:rFonts w:ascii="Times New Roman" w:hAnsi="Times New Roman" w:cs="Times New Roman"/>
          <w:i/>
          <w:iCs/>
          <w:color w:val="000000" w:themeColor="text1"/>
          <w:sz w:val="20"/>
          <w:szCs w:val="20"/>
        </w:rPr>
        <w:t>SignalR</w:t>
      </w:r>
      <w:proofErr w:type="spellEnd"/>
      <w:r w:rsidRPr="005D3341">
        <w:rPr>
          <w:rFonts w:ascii="Times New Roman" w:hAnsi="Times New Roman" w:cs="Times New Roman"/>
          <w:i/>
          <w:iCs/>
          <w:color w:val="000000" w:themeColor="text1"/>
          <w:sz w:val="20"/>
          <w:szCs w:val="20"/>
        </w:rPr>
        <w:t xml:space="preserve"> group assignments made on client connection to </w:t>
      </w:r>
      <w:proofErr w:type="spellStart"/>
      <w:r w:rsidRPr="005D3341">
        <w:rPr>
          <w:rFonts w:ascii="Times New Roman" w:hAnsi="Times New Roman" w:cs="Times New Roman"/>
          <w:i/>
          <w:iCs/>
          <w:color w:val="000000" w:themeColor="text1"/>
          <w:sz w:val="20"/>
          <w:szCs w:val="20"/>
        </w:rPr>
        <w:t>VotingHub</w:t>
      </w:r>
      <w:proofErr w:type="spellEnd"/>
      <w:r w:rsidR="00D9352D">
        <w:rPr>
          <w:rFonts w:ascii="Times New Roman" w:hAnsi="Times New Roman" w:cs="Times New Roman"/>
          <w:i/>
          <w:iCs/>
          <w:color w:val="000000" w:themeColor="text1"/>
          <w:sz w:val="20"/>
          <w:szCs w:val="20"/>
        </w:rPr>
        <w:t>.</w:t>
      </w:r>
    </w:p>
    <w:p w14:paraId="0C3BD46C" w14:textId="77777777" w:rsidR="00EC2DF1" w:rsidRPr="00241966" w:rsidRDefault="00EC2DF1"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Group names are generated by the </w:t>
      </w:r>
      <w:proofErr w:type="spellStart"/>
      <w:r w:rsidRPr="00241966">
        <w:rPr>
          <w:rFonts w:ascii="Times New Roman" w:hAnsi="Times New Roman" w:cs="Times New Roman"/>
          <w:color w:val="000000" w:themeColor="text1"/>
          <w:sz w:val="20"/>
          <w:szCs w:val="20"/>
        </w:rPr>
        <w:t>RealTimeGroups</w:t>
      </w:r>
      <w:proofErr w:type="spellEnd"/>
      <w:r w:rsidRPr="00241966">
        <w:rPr>
          <w:rFonts w:ascii="Times New Roman" w:hAnsi="Times New Roman" w:cs="Times New Roman"/>
          <w:color w:val="000000" w:themeColor="text1"/>
          <w:sz w:val="20"/>
          <w:szCs w:val="20"/>
        </w:rPr>
        <w:t xml:space="preserve"> static class, producing deterministic keys such as </w:t>
      </w:r>
      <w:proofErr w:type="spellStart"/>
      <w:proofErr w:type="gramStart"/>
      <w:r w:rsidRPr="00241966">
        <w:rPr>
          <w:rFonts w:ascii="Times New Roman" w:hAnsi="Times New Roman" w:cs="Times New Roman"/>
          <w:color w:val="000000" w:themeColor="text1"/>
          <w:sz w:val="20"/>
          <w:szCs w:val="20"/>
        </w:rPr>
        <w:t>County:Kent</w:t>
      </w:r>
      <w:proofErr w:type="gramEnd"/>
      <w:r w:rsidRPr="00241966">
        <w:rPr>
          <w:rFonts w:ascii="Times New Roman" w:hAnsi="Times New Roman" w:cs="Times New Roman"/>
          <w:color w:val="000000" w:themeColor="text1"/>
          <w:sz w:val="20"/>
          <w:szCs w:val="20"/>
        </w:rPr>
        <w:t>:</w:t>
      </w:r>
      <w:proofErr w:type="gramStart"/>
      <w:r w:rsidRPr="00241966">
        <w:rPr>
          <w:rFonts w:ascii="Times New Roman" w:hAnsi="Times New Roman" w:cs="Times New Roman"/>
          <w:color w:val="000000" w:themeColor="text1"/>
          <w:sz w:val="20"/>
          <w:szCs w:val="20"/>
        </w:rPr>
        <w:t>Constituency:Ashford</w:t>
      </w:r>
      <w:proofErr w:type="spellEnd"/>
      <w:proofErr w:type="gramEnd"/>
      <w:r w:rsidRPr="00241966">
        <w:rPr>
          <w:rFonts w:ascii="Times New Roman" w:hAnsi="Times New Roman" w:cs="Times New Roman"/>
          <w:color w:val="000000" w:themeColor="text1"/>
          <w:sz w:val="20"/>
          <w:szCs w:val="20"/>
        </w:rPr>
        <w:t xml:space="preserve">. A vote cast in Ashford is pushed only to the </w:t>
      </w:r>
      <w:proofErr w:type="gramStart"/>
      <w:r w:rsidRPr="00241966">
        <w:rPr>
          <w:rFonts w:ascii="Times New Roman" w:hAnsi="Times New Roman" w:cs="Times New Roman"/>
          <w:color w:val="000000" w:themeColor="text1"/>
          <w:sz w:val="20"/>
          <w:szCs w:val="20"/>
        </w:rPr>
        <w:t>official:{</w:t>
      </w:r>
      <w:proofErr w:type="spellStart"/>
      <w:proofErr w:type="gramEnd"/>
      <w:r w:rsidRPr="00241966">
        <w:rPr>
          <w:rFonts w:ascii="Times New Roman" w:hAnsi="Times New Roman" w:cs="Times New Roman"/>
          <w:color w:val="000000" w:themeColor="text1"/>
          <w:sz w:val="20"/>
          <w:szCs w:val="20"/>
        </w:rPr>
        <w:t>officialId</w:t>
      </w:r>
      <w:proofErr w:type="spellEnd"/>
      <w:r w:rsidRPr="00241966">
        <w:rPr>
          <w:rFonts w:ascii="Times New Roman" w:hAnsi="Times New Roman" w:cs="Times New Roman"/>
          <w:color w:val="000000" w:themeColor="text1"/>
          <w:sz w:val="20"/>
          <w:szCs w:val="20"/>
        </w:rPr>
        <w:t xml:space="preserve">} group of the linked official rather than being broadcast county wide. Device lock commands target </w:t>
      </w:r>
      <w:proofErr w:type="gramStart"/>
      <w:r w:rsidRPr="00241966">
        <w:rPr>
          <w:rFonts w:ascii="Times New Roman" w:hAnsi="Times New Roman" w:cs="Times New Roman"/>
          <w:color w:val="000000" w:themeColor="text1"/>
          <w:sz w:val="20"/>
          <w:szCs w:val="20"/>
        </w:rPr>
        <w:t>voter:{</w:t>
      </w:r>
      <w:proofErr w:type="spellStart"/>
      <w:proofErr w:type="gramEnd"/>
      <w:r w:rsidRPr="00241966">
        <w:rPr>
          <w:rFonts w:ascii="Times New Roman" w:hAnsi="Times New Roman" w:cs="Times New Roman"/>
          <w:color w:val="000000" w:themeColor="text1"/>
          <w:sz w:val="20"/>
          <w:szCs w:val="20"/>
        </w:rPr>
        <w:t>voterId</w:t>
      </w:r>
      <w:proofErr w:type="spellEnd"/>
      <w:proofErr w:type="gramStart"/>
      <w:r w:rsidRPr="00241966">
        <w:rPr>
          <w:rFonts w:ascii="Times New Roman" w:hAnsi="Times New Roman" w:cs="Times New Roman"/>
          <w:color w:val="000000" w:themeColor="text1"/>
          <w:sz w:val="20"/>
          <w:szCs w:val="20"/>
        </w:rPr>
        <w:t>}:device</w:t>
      </w:r>
      <w:proofErr w:type="gramEnd"/>
      <w:r w:rsidRPr="00241966">
        <w:rPr>
          <w:rFonts w:ascii="Times New Roman" w:hAnsi="Times New Roman" w:cs="Times New Roman"/>
          <w:color w:val="000000" w:themeColor="text1"/>
          <w:sz w:val="20"/>
          <w:szCs w:val="20"/>
        </w:rPr>
        <w:t>:{</w:t>
      </w:r>
      <w:proofErr w:type="spellStart"/>
      <w:r w:rsidRPr="00241966">
        <w:rPr>
          <w:rFonts w:ascii="Times New Roman" w:hAnsi="Times New Roman" w:cs="Times New Roman"/>
          <w:color w:val="000000" w:themeColor="text1"/>
          <w:sz w:val="20"/>
          <w:szCs w:val="20"/>
        </w:rPr>
        <w:t>deviceId</w:t>
      </w:r>
      <w:proofErr w:type="spellEnd"/>
      <w:r w:rsidRPr="00241966">
        <w:rPr>
          <w:rFonts w:ascii="Times New Roman" w:hAnsi="Times New Roman" w:cs="Times New Roman"/>
          <w:color w:val="000000" w:themeColor="text1"/>
          <w:sz w:val="20"/>
          <w:szCs w:val="20"/>
        </w:rPr>
        <w:t>} directly. If county or constituency claims are absent from the token, the connection is aborted server side, preventing any misconfigured client from entering the channel hierarchy.</w:t>
      </w:r>
    </w:p>
    <w:p w14:paraId="5C5FFA70" w14:textId="0C66E3FE" w:rsidR="00AD173E" w:rsidRPr="00241966" w:rsidRDefault="00AD173E" w:rsidP="005D3341">
      <w:pPr>
        <w:pStyle w:val="Heading4"/>
      </w:pPr>
      <w:r w:rsidRPr="00241966">
        <w:t>6.3.3.2 Load Testing</w:t>
      </w:r>
    </w:p>
    <w:p w14:paraId="7C5A67C4" w14:textId="4422E50E" w:rsidR="00AD173E" w:rsidRPr="00241966" w:rsidRDefault="00AD173E" w:rsidP="00E74F69">
      <w:pPr>
        <w:spacing w:line="240" w:lineRule="auto"/>
        <w:rPr>
          <w:rFonts w:ascii="Times New Roman" w:hAnsi="Times New Roman" w:cs="Times New Roman"/>
          <w:color w:val="000000" w:themeColor="text1"/>
          <w:sz w:val="20"/>
          <w:szCs w:val="20"/>
        </w:rPr>
      </w:pPr>
      <w:r w:rsidRPr="00241966">
        <w:rPr>
          <w:rFonts w:ascii="Times New Roman" w:hAnsi="Times New Roman" w:cs="Times New Roman"/>
          <w:color w:val="000000" w:themeColor="text1"/>
          <w:sz w:val="20"/>
          <w:szCs w:val="20"/>
        </w:rPr>
        <w:t xml:space="preserve">To evaluate the scalability of the </w:t>
      </w:r>
      <w:proofErr w:type="spellStart"/>
      <w:r w:rsidRPr="00241966">
        <w:rPr>
          <w:rFonts w:ascii="Times New Roman" w:hAnsi="Times New Roman" w:cs="Times New Roman"/>
          <w:color w:val="000000" w:themeColor="text1"/>
          <w:sz w:val="20"/>
          <w:szCs w:val="20"/>
        </w:rPr>
        <w:t>SignalR</w:t>
      </w:r>
      <w:proofErr w:type="spellEnd"/>
      <w:r w:rsidRPr="00241966">
        <w:rPr>
          <w:rFonts w:ascii="Times New Roman" w:hAnsi="Times New Roman" w:cs="Times New Roman"/>
          <w:color w:val="000000" w:themeColor="text1"/>
          <w:sz w:val="20"/>
          <w:szCs w:val="20"/>
        </w:rPr>
        <w:t xml:space="preserve"> hub, a concurrent connection load test was conducted against the live EC2 hosted server. The test established connections in ramped levels of 100, 250, 500, 1,000, and 2,000, with each level held open for 30 seconds before disconnection. All connections authenticated via JWT and connected through the production Nginx reverse proxy over HTTPS using the Long Polling transport. The server handled the first three levels without any failures, sustaining 100, 250, and 500 simultaneous connections with average connect times of approximately 880–925 </w:t>
      </w:r>
      <w:proofErr w:type="spellStart"/>
      <w:r w:rsidRPr="00241966">
        <w:rPr>
          <w:rFonts w:ascii="Times New Roman" w:hAnsi="Times New Roman" w:cs="Times New Roman"/>
          <w:color w:val="000000" w:themeColor="text1"/>
          <w:sz w:val="20"/>
          <w:szCs w:val="20"/>
        </w:rPr>
        <w:t>ms</w:t>
      </w:r>
      <w:proofErr w:type="spellEnd"/>
      <w:r w:rsidRPr="00241966">
        <w:rPr>
          <w:rFonts w:ascii="Times New Roman" w:hAnsi="Times New Roman" w:cs="Times New Roman"/>
          <w:color w:val="000000" w:themeColor="text1"/>
          <w:sz w:val="20"/>
          <w:szCs w:val="20"/>
        </w:rPr>
        <w:t xml:space="preserve">. At 1,000 connections, 964 succeeded with 36 failures, indicating the server was approaching its practical concurrency limit under the current EC2 instance configuration. At 2,000 connections, only 989 succeeded, with 1,011 failing, suggesting that resource exhaustion becomes a significant factor beyond 1,000 concurrent connections. Notably, average connect times remained stable across all levels at around 900 </w:t>
      </w:r>
      <w:proofErr w:type="spellStart"/>
      <w:r w:rsidRPr="00241966">
        <w:rPr>
          <w:rFonts w:ascii="Times New Roman" w:hAnsi="Times New Roman" w:cs="Times New Roman"/>
          <w:color w:val="000000" w:themeColor="text1"/>
          <w:sz w:val="20"/>
          <w:szCs w:val="20"/>
        </w:rPr>
        <w:t>ms</w:t>
      </w:r>
      <w:proofErr w:type="spellEnd"/>
      <w:r w:rsidRPr="00241966">
        <w:rPr>
          <w:rFonts w:ascii="Times New Roman" w:hAnsi="Times New Roman" w:cs="Times New Roman"/>
          <w:color w:val="000000" w:themeColor="text1"/>
          <w:sz w:val="20"/>
          <w:szCs w:val="20"/>
        </w:rPr>
        <w:t xml:space="preserve">, indicating that latency degradation was not the bottleneck. </w:t>
      </w:r>
    </w:p>
    <w:p w14:paraId="6E50E057" w14:textId="7A896B87" w:rsidR="00EC2DF1" w:rsidRPr="00241966" w:rsidRDefault="00EC2DF1" w:rsidP="005D3341">
      <w:pPr>
        <w:pStyle w:val="Heading3"/>
      </w:pPr>
      <w:bookmarkStart w:id="41" w:name="_Toc228210212"/>
      <w:r w:rsidRPr="00241966">
        <w:t xml:space="preserve">6.3.4 </w:t>
      </w:r>
      <w:proofErr w:type="spellStart"/>
      <w:r w:rsidRPr="00241966">
        <w:t>SourceAFIS</w:t>
      </w:r>
      <w:proofErr w:type="spellEnd"/>
      <w:r w:rsidRPr="00241966">
        <w:t xml:space="preserve"> Fingerprint Matching </w:t>
      </w:r>
      <w:r w:rsidR="0014339C">
        <w:t>Algorithm</w:t>
      </w:r>
      <w:bookmarkEnd w:id="41"/>
    </w:p>
    <w:p w14:paraId="49794CC4" w14:textId="77777777" w:rsidR="00083196" w:rsidRDefault="00EC2DF1" w:rsidP="00E74F69">
      <w:pPr>
        <w:spacing w:line="240" w:lineRule="auto"/>
        <w:rPr>
          <w:rFonts w:ascii="Times New Roman" w:hAnsi="Times New Roman" w:cs="Times New Roman"/>
          <w:sz w:val="20"/>
          <w:szCs w:val="20"/>
        </w:rPr>
      </w:pPr>
      <w:proofErr w:type="spellStart"/>
      <w:r w:rsidRPr="00241966">
        <w:rPr>
          <w:rFonts w:ascii="Times New Roman" w:hAnsi="Times New Roman" w:cs="Times New Roman"/>
          <w:sz w:val="20"/>
          <w:szCs w:val="20"/>
        </w:rPr>
        <w:t>SourceAFIS</w:t>
      </w:r>
      <w:proofErr w:type="spellEnd"/>
      <w:r w:rsidRPr="00241966">
        <w:rPr>
          <w:rFonts w:ascii="Times New Roman" w:hAnsi="Times New Roman" w:cs="Times New Roman"/>
          <w:sz w:val="20"/>
          <w:szCs w:val="20"/>
        </w:rPr>
        <w:t xml:space="preserve"> 3.14.0 is the fingerprint matching library integrated into the server. It uses a minutiae based approach, converting a raw fingerprint image into a template through image processing and feature extraction, encoding ridge endings and bifurcations as discrete points. Two templates are then compared using a matcher that evaluates the spatial relationships between minutiae points, returning a floating point similarity score. This score is compared against a predefined threshold to determine whether a match has occurred, as illustrated in Figure </w:t>
      </w:r>
      <w:r w:rsidR="00131B9F" w:rsidRPr="00241966">
        <w:rPr>
          <w:rFonts w:ascii="Times New Roman" w:hAnsi="Times New Roman" w:cs="Times New Roman"/>
          <w:sz w:val="20"/>
          <w:szCs w:val="20"/>
        </w:rPr>
        <w:t>12</w:t>
      </w:r>
      <w:r w:rsidRPr="00241966">
        <w:rPr>
          <w:rFonts w:ascii="Times New Roman" w:hAnsi="Times New Roman" w:cs="Times New Roman"/>
          <w:sz w:val="20"/>
          <w:szCs w:val="20"/>
        </w:rPr>
        <w:t>.</w:t>
      </w:r>
    </w:p>
    <w:p w14:paraId="2FBB50C8" w14:textId="75885D7E"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noProof/>
          <w:sz w:val="20"/>
          <w:szCs w:val="20"/>
        </w:rPr>
        <w:drawing>
          <wp:inline distT="0" distB="0" distL="0" distR="0" wp14:anchorId="06179405" wp14:editId="50187DD9">
            <wp:extent cx="3486260" cy="721895"/>
            <wp:effectExtent l="0" t="0" r="0" b="2540"/>
            <wp:docPr id="197272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3449" name=""/>
                    <pic:cNvPicPr/>
                  </pic:nvPicPr>
                  <pic:blipFill>
                    <a:blip r:embed="rId20"/>
                    <a:stretch>
                      <a:fillRect/>
                    </a:stretch>
                  </pic:blipFill>
                  <pic:spPr>
                    <a:xfrm>
                      <a:off x="0" y="0"/>
                      <a:ext cx="3602351" cy="745934"/>
                    </a:xfrm>
                    <a:prstGeom prst="rect">
                      <a:avLst/>
                    </a:prstGeom>
                  </pic:spPr>
                </pic:pic>
              </a:graphicData>
            </a:graphic>
          </wp:inline>
        </w:drawing>
      </w:r>
      <w:r w:rsidRPr="005D3341">
        <w:rPr>
          <w:rFonts w:ascii="Times New Roman" w:hAnsi="Times New Roman" w:cs="Times New Roman"/>
          <w:b/>
          <w:bCs/>
          <w:i/>
          <w:iCs/>
          <w:sz w:val="20"/>
          <w:szCs w:val="20"/>
        </w:rPr>
        <w:t xml:space="preserve">Figure </w:t>
      </w:r>
      <w:r w:rsidR="00131B9F" w:rsidRPr="005D3341">
        <w:rPr>
          <w:rFonts w:ascii="Times New Roman" w:hAnsi="Times New Roman" w:cs="Times New Roman"/>
          <w:b/>
          <w:bCs/>
          <w:i/>
          <w:iCs/>
          <w:sz w:val="20"/>
          <w:szCs w:val="20"/>
        </w:rPr>
        <w:t>12</w:t>
      </w:r>
      <w:r w:rsidR="005D3341" w:rsidRPr="005D3341">
        <w:rPr>
          <w:rFonts w:ascii="Times New Roman" w:hAnsi="Times New Roman" w:cs="Times New Roman"/>
          <w:i/>
          <w:iCs/>
          <w:sz w:val="20"/>
          <w:szCs w:val="20"/>
        </w:rPr>
        <w:t>.</w:t>
      </w:r>
      <w:r w:rsidRPr="005D3341">
        <w:rPr>
          <w:rFonts w:ascii="Times New Roman" w:hAnsi="Times New Roman" w:cs="Times New Roman"/>
          <w:i/>
          <w:iCs/>
          <w:sz w:val="20"/>
          <w:szCs w:val="20"/>
        </w:rPr>
        <w:t xml:space="preserve"> Fingerprint </w:t>
      </w:r>
      <w:r w:rsidR="00D9352D">
        <w:rPr>
          <w:rFonts w:ascii="Times New Roman" w:hAnsi="Times New Roman" w:cs="Times New Roman"/>
          <w:i/>
          <w:iCs/>
          <w:sz w:val="20"/>
          <w:szCs w:val="20"/>
        </w:rPr>
        <w:t>m</w:t>
      </w:r>
      <w:r w:rsidRPr="005D3341">
        <w:rPr>
          <w:rFonts w:ascii="Times New Roman" w:hAnsi="Times New Roman" w:cs="Times New Roman"/>
          <w:i/>
          <w:iCs/>
          <w:sz w:val="20"/>
          <w:szCs w:val="20"/>
        </w:rPr>
        <w:t xml:space="preserve">atching </w:t>
      </w:r>
      <w:r w:rsidR="00D9352D">
        <w:rPr>
          <w:rFonts w:ascii="Times New Roman" w:hAnsi="Times New Roman" w:cs="Times New Roman"/>
          <w:i/>
          <w:iCs/>
          <w:sz w:val="20"/>
          <w:szCs w:val="20"/>
        </w:rPr>
        <w:t>p</w:t>
      </w:r>
      <w:r w:rsidRPr="005D3341">
        <w:rPr>
          <w:rFonts w:ascii="Times New Roman" w:hAnsi="Times New Roman" w:cs="Times New Roman"/>
          <w:i/>
          <w:iCs/>
          <w:sz w:val="20"/>
          <w:szCs w:val="20"/>
        </w:rPr>
        <w:t xml:space="preserve">ipeline from the </w:t>
      </w:r>
      <w:r w:rsidR="00D9352D">
        <w:rPr>
          <w:rFonts w:ascii="Times New Roman" w:hAnsi="Times New Roman" w:cs="Times New Roman"/>
          <w:i/>
          <w:iCs/>
          <w:sz w:val="20"/>
          <w:szCs w:val="20"/>
        </w:rPr>
        <w:t>s</w:t>
      </w:r>
      <w:r w:rsidRPr="005D3341">
        <w:rPr>
          <w:rFonts w:ascii="Times New Roman" w:hAnsi="Times New Roman" w:cs="Times New Roman"/>
          <w:i/>
          <w:iCs/>
          <w:sz w:val="20"/>
          <w:szCs w:val="20"/>
        </w:rPr>
        <w:t>erver</w:t>
      </w:r>
      <w:r w:rsidR="00D9352D">
        <w:rPr>
          <w:rFonts w:ascii="Times New Roman" w:hAnsi="Times New Roman" w:cs="Times New Roman"/>
          <w:i/>
          <w:iCs/>
          <w:sz w:val="20"/>
          <w:szCs w:val="20"/>
        </w:rPr>
        <w:t>.</w:t>
      </w:r>
    </w:p>
    <w:p w14:paraId="4016E724"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Both probe and candidate images are accepted as raw PNG byte arrays, which was a key factor in selecting </w:t>
      </w:r>
      <w:proofErr w:type="spellStart"/>
      <w:r w:rsidRPr="00241966">
        <w:rPr>
          <w:rFonts w:ascii="Times New Roman" w:hAnsi="Times New Roman" w:cs="Times New Roman"/>
          <w:sz w:val="20"/>
          <w:szCs w:val="20"/>
        </w:rPr>
        <w:t>SourceAFIS</w:t>
      </w:r>
      <w:proofErr w:type="spellEnd"/>
      <w:r w:rsidRPr="00241966">
        <w:rPr>
          <w:rFonts w:ascii="Times New Roman" w:hAnsi="Times New Roman" w:cs="Times New Roman"/>
          <w:sz w:val="20"/>
          <w:szCs w:val="20"/>
        </w:rPr>
        <w:t xml:space="preserve"> given the hardware constraints of the Columbo scanner. The matching threshold was set to 40.0, a value verified against two open source fingerprint datasets, each testing a distinct aspect of the algorithm's performance.</w:t>
      </w:r>
    </w:p>
    <w:p w14:paraId="49AE2BCA"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To validate the chosen threshold, a dedicated test program was developed. The program references </w:t>
      </w:r>
      <w:proofErr w:type="spellStart"/>
      <w:r w:rsidRPr="00241966">
        <w:rPr>
          <w:rFonts w:ascii="Times New Roman" w:hAnsi="Times New Roman" w:cs="Times New Roman"/>
          <w:sz w:val="20"/>
          <w:szCs w:val="20"/>
        </w:rPr>
        <w:t>SourceAFIS</w:t>
      </w:r>
      <w:proofErr w:type="spellEnd"/>
      <w:r w:rsidRPr="00241966">
        <w:rPr>
          <w:rFonts w:ascii="Times New Roman" w:hAnsi="Times New Roman" w:cs="Times New Roman"/>
          <w:sz w:val="20"/>
          <w:szCs w:val="20"/>
        </w:rPr>
        <w:t xml:space="preserve"> 3.14.0, the same version used by the server, and uses the same operating threshold of 40.0. For each dataset, the program loads all </w:t>
      </w:r>
      <w:r w:rsidRPr="00241966">
        <w:rPr>
          <w:rFonts w:ascii="Times New Roman" w:hAnsi="Times New Roman" w:cs="Times New Roman"/>
          <w:sz w:val="20"/>
          <w:szCs w:val="20"/>
        </w:rPr>
        <w:lastRenderedPageBreak/>
        <w:t xml:space="preserve">fingerprint images and constructs the full set of genuine pairs (same finger, different scan) and impostor pairs (different fingers). Each pair is scored using </w:t>
      </w:r>
      <w:proofErr w:type="spellStart"/>
      <w:r w:rsidRPr="00241966">
        <w:rPr>
          <w:rFonts w:ascii="Times New Roman" w:hAnsi="Times New Roman" w:cs="Times New Roman"/>
          <w:sz w:val="20"/>
          <w:szCs w:val="20"/>
        </w:rPr>
        <w:t>SourceAFIS</w:t>
      </w:r>
      <w:proofErr w:type="spellEnd"/>
      <w:r w:rsidRPr="00241966">
        <w:rPr>
          <w:rFonts w:ascii="Times New Roman" w:hAnsi="Times New Roman" w:cs="Times New Roman"/>
          <w:sz w:val="20"/>
          <w:szCs w:val="20"/>
        </w:rPr>
        <w:t>. A 500-step threshold sweep is then applied across the full score range to find the Equal Error Rate (EER), which is the threshold at which the False Acceptance Rate (FAR) and False Rejection Rate (FRR) are closest. The results of each test run were written to a CSV file, found in Appendices H and I.</w:t>
      </w:r>
    </w:p>
    <w:tbl>
      <w:tblPr>
        <w:tblStyle w:val="TableGrid"/>
        <w:tblW w:w="4250" w:type="dxa"/>
        <w:tblLook w:val="04A0" w:firstRow="1" w:lastRow="0" w:firstColumn="1" w:lastColumn="0" w:noHBand="0" w:noVBand="1"/>
      </w:tblPr>
      <w:tblGrid>
        <w:gridCol w:w="1547"/>
        <w:gridCol w:w="1271"/>
        <w:gridCol w:w="1432"/>
      </w:tblGrid>
      <w:tr w:rsidR="00EC2DF1" w:rsidRPr="00241966" w14:paraId="3AF71CC7" w14:textId="77777777" w:rsidTr="005D3341">
        <w:trPr>
          <w:trHeight w:val="244"/>
        </w:trPr>
        <w:tc>
          <w:tcPr>
            <w:tcW w:w="1547" w:type="dxa"/>
            <w:shd w:val="clear" w:color="auto" w:fill="D1D1D1" w:themeFill="background2" w:themeFillShade="E6"/>
            <w:vAlign w:val="center"/>
          </w:tcPr>
          <w:p w14:paraId="39D2CACF" w14:textId="77777777" w:rsidR="00EC2DF1" w:rsidRPr="00241966" w:rsidRDefault="00EC2DF1" w:rsidP="00E74F69">
            <w:pPr>
              <w:rPr>
                <w:rFonts w:ascii="Times New Roman" w:hAnsi="Times New Roman" w:cs="Times New Roman"/>
                <w:color w:val="000000" w:themeColor="text1"/>
                <w:sz w:val="20"/>
                <w:szCs w:val="20"/>
              </w:rPr>
            </w:pPr>
            <w:r w:rsidRPr="00241966">
              <w:rPr>
                <w:rFonts w:ascii="Times New Roman" w:eastAsia="Times New Roman" w:hAnsi="Times New Roman" w:cs="Times New Roman"/>
                <w:b/>
                <w:bCs/>
                <w:color w:val="000000" w:themeColor="text1"/>
                <w:kern w:val="0"/>
                <w:sz w:val="20"/>
                <w:szCs w:val="20"/>
                <w:lang w:eastAsia="en-GB"/>
                <w14:ligatures w14:val="none"/>
              </w:rPr>
              <w:t>Metric</w:t>
            </w:r>
          </w:p>
        </w:tc>
        <w:tc>
          <w:tcPr>
            <w:tcW w:w="1271" w:type="dxa"/>
            <w:shd w:val="clear" w:color="auto" w:fill="D1D1D1" w:themeFill="background2" w:themeFillShade="E6"/>
            <w:vAlign w:val="center"/>
          </w:tcPr>
          <w:p w14:paraId="66BB4CA6" w14:textId="77777777" w:rsidR="00EC2DF1" w:rsidRPr="00241966" w:rsidRDefault="00EC2DF1" w:rsidP="00E74F69">
            <w:pPr>
              <w:rPr>
                <w:rFonts w:ascii="Times New Roman" w:hAnsi="Times New Roman" w:cs="Times New Roman"/>
                <w:color w:val="000000" w:themeColor="text1"/>
                <w:sz w:val="20"/>
                <w:szCs w:val="20"/>
              </w:rPr>
            </w:pPr>
            <w:r w:rsidRPr="00241966">
              <w:rPr>
                <w:rFonts w:ascii="Times New Roman" w:eastAsia="Times New Roman" w:hAnsi="Times New Roman" w:cs="Times New Roman"/>
                <w:b/>
                <w:bCs/>
                <w:color w:val="000000" w:themeColor="text1"/>
                <w:kern w:val="0"/>
                <w:sz w:val="20"/>
                <w:szCs w:val="20"/>
                <w:lang w:eastAsia="en-GB"/>
                <w14:ligatures w14:val="none"/>
              </w:rPr>
              <w:t>FVC2002</w:t>
            </w:r>
          </w:p>
        </w:tc>
        <w:tc>
          <w:tcPr>
            <w:tcW w:w="1432" w:type="dxa"/>
            <w:shd w:val="clear" w:color="auto" w:fill="D1D1D1" w:themeFill="background2" w:themeFillShade="E6"/>
            <w:vAlign w:val="center"/>
          </w:tcPr>
          <w:p w14:paraId="3A787A43" w14:textId="77777777" w:rsidR="00EC2DF1" w:rsidRPr="00241966" w:rsidRDefault="00EC2DF1" w:rsidP="00E74F69">
            <w:pPr>
              <w:rPr>
                <w:rFonts w:ascii="Times New Roman" w:hAnsi="Times New Roman" w:cs="Times New Roman"/>
                <w:color w:val="000000" w:themeColor="text1"/>
                <w:sz w:val="20"/>
                <w:szCs w:val="20"/>
              </w:rPr>
            </w:pPr>
            <w:proofErr w:type="spellStart"/>
            <w:r w:rsidRPr="00241966">
              <w:rPr>
                <w:rFonts w:ascii="Times New Roman" w:eastAsia="Times New Roman" w:hAnsi="Times New Roman" w:cs="Times New Roman"/>
                <w:b/>
                <w:bCs/>
                <w:color w:val="000000" w:themeColor="text1"/>
                <w:kern w:val="0"/>
                <w:sz w:val="20"/>
                <w:szCs w:val="20"/>
                <w:lang w:eastAsia="en-GB"/>
                <w14:ligatures w14:val="none"/>
              </w:rPr>
              <w:t>SOCOFing</w:t>
            </w:r>
            <w:proofErr w:type="spellEnd"/>
          </w:p>
        </w:tc>
      </w:tr>
      <w:tr w:rsidR="00EC2DF1" w:rsidRPr="00241966" w14:paraId="20B6DA3D" w14:textId="77777777" w:rsidTr="005D3341">
        <w:trPr>
          <w:trHeight w:val="520"/>
        </w:trPr>
        <w:tc>
          <w:tcPr>
            <w:tcW w:w="1547" w:type="dxa"/>
            <w:shd w:val="clear" w:color="auto" w:fill="F2F2F2" w:themeFill="background1" w:themeFillShade="F2"/>
            <w:vAlign w:val="center"/>
          </w:tcPr>
          <w:p w14:paraId="3517E03A" w14:textId="77777777" w:rsidR="00EC2DF1" w:rsidRPr="00241966" w:rsidRDefault="00EC2DF1" w:rsidP="00E74F69">
            <w:pPr>
              <w:rPr>
                <w:rFonts w:ascii="Times New Roman" w:hAnsi="Times New Roman" w:cs="Times New Roman"/>
                <w:color w:val="000000" w:themeColor="text1"/>
                <w:sz w:val="20"/>
                <w:szCs w:val="20"/>
              </w:rPr>
            </w:pPr>
            <w:r w:rsidRPr="00241966">
              <w:rPr>
                <w:rFonts w:ascii="Times New Roman" w:eastAsia="Times New Roman" w:hAnsi="Times New Roman" w:cs="Times New Roman"/>
                <w:color w:val="000000" w:themeColor="text1"/>
                <w:kern w:val="0"/>
                <w:sz w:val="20"/>
                <w:szCs w:val="20"/>
                <w:lang w:eastAsia="en-GB"/>
                <w14:ligatures w14:val="none"/>
              </w:rPr>
              <w:t>Equal Error Rate (EER)</w:t>
            </w:r>
          </w:p>
        </w:tc>
        <w:tc>
          <w:tcPr>
            <w:tcW w:w="1271" w:type="dxa"/>
            <w:shd w:val="clear" w:color="auto" w:fill="F2F2F2" w:themeFill="background1" w:themeFillShade="F2"/>
            <w:vAlign w:val="center"/>
          </w:tcPr>
          <w:p w14:paraId="7001D40E" w14:textId="77777777" w:rsidR="00EC2DF1" w:rsidRPr="00241966" w:rsidRDefault="00EC2DF1" w:rsidP="00E74F69">
            <w:pPr>
              <w:rPr>
                <w:rFonts w:ascii="Times New Roman" w:hAnsi="Times New Roman" w:cs="Times New Roman"/>
                <w:color w:val="000000" w:themeColor="text1"/>
                <w:sz w:val="20"/>
                <w:szCs w:val="20"/>
              </w:rPr>
            </w:pPr>
            <w:r w:rsidRPr="00241966">
              <w:rPr>
                <w:rFonts w:ascii="Times New Roman" w:eastAsia="Times New Roman" w:hAnsi="Times New Roman" w:cs="Times New Roman"/>
                <w:color w:val="000000" w:themeColor="text1"/>
                <w:kern w:val="0"/>
                <w:sz w:val="20"/>
                <w:szCs w:val="20"/>
                <w:lang w:eastAsia="en-GB"/>
                <w14:ligatures w14:val="none"/>
              </w:rPr>
              <w:t>5.11%</w:t>
            </w:r>
          </w:p>
        </w:tc>
        <w:tc>
          <w:tcPr>
            <w:tcW w:w="1432" w:type="dxa"/>
            <w:shd w:val="clear" w:color="auto" w:fill="F2F2F2" w:themeFill="background1" w:themeFillShade="F2"/>
            <w:vAlign w:val="center"/>
          </w:tcPr>
          <w:p w14:paraId="113105C4" w14:textId="77777777" w:rsidR="00EC2DF1" w:rsidRPr="00241966" w:rsidRDefault="00EC2DF1" w:rsidP="00E74F69">
            <w:pPr>
              <w:rPr>
                <w:rFonts w:ascii="Times New Roman" w:hAnsi="Times New Roman" w:cs="Times New Roman"/>
                <w:color w:val="000000" w:themeColor="text1"/>
                <w:sz w:val="20"/>
                <w:szCs w:val="20"/>
              </w:rPr>
            </w:pPr>
            <w:r w:rsidRPr="00241966">
              <w:rPr>
                <w:rFonts w:ascii="Times New Roman" w:eastAsia="Times New Roman" w:hAnsi="Times New Roman" w:cs="Times New Roman"/>
                <w:color w:val="000000" w:themeColor="text1"/>
                <w:kern w:val="0"/>
                <w:sz w:val="20"/>
                <w:szCs w:val="20"/>
                <w:lang w:eastAsia="en-GB"/>
                <w14:ligatures w14:val="none"/>
              </w:rPr>
              <w:t>36.66%</w:t>
            </w:r>
          </w:p>
        </w:tc>
      </w:tr>
      <w:tr w:rsidR="00EC2DF1" w:rsidRPr="00241966" w14:paraId="44D53142" w14:textId="77777777" w:rsidTr="005D3341">
        <w:trPr>
          <w:trHeight w:val="844"/>
        </w:trPr>
        <w:tc>
          <w:tcPr>
            <w:tcW w:w="1547" w:type="dxa"/>
            <w:shd w:val="clear" w:color="auto" w:fill="F2F2F2" w:themeFill="background1" w:themeFillShade="F2"/>
            <w:vAlign w:val="center"/>
          </w:tcPr>
          <w:p w14:paraId="21DF2C2E" w14:textId="77777777" w:rsidR="00EC2DF1" w:rsidRPr="00241966" w:rsidRDefault="00EC2DF1" w:rsidP="00E74F69">
            <w:pPr>
              <w:rPr>
                <w:rFonts w:ascii="Times New Roman" w:eastAsia="Times New Roman" w:hAnsi="Times New Roman" w:cs="Times New Roman"/>
                <w:color w:val="000000" w:themeColor="text1"/>
                <w:kern w:val="0"/>
                <w:sz w:val="20"/>
                <w:szCs w:val="20"/>
                <w:lang w:eastAsia="en-GB"/>
                <w14:ligatures w14:val="none"/>
              </w:rPr>
            </w:pPr>
            <w:r w:rsidRPr="00241966">
              <w:rPr>
                <w:rFonts w:ascii="Times New Roman" w:eastAsia="Times New Roman" w:hAnsi="Times New Roman" w:cs="Times New Roman"/>
                <w:color w:val="000000" w:themeColor="text1"/>
                <w:kern w:val="0"/>
                <w:sz w:val="20"/>
                <w:szCs w:val="20"/>
                <w:lang w:eastAsia="en-GB"/>
                <w14:ligatures w14:val="none"/>
              </w:rPr>
              <w:t>FAR at threshold 40</w:t>
            </w:r>
          </w:p>
        </w:tc>
        <w:tc>
          <w:tcPr>
            <w:tcW w:w="1271" w:type="dxa"/>
            <w:shd w:val="clear" w:color="auto" w:fill="F2F2F2" w:themeFill="background1" w:themeFillShade="F2"/>
            <w:vAlign w:val="center"/>
          </w:tcPr>
          <w:p w14:paraId="09AEA845" w14:textId="77777777" w:rsidR="00EC2DF1" w:rsidRPr="00241966" w:rsidRDefault="00EC2DF1" w:rsidP="00E74F69">
            <w:pPr>
              <w:rPr>
                <w:rFonts w:ascii="Times New Roman" w:eastAsia="Times New Roman" w:hAnsi="Times New Roman" w:cs="Times New Roman"/>
                <w:color w:val="000000" w:themeColor="text1"/>
                <w:kern w:val="0"/>
                <w:sz w:val="20"/>
                <w:szCs w:val="20"/>
                <w:lang w:eastAsia="en-GB"/>
                <w14:ligatures w14:val="none"/>
              </w:rPr>
            </w:pPr>
            <w:r w:rsidRPr="00241966">
              <w:rPr>
                <w:rFonts w:ascii="Times New Roman" w:eastAsia="Times New Roman" w:hAnsi="Times New Roman" w:cs="Times New Roman"/>
                <w:color w:val="000000" w:themeColor="text1"/>
                <w:kern w:val="0"/>
                <w:sz w:val="20"/>
                <w:szCs w:val="20"/>
                <w:lang w:eastAsia="en-GB"/>
                <w14:ligatures w14:val="none"/>
              </w:rPr>
              <w:t>0.00%</w:t>
            </w:r>
          </w:p>
        </w:tc>
        <w:tc>
          <w:tcPr>
            <w:tcW w:w="1432" w:type="dxa"/>
            <w:shd w:val="clear" w:color="auto" w:fill="F2F2F2" w:themeFill="background1" w:themeFillShade="F2"/>
            <w:vAlign w:val="center"/>
          </w:tcPr>
          <w:p w14:paraId="0C7A2474" w14:textId="77777777" w:rsidR="00EC2DF1" w:rsidRPr="00241966" w:rsidRDefault="00EC2DF1" w:rsidP="00E74F69">
            <w:pPr>
              <w:rPr>
                <w:rFonts w:ascii="Times New Roman" w:eastAsia="Times New Roman" w:hAnsi="Times New Roman" w:cs="Times New Roman"/>
                <w:color w:val="000000" w:themeColor="text1"/>
                <w:kern w:val="0"/>
                <w:sz w:val="20"/>
                <w:szCs w:val="20"/>
                <w:lang w:eastAsia="en-GB"/>
                <w14:ligatures w14:val="none"/>
              </w:rPr>
            </w:pPr>
            <w:r w:rsidRPr="00241966">
              <w:rPr>
                <w:rFonts w:ascii="Times New Roman" w:eastAsia="Times New Roman" w:hAnsi="Times New Roman" w:cs="Times New Roman"/>
                <w:color w:val="000000" w:themeColor="text1"/>
                <w:kern w:val="0"/>
                <w:sz w:val="20"/>
                <w:szCs w:val="20"/>
                <w:lang w:eastAsia="en-GB"/>
                <w14:ligatures w14:val="none"/>
              </w:rPr>
              <w:t>0.00%</w:t>
            </w:r>
          </w:p>
        </w:tc>
      </w:tr>
      <w:tr w:rsidR="00EC2DF1" w:rsidRPr="00241966" w14:paraId="0CEFAA55" w14:textId="77777777" w:rsidTr="005D3341">
        <w:trPr>
          <w:trHeight w:val="856"/>
        </w:trPr>
        <w:tc>
          <w:tcPr>
            <w:tcW w:w="1547" w:type="dxa"/>
            <w:shd w:val="clear" w:color="auto" w:fill="F2F2F2" w:themeFill="background1" w:themeFillShade="F2"/>
            <w:vAlign w:val="center"/>
          </w:tcPr>
          <w:p w14:paraId="41CF96E1" w14:textId="77777777" w:rsidR="00EC2DF1" w:rsidRPr="00241966" w:rsidRDefault="00EC2DF1" w:rsidP="00E74F69">
            <w:pPr>
              <w:rPr>
                <w:rFonts w:ascii="Times New Roman" w:eastAsia="Times New Roman" w:hAnsi="Times New Roman" w:cs="Times New Roman"/>
                <w:color w:val="000000" w:themeColor="text1"/>
                <w:kern w:val="0"/>
                <w:sz w:val="20"/>
                <w:szCs w:val="20"/>
                <w:lang w:eastAsia="en-GB"/>
                <w14:ligatures w14:val="none"/>
              </w:rPr>
            </w:pPr>
            <w:r w:rsidRPr="00241966">
              <w:rPr>
                <w:rFonts w:ascii="Times New Roman" w:eastAsia="Times New Roman" w:hAnsi="Times New Roman" w:cs="Times New Roman"/>
                <w:color w:val="000000" w:themeColor="text1"/>
                <w:kern w:val="0"/>
                <w:sz w:val="20"/>
                <w:szCs w:val="20"/>
                <w:lang w:eastAsia="en-GB"/>
                <w14:ligatures w14:val="none"/>
              </w:rPr>
              <w:t>FRR at threshold 40</w:t>
            </w:r>
          </w:p>
        </w:tc>
        <w:tc>
          <w:tcPr>
            <w:tcW w:w="1271" w:type="dxa"/>
            <w:shd w:val="clear" w:color="auto" w:fill="F2F2F2" w:themeFill="background1" w:themeFillShade="F2"/>
            <w:vAlign w:val="center"/>
          </w:tcPr>
          <w:p w14:paraId="53DC10C6" w14:textId="77777777" w:rsidR="00EC2DF1" w:rsidRPr="00241966" w:rsidRDefault="00EC2DF1" w:rsidP="00E74F69">
            <w:pPr>
              <w:rPr>
                <w:rFonts w:ascii="Times New Roman" w:eastAsia="Times New Roman" w:hAnsi="Times New Roman" w:cs="Times New Roman"/>
                <w:color w:val="000000" w:themeColor="text1"/>
                <w:kern w:val="0"/>
                <w:sz w:val="20"/>
                <w:szCs w:val="20"/>
                <w:lang w:eastAsia="en-GB"/>
                <w14:ligatures w14:val="none"/>
              </w:rPr>
            </w:pPr>
            <w:r w:rsidRPr="00241966">
              <w:rPr>
                <w:rFonts w:ascii="Times New Roman" w:eastAsia="Times New Roman" w:hAnsi="Times New Roman" w:cs="Times New Roman"/>
                <w:color w:val="000000" w:themeColor="text1"/>
                <w:kern w:val="0"/>
                <w:sz w:val="20"/>
                <w:szCs w:val="20"/>
                <w:lang w:eastAsia="en-GB"/>
                <w14:ligatures w14:val="none"/>
              </w:rPr>
              <w:t>18.21%</w:t>
            </w:r>
          </w:p>
        </w:tc>
        <w:tc>
          <w:tcPr>
            <w:tcW w:w="1432" w:type="dxa"/>
            <w:shd w:val="clear" w:color="auto" w:fill="F2F2F2" w:themeFill="background1" w:themeFillShade="F2"/>
            <w:vAlign w:val="center"/>
          </w:tcPr>
          <w:p w14:paraId="3C7C705E" w14:textId="77777777" w:rsidR="00EC2DF1" w:rsidRPr="00241966" w:rsidRDefault="00EC2DF1" w:rsidP="00E74F69">
            <w:pPr>
              <w:rPr>
                <w:rFonts w:ascii="Times New Roman" w:eastAsia="Times New Roman" w:hAnsi="Times New Roman" w:cs="Times New Roman"/>
                <w:color w:val="000000" w:themeColor="text1"/>
                <w:kern w:val="0"/>
                <w:sz w:val="20"/>
                <w:szCs w:val="20"/>
                <w:lang w:eastAsia="en-GB"/>
                <w14:ligatures w14:val="none"/>
              </w:rPr>
            </w:pPr>
            <w:r w:rsidRPr="00241966">
              <w:rPr>
                <w:rFonts w:ascii="Times New Roman" w:eastAsia="Times New Roman" w:hAnsi="Times New Roman" w:cs="Times New Roman"/>
                <w:color w:val="000000" w:themeColor="text1"/>
                <w:kern w:val="0"/>
                <w:sz w:val="20"/>
                <w:szCs w:val="20"/>
                <w:lang w:eastAsia="en-GB"/>
                <w14:ligatures w14:val="none"/>
              </w:rPr>
              <w:t>94.64%</w:t>
            </w:r>
          </w:p>
        </w:tc>
      </w:tr>
    </w:tbl>
    <w:p w14:paraId="61662CBC" w14:textId="0B77A56F" w:rsidR="00EC2DF1" w:rsidRPr="005D3341" w:rsidRDefault="00EC2DF1" w:rsidP="005D3341">
      <w:pPr>
        <w:spacing w:line="240" w:lineRule="auto"/>
        <w:rPr>
          <w:rFonts w:ascii="Times New Roman" w:hAnsi="Times New Roman" w:cs="Times New Roman"/>
          <w:i/>
          <w:iCs/>
          <w:sz w:val="20"/>
          <w:szCs w:val="20"/>
        </w:rPr>
      </w:pPr>
      <w:r w:rsidRPr="005D3341">
        <w:rPr>
          <w:rFonts w:ascii="Times New Roman" w:hAnsi="Times New Roman" w:cs="Times New Roman"/>
          <w:b/>
          <w:bCs/>
          <w:i/>
          <w:iCs/>
          <w:sz w:val="20"/>
          <w:szCs w:val="20"/>
        </w:rPr>
        <w:t xml:space="preserve">Table </w:t>
      </w:r>
      <w:r w:rsidR="00B022B2" w:rsidRPr="005D3341">
        <w:rPr>
          <w:rFonts w:ascii="Times New Roman" w:hAnsi="Times New Roman" w:cs="Times New Roman"/>
          <w:b/>
          <w:bCs/>
          <w:i/>
          <w:iCs/>
          <w:sz w:val="20"/>
          <w:szCs w:val="20"/>
        </w:rPr>
        <w:t>3</w:t>
      </w:r>
      <w:r w:rsidR="005D3341" w:rsidRPr="005D3341">
        <w:rPr>
          <w:rFonts w:ascii="Times New Roman" w:hAnsi="Times New Roman" w:cs="Times New Roman"/>
          <w:b/>
          <w:bCs/>
          <w:i/>
          <w:iCs/>
          <w:sz w:val="20"/>
          <w:szCs w:val="20"/>
        </w:rPr>
        <w:t>.</w:t>
      </w:r>
      <w:r w:rsidRPr="005D3341">
        <w:rPr>
          <w:rFonts w:ascii="Times New Roman" w:hAnsi="Times New Roman" w:cs="Times New Roman"/>
          <w:i/>
          <w:iCs/>
          <w:sz w:val="20"/>
          <w:szCs w:val="20"/>
        </w:rPr>
        <w:t xml:space="preserve"> Performance table of </w:t>
      </w:r>
      <w:proofErr w:type="spellStart"/>
      <w:r w:rsidRPr="005D3341">
        <w:rPr>
          <w:rFonts w:ascii="Times New Roman" w:hAnsi="Times New Roman" w:cs="Times New Roman"/>
          <w:i/>
          <w:iCs/>
          <w:sz w:val="20"/>
          <w:szCs w:val="20"/>
        </w:rPr>
        <w:t>SourceAFIS</w:t>
      </w:r>
      <w:proofErr w:type="spellEnd"/>
      <w:r w:rsidRPr="005D3341">
        <w:rPr>
          <w:rFonts w:ascii="Times New Roman" w:hAnsi="Times New Roman" w:cs="Times New Roman"/>
          <w:i/>
          <w:iCs/>
          <w:sz w:val="20"/>
          <w:szCs w:val="20"/>
        </w:rPr>
        <w:t xml:space="preserve"> on Different Datasets</w:t>
      </w:r>
      <w:r w:rsidR="00D9352D">
        <w:rPr>
          <w:rFonts w:ascii="Times New Roman" w:hAnsi="Times New Roman" w:cs="Times New Roman"/>
          <w:i/>
          <w:iCs/>
          <w:sz w:val="20"/>
          <w:szCs w:val="20"/>
        </w:rPr>
        <w:t>.</w:t>
      </w:r>
    </w:p>
    <w:p w14:paraId="27CF086F" w14:textId="669200C5"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As shown in Table </w:t>
      </w:r>
      <w:r w:rsidR="00B022B2" w:rsidRPr="00241966">
        <w:rPr>
          <w:rFonts w:ascii="Times New Roman" w:hAnsi="Times New Roman" w:cs="Times New Roman"/>
          <w:sz w:val="20"/>
          <w:szCs w:val="20"/>
        </w:rPr>
        <w:t>3</w:t>
      </w:r>
      <w:r w:rsidRPr="00241966">
        <w:rPr>
          <w:rFonts w:ascii="Times New Roman" w:hAnsi="Times New Roman" w:cs="Times New Roman"/>
          <w:sz w:val="20"/>
          <w:szCs w:val="20"/>
        </w:rPr>
        <w:t xml:space="preserve">, FVC2002 consists of repeated scans of the same fingers captured on real hardware and provides the primary performance benchmark for the system [61]. The 5.11% Equal Error Rate sits within </w:t>
      </w:r>
      <w:proofErr w:type="spellStart"/>
      <w:r w:rsidRPr="00241966">
        <w:rPr>
          <w:rFonts w:ascii="Times New Roman" w:hAnsi="Times New Roman" w:cs="Times New Roman"/>
          <w:sz w:val="20"/>
          <w:szCs w:val="20"/>
        </w:rPr>
        <w:t>SourceAFIS's</w:t>
      </w:r>
      <w:proofErr w:type="spellEnd"/>
      <w:r w:rsidRPr="00241966">
        <w:rPr>
          <w:rFonts w:ascii="Times New Roman" w:hAnsi="Times New Roman" w:cs="Times New Roman"/>
          <w:sz w:val="20"/>
          <w:szCs w:val="20"/>
        </w:rPr>
        <w:t xml:space="preserve"> published range for that dataset, and the large separation between genuine and impostor score averages confirms strong discrimination under normal scan variation. At the chosen threshold of 40.0, the FAR is 0%, which is the critical security property for a voting system where no unauthorised individual should be able to authenticate as another voter. The False Rejection Rate of 18.21% indicates that approximately one in five legitimate authentication attempts would require a retry, which is mitigated in the system by the three attempt policy and the accessible fallback mechanism described in the specification.</w:t>
      </w:r>
    </w:p>
    <w:p w14:paraId="4C833F86" w14:textId="77777777" w:rsidR="00EC2DF1" w:rsidRPr="00241966" w:rsidRDefault="00EC2DF1" w:rsidP="00E74F69">
      <w:pPr>
        <w:spacing w:line="240" w:lineRule="auto"/>
        <w:rPr>
          <w:rFonts w:ascii="Times New Roman" w:hAnsi="Times New Roman" w:cs="Times New Roman"/>
          <w:sz w:val="20"/>
          <w:szCs w:val="20"/>
        </w:rPr>
      </w:pPr>
      <w:proofErr w:type="spellStart"/>
      <w:r w:rsidRPr="00241966">
        <w:rPr>
          <w:rFonts w:ascii="Times New Roman" w:hAnsi="Times New Roman" w:cs="Times New Roman"/>
          <w:sz w:val="20"/>
          <w:szCs w:val="20"/>
        </w:rPr>
        <w:t>SOCOFing</w:t>
      </w:r>
      <w:proofErr w:type="spellEnd"/>
      <w:r w:rsidRPr="00241966">
        <w:rPr>
          <w:rFonts w:ascii="Times New Roman" w:hAnsi="Times New Roman" w:cs="Times New Roman"/>
          <w:sz w:val="20"/>
          <w:szCs w:val="20"/>
        </w:rPr>
        <w:t xml:space="preserve"> tests a different scenario. Its altered images simulate physical attack on the fingerprint itself, with cuts and deliberate damage applied to a significant proportion of subjects [60]. This degradation causes the EER to rise sharply to 36.66%, illustrating that severely mutilated fingerprints become increasingly indistinguishable from impostor samples. The practical implication for this system is that its security relies on the integrity of the enrolled fingerprint template. A voter whose fingerprint sustained significant damage between enrolment and polling day would likely face repeated authentication failures.</w:t>
      </w:r>
    </w:p>
    <w:p w14:paraId="6228D02B" w14:textId="4C3CEFFA" w:rsidR="00EC2DF1" w:rsidRPr="00241966" w:rsidRDefault="00EC2DF1" w:rsidP="005D3341">
      <w:pPr>
        <w:pStyle w:val="Heading3"/>
      </w:pPr>
      <w:bookmarkStart w:id="42" w:name="_Toc228210213"/>
      <w:r w:rsidRPr="00241966">
        <w:t xml:space="preserve">6.3.5 </w:t>
      </w:r>
      <w:r w:rsidR="0014339C">
        <w:t>The Twin Dilemma</w:t>
      </w:r>
      <w:bookmarkEnd w:id="42"/>
      <w:r w:rsidR="0014339C">
        <w:t xml:space="preserve"> </w:t>
      </w:r>
      <w:r w:rsidRPr="00241966">
        <w:t xml:space="preserve"> </w:t>
      </w:r>
    </w:p>
    <w:p w14:paraId="52C6EF51"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The Searchable Deterministic Index (SDI) is an HMAC-SHA-256 hash of a normalised string derived from five fields: first name, last name, date </w:t>
      </w:r>
      <w:r w:rsidRPr="00241966">
        <w:rPr>
          <w:rFonts w:ascii="Times New Roman" w:hAnsi="Times New Roman" w:cs="Times New Roman"/>
          <w:sz w:val="20"/>
          <w:szCs w:val="20"/>
        </w:rPr>
        <w:t xml:space="preserve">of birth, postcode, and town of birth. By design, two individuals who share all five values will produce an identical SDI and therefore insert into the database with the same SDI. In practice this edge case is most likely to occur with twins sharing the same surname and address. When a lookup returns more than one candidate record, the server sets </w:t>
      </w:r>
      <w:proofErr w:type="spellStart"/>
      <w:r w:rsidRPr="00241966">
        <w:rPr>
          <w:rFonts w:ascii="Times New Roman" w:hAnsi="Times New Roman" w:cs="Times New Roman"/>
          <w:sz w:val="20"/>
          <w:szCs w:val="20"/>
        </w:rPr>
        <w:t>RequiresDisambiguation</w:t>
      </w:r>
      <w:proofErr w:type="spellEnd"/>
      <w:r w:rsidRPr="00241966">
        <w:rPr>
          <w:rFonts w:ascii="Times New Roman" w:hAnsi="Times New Roman" w:cs="Times New Roman"/>
          <w:sz w:val="20"/>
          <w:szCs w:val="20"/>
        </w:rPr>
        <w:t xml:space="preserve"> to true in the response and returns the list of candidate voter IDs to the client. The client presents the voter with a fingerprint scan prompt as usual, then resubmits the authentication request with </w:t>
      </w:r>
      <w:proofErr w:type="spellStart"/>
      <w:r w:rsidRPr="00241966">
        <w:rPr>
          <w:rFonts w:ascii="Times New Roman" w:hAnsi="Times New Roman" w:cs="Times New Roman"/>
          <w:sz w:val="20"/>
          <w:szCs w:val="20"/>
        </w:rPr>
        <w:t>CandiateVoterIds</w:t>
      </w:r>
      <w:proofErr w:type="spellEnd"/>
      <w:r w:rsidRPr="00241966">
        <w:rPr>
          <w:rFonts w:ascii="Times New Roman" w:hAnsi="Times New Roman" w:cs="Times New Roman"/>
          <w:sz w:val="20"/>
          <w:szCs w:val="20"/>
        </w:rPr>
        <w:t xml:space="preserve"> populated.</w:t>
      </w:r>
    </w:p>
    <w:p w14:paraId="34D7CD45" w14:textId="77777777" w:rsidR="00EC2DF1" w:rsidRPr="00241966" w:rsidRDefault="00EC2DF1" w:rsidP="005D3341">
      <w:pPr>
        <w:spacing w:after="0" w:line="240" w:lineRule="auto"/>
        <w:rPr>
          <w:rFonts w:ascii="Times New Roman" w:hAnsi="Times New Roman" w:cs="Times New Roman"/>
          <w:sz w:val="20"/>
          <w:szCs w:val="20"/>
        </w:rPr>
      </w:pPr>
      <w:r w:rsidRPr="00241966">
        <w:rPr>
          <w:rFonts w:ascii="Times New Roman" w:hAnsi="Times New Roman" w:cs="Times New Roman"/>
          <w:noProof/>
          <w:sz w:val="20"/>
          <w:szCs w:val="20"/>
        </w:rPr>
        <w:drawing>
          <wp:inline distT="0" distB="0" distL="0" distR="0" wp14:anchorId="0C88F644" wp14:editId="6EA7D70A">
            <wp:extent cx="3120079" cy="2007000"/>
            <wp:effectExtent l="0" t="0" r="4445" b="0"/>
            <wp:docPr id="39678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84861" name=""/>
                    <pic:cNvPicPr/>
                  </pic:nvPicPr>
                  <pic:blipFill>
                    <a:blip r:embed="rId21"/>
                    <a:stretch>
                      <a:fillRect/>
                    </a:stretch>
                  </pic:blipFill>
                  <pic:spPr>
                    <a:xfrm>
                      <a:off x="0" y="0"/>
                      <a:ext cx="3166435" cy="2036819"/>
                    </a:xfrm>
                    <a:prstGeom prst="rect">
                      <a:avLst/>
                    </a:prstGeom>
                  </pic:spPr>
                </pic:pic>
              </a:graphicData>
            </a:graphic>
          </wp:inline>
        </w:drawing>
      </w:r>
    </w:p>
    <w:p w14:paraId="55EA978C" w14:textId="08125424" w:rsidR="00EC2DF1" w:rsidRPr="005D3341" w:rsidRDefault="00EC2DF1" w:rsidP="00E74F69">
      <w:pPr>
        <w:spacing w:line="240" w:lineRule="auto"/>
        <w:rPr>
          <w:rFonts w:ascii="Times New Roman" w:hAnsi="Times New Roman" w:cs="Times New Roman"/>
          <w:i/>
          <w:iCs/>
          <w:sz w:val="20"/>
          <w:szCs w:val="20"/>
        </w:rPr>
      </w:pPr>
      <w:r w:rsidRPr="005D3341">
        <w:rPr>
          <w:rFonts w:ascii="Times New Roman" w:hAnsi="Times New Roman" w:cs="Times New Roman"/>
          <w:b/>
          <w:bCs/>
          <w:i/>
          <w:iCs/>
          <w:sz w:val="20"/>
          <w:szCs w:val="20"/>
        </w:rPr>
        <w:t xml:space="preserve">Figure </w:t>
      </w:r>
      <w:r w:rsidR="00133AB1" w:rsidRPr="005D3341">
        <w:rPr>
          <w:rFonts w:ascii="Times New Roman" w:hAnsi="Times New Roman" w:cs="Times New Roman"/>
          <w:b/>
          <w:bCs/>
          <w:i/>
          <w:iCs/>
          <w:sz w:val="20"/>
          <w:szCs w:val="20"/>
        </w:rPr>
        <w:t>13</w:t>
      </w:r>
      <w:r w:rsidR="005D3341" w:rsidRPr="005D3341">
        <w:rPr>
          <w:rFonts w:ascii="Times New Roman" w:hAnsi="Times New Roman" w:cs="Times New Roman"/>
          <w:b/>
          <w:bCs/>
          <w:i/>
          <w:iCs/>
          <w:sz w:val="20"/>
          <w:szCs w:val="20"/>
        </w:rPr>
        <w:t>.</w:t>
      </w:r>
      <w:r w:rsidRPr="005D3341">
        <w:rPr>
          <w:rFonts w:ascii="Times New Roman" w:hAnsi="Times New Roman" w:cs="Times New Roman"/>
          <w:i/>
          <w:iCs/>
          <w:sz w:val="20"/>
          <w:szCs w:val="20"/>
        </w:rPr>
        <w:t xml:space="preserve"> SDI collision disambiguation loop</w:t>
      </w:r>
      <w:r w:rsidR="00D9352D">
        <w:rPr>
          <w:rFonts w:ascii="Times New Roman" w:hAnsi="Times New Roman" w:cs="Times New Roman"/>
          <w:i/>
          <w:iCs/>
          <w:sz w:val="20"/>
          <w:szCs w:val="20"/>
        </w:rPr>
        <w:t>.</w:t>
      </w:r>
    </w:p>
    <w:p w14:paraId="23C4BAA4" w14:textId="3EDF5DD0"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As shown in Figure </w:t>
      </w:r>
      <w:r w:rsidR="00133AB1" w:rsidRPr="00241966">
        <w:rPr>
          <w:rFonts w:ascii="Times New Roman" w:hAnsi="Times New Roman" w:cs="Times New Roman"/>
          <w:sz w:val="20"/>
          <w:szCs w:val="20"/>
        </w:rPr>
        <w:t>13</w:t>
      </w:r>
      <w:r w:rsidRPr="00241966">
        <w:rPr>
          <w:rFonts w:ascii="Times New Roman" w:hAnsi="Times New Roman" w:cs="Times New Roman"/>
          <w:sz w:val="20"/>
          <w:szCs w:val="20"/>
        </w:rPr>
        <w:t>, the server iterates through each candidate in order, decrypting and scoring their stored fingerprint template against the live scan. The first candidate whose similarity score meets or exceeds the match threshold is identified as the authenticated voter, and the flow continues identically to the standard authentication path. If the matched candidate has already voted, a rejection response is returned, and the voter is prompted to alert an official. Simultaneously, the Official App is notified of the repeated attempt, the voter device is locked, and a status changed for the device, alerting the official to potential electoral fraud.</w:t>
      </w:r>
    </w:p>
    <w:p w14:paraId="4D38E4D1"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This approach resolves the twin edge case and additionally handles the statistically negligible probability of a natural SDI collision, without exposing the identity of other candidates to the client at any point. All decryption and comparison operations are performed exclusively on the server, ensuring that sensitive voter data never leaves the server boundary during disambiguation.</w:t>
      </w:r>
    </w:p>
    <w:p w14:paraId="1AAF0B75"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An operational challenge also remains, requiring a duplicate fingerprint scan across all registered voters in the two weeks leading up to polling day. This check ensures that no two voters share a stored biometric template, which is a prerequisite for the disambiguation algorithm to function correctly. If a duplicate fingerprint were present, there would be a risk that an impostor's record </w:t>
      </w:r>
      <w:r w:rsidRPr="00241966">
        <w:rPr>
          <w:rFonts w:ascii="Times New Roman" w:hAnsi="Times New Roman" w:cs="Times New Roman"/>
          <w:sz w:val="20"/>
          <w:szCs w:val="20"/>
        </w:rPr>
        <w:lastRenderedPageBreak/>
        <w:t>could appear first in the candidate list and be authenticated against an identity that does not belong to them, allowing a fraudulent vote to be case in another voter’s name. This duplicate detection feature is implemented within the Official App and must be completed before the system can be considered operationally secure.</w:t>
      </w:r>
    </w:p>
    <w:p w14:paraId="48573FB3" w14:textId="77777777" w:rsidR="00EC2DF1" w:rsidRPr="00241966" w:rsidRDefault="00EC2DF1" w:rsidP="005D3341">
      <w:pPr>
        <w:pStyle w:val="Heading4"/>
        <w:rPr>
          <w:szCs w:val="20"/>
        </w:rPr>
      </w:pPr>
      <w:r w:rsidRPr="00241966">
        <w:rPr>
          <w:szCs w:val="20"/>
        </w:rPr>
        <w:t xml:space="preserve"> </w:t>
      </w:r>
      <w:r w:rsidRPr="00241966">
        <w:t>6.3.5.1 SDI Hash Verification Test</w:t>
      </w:r>
    </w:p>
    <w:p w14:paraId="361A24A2" w14:textId="6376838E" w:rsidR="00831ADD"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To verify the correctness of the Secure Digital Identity function, a determinism test was added to the server startup sequence. The test calls ComputeSdiHmacSha256 twice with identical inputs and once with the reversed string. Two properties were asserted. First that identical inputs always produce the same hash and second that a single character change in the input produces a completely different hash. The code for the test is shown in Figure </w:t>
      </w:r>
      <w:r w:rsidR="00133AB1" w:rsidRPr="00241966">
        <w:rPr>
          <w:rFonts w:ascii="Times New Roman" w:hAnsi="Times New Roman" w:cs="Times New Roman"/>
          <w:sz w:val="20"/>
          <w:szCs w:val="20"/>
        </w:rPr>
        <w:t>14</w:t>
      </w:r>
      <w:r w:rsidRPr="00241966">
        <w:rPr>
          <w:rFonts w:ascii="Times New Roman" w:hAnsi="Times New Roman" w:cs="Times New Roman"/>
          <w:sz w:val="20"/>
          <w:szCs w:val="20"/>
        </w:rPr>
        <w:t xml:space="preserve"> and the console output confirming both assertions passed is shown in Figure </w:t>
      </w:r>
      <w:r w:rsidR="00133AB1" w:rsidRPr="00241966">
        <w:rPr>
          <w:rFonts w:ascii="Times New Roman" w:hAnsi="Times New Roman" w:cs="Times New Roman"/>
          <w:sz w:val="20"/>
          <w:szCs w:val="20"/>
        </w:rPr>
        <w:t>15</w:t>
      </w:r>
      <w:r w:rsidRPr="00241966">
        <w:rPr>
          <w:rFonts w:ascii="Times New Roman" w:hAnsi="Times New Roman" w:cs="Times New Roman"/>
          <w:sz w:val="20"/>
          <w:szCs w:val="20"/>
        </w:rPr>
        <w:t>. These two properties are essential to the correctness of the system as determinism of the SDI is essential for finding records of a voter.</w:t>
      </w:r>
    </w:p>
    <w:p w14:paraId="14763A10" w14:textId="77777777" w:rsidR="00EC2DF1" w:rsidRPr="00241966" w:rsidRDefault="00EC2DF1" w:rsidP="005D3341">
      <w:pPr>
        <w:spacing w:after="0" w:line="240" w:lineRule="auto"/>
        <w:rPr>
          <w:rFonts w:ascii="Times New Roman" w:hAnsi="Times New Roman" w:cs="Times New Roman"/>
          <w:i/>
          <w:iCs/>
          <w:sz w:val="20"/>
          <w:szCs w:val="20"/>
        </w:rPr>
      </w:pPr>
      <w:r w:rsidRPr="00241966">
        <w:rPr>
          <w:rFonts w:ascii="Times New Roman" w:hAnsi="Times New Roman" w:cs="Times New Roman"/>
          <w:noProof/>
          <w:sz w:val="20"/>
          <w:szCs w:val="20"/>
        </w:rPr>
        <w:drawing>
          <wp:inline distT="0" distB="0" distL="0" distR="0" wp14:anchorId="556F86E2" wp14:editId="6B9645E9">
            <wp:extent cx="2810333" cy="1365584"/>
            <wp:effectExtent l="0" t="0" r="0" b="6350"/>
            <wp:docPr id="56035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53533" name=""/>
                    <pic:cNvPicPr/>
                  </pic:nvPicPr>
                  <pic:blipFill>
                    <a:blip r:embed="rId22"/>
                    <a:stretch>
                      <a:fillRect/>
                    </a:stretch>
                  </pic:blipFill>
                  <pic:spPr>
                    <a:xfrm>
                      <a:off x="0" y="0"/>
                      <a:ext cx="2840051" cy="1380025"/>
                    </a:xfrm>
                    <a:prstGeom prst="rect">
                      <a:avLst/>
                    </a:prstGeom>
                  </pic:spPr>
                </pic:pic>
              </a:graphicData>
            </a:graphic>
          </wp:inline>
        </w:drawing>
      </w:r>
    </w:p>
    <w:p w14:paraId="169E3748" w14:textId="07DF89B3" w:rsidR="00EC2DF1" w:rsidRPr="005D3341" w:rsidRDefault="00EC2DF1" w:rsidP="00E74F69">
      <w:pPr>
        <w:spacing w:line="240" w:lineRule="auto"/>
        <w:rPr>
          <w:rFonts w:ascii="Times New Roman" w:hAnsi="Times New Roman" w:cs="Times New Roman"/>
          <w:i/>
          <w:iCs/>
          <w:sz w:val="20"/>
          <w:szCs w:val="20"/>
        </w:rPr>
      </w:pPr>
      <w:r w:rsidRPr="005D3341">
        <w:rPr>
          <w:rFonts w:ascii="Times New Roman" w:hAnsi="Times New Roman" w:cs="Times New Roman"/>
          <w:b/>
          <w:bCs/>
          <w:i/>
          <w:iCs/>
          <w:sz w:val="20"/>
          <w:szCs w:val="20"/>
        </w:rPr>
        <w:t xml:space="preserve">Figure </w:t>
      </w:r>
      <w:r w:rsidR="00133AB1" w:rsidRPr="005D3341">
        <w:rPr>
          <w:rFonts w:ascii="Times New Roman" w:hAnsi="Times New Roman" w:cs="Times New Roman"/>
          <w:b/>
          <w:bCs/>
          <w:i/>
          <w:iCs/>
          <w:sz w:val="20"/>
          <w:szCs w:val="20"/>
        </w:rPr>
        <w:t>14</w:t>
      </w:r>
      <w:r w:rsidR="005D3341">
        <w:rPr>
          <w:rFonts w:ascii="Times New Roman" w:hAnsi="Times New Roman" w:cs="Times New Roman"/>
          <w:i/>
          <w:iCs/>
          <w:sz w:val="20"/>
          <w:szCs w:val="20"/>
        </w:rPr>
        <w:t>.</w:t>
      </w:r>
      <w:r w:rsidR="00634CF8" w:rsidRPr="005D3341">
        <w:rPr>
          <w:rFonts w:ascii="Times New Roman" w:hAnsi="Times New Roman" w:cs="Times New Roman"/>
          <w:i/>
          <w:iCs/>
          <w:sz w:val="20"/>
          <w:szCs w:val="20"/>
        </w:rPr>
        <w:t xml:space="preserve"> SDI </w:t>
      </w:r>
      <w:r w:rsidR="00D9352D" w:rsidRPr="005D3341">
        <w:rPr>
          <w:rFonts w:ascii="Times New Roman" w:hAnsi="Times New Roman" w:cs="Times New Roman"/>
          <w:i/>
          <w:iCs/>
          <w:sz w:val="20"/>
          <w:szCs w:val="20"/>
        </w:rPr>
        <w:t>hash determinism test code</w:t>
      </w:r>
      <w:r w:rsidR="00D9352D">
        <w:rPr>
          <w:rFonts w:ascii="Times New Roman" w:hAnsi="Times New Roman" w:cs="Times New Roman"/>
          <w:i/>
          <w:iCs/>
          <w:sz w:val="20"/>
          <w:szCs w:val="20"/>
        </w:rPr>
        <w:t>.</w:t>
      </w:r>
    </w:p>
    <w:p w14:paraId="4EBB72DD" w14:textId="77777777" w:rsidR="00EC2DF1" w:rsidRPr="00241966" w:rsidRDefault="00EC2DF1" w:rsidP="005D3341">
      <w:pPr>
        <w:spacing w:after="0" w:line="240" w:lineRule="auto"/>
        <w:rPr>
          <w:rFonts w:ascii="Times New Roman" w:hAnsi="Times New Roman" w:cs="Times New Roman"/>
          <w:i/>
          <w:iCs/>
          <w:sz w:val="20"/>
          <w:szCs w:val="20"/>
        </w:rPr>
      </w:pPr>
      <w:r w:rsidRPr="00241966">
        <w:rPr>
          <w:rFonts w:ascii="Times New Roman" w:hAnsi="Times New Roman" w:cs="Times New Roman"/>
          <w:noProof/>
          <w:sz w:val="20"/>
          <w:szCs w:val="20"/>
        </w:rPr>
        <w:drawing>
          <wp:inline distT="0" distB="0" distL="0" distR="0" wp14:anchorId="52B9F337" wp14:editId="19B56CE7">
            <wp:extent cx="2847207" cy="679784"/>
            <wp:effectExtent l="0" t="0" r="0" b="6350"/>
            <wp:docPr id="113211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16706" name=""/>
                    <pic:cNvPicPr/>
                  </pic:nvPicPr>
                  <pic:blipFill>
                    <a:blip r:embed="rId23"/>
                    <a:stretch>
                      <a:fillRect/>
                    </a:stretch>
                  </pic:blipFill>
                  <pic:spPr>
                    <a:xfrm>
                      <a:off x="0" y="0"/>
                      <a:ext cx="2886702" cy="689214"/>
                    </a:xfrm>
                    <a:prstGeom prst="rect">
                      <a:avLst/>
                    </a:prstGeom>
                  </pic:spPr>
                </pic:pic>
              </a:graphicData>
            </a:graphic>
          </wp:inline>
        </w:drawing>
      </w:r>
    </w:p>
    <w:p w14:paraId="357121BB" w14:textId="08111DC3" w:rsidR="00831ADD" w:rsidRPr="005D3341" w:rsidRDefault="00EC2DF1" w:rsidP="00E74F69">
      <w:pPr>
        <w:spacing w:line="240" w:lineRule="auto"/>
        <w:rPr>
          <w:rFonts w:ascii="Times New Roman" w:hAnsi="Times New Roman" w:cs="Times New Roman"/>
          <w:i/>
          <w:iCs/>
          <w:sz w:val="20"/>
          <w:szCs w:val="20"/>
        </w:rPr>
      </w:pPr>
      <w:r w:rsidRPr="005D3341">
        <w:rPr>
          <w:rFonts w:ascii="Times New Roman" w:hAnsi="Times New Roman" w:cs="Times New Roman"/>
          <w:b/>
          <w:bCs/>
          <w:i/>
          <w:iCs/>
          <w:sz w:val="20"/>
          <w:szCs w:val="20"/>
        </w:rPr>
        <w:t>Figure</w:t>
      </w:r>
      <w:r w:rsidR="00133AB1" w:rsidRPr="005D3341">
        <w:rPr>
          <w:rFonts w:ascii="Times New Roman" w:hAnsi="Times New Roman" w:cs="Times New Roman"/>
          <w:b/>
          <w:bCs/>
          <w:i/>
          <w:iCs/>
          <w:sz w:val="20"/>
          <w:szCs w:val="20"/>
        </w:rPr>
        <w:t xml:space="preserve"> 15</w:t>
      </w:r>
      <w:r w:rsidR="005D3341" w:rsidRPr="005D3341">
        <w:rPr>
          <w:rFonts w:ascii="Times New Roman" w:hAnsi="Times New Roman" w:cs="Times New Roman"/>
          <w:b/>
          <w:bCs/>
          <w:i/>
          <w:iCs/>
          <w:sz w:val="20"/>
          <w:szCs w:val="20"/>
        </w:rPr>
        <w:t>.</w:t>
      </w:r>
      <w:r w:rsidR="00634CF8" w:rsidRPr="005D3341">
        <w:rPr>
          <w:rFonts w:ascii="Times New Roman" w:hAnsi="Times New Roman" w:cs="Times New Roman"/>
          <w:i/>
          <w:iCs/>
          <w:sz w:val="20"/>
          <w:szCs w:val="20"/>
        </w:rPr>
        <w:t xml:space="preserve"> SDI </w:t>
      </w:r>
      <w:r w:rsidR="00D9352D" w:rsidRPr="005D3341">
        <w:rPr>
          <w:rFonts w:ascii="Times New Roman" w:hAnsi="Times New Roman" w:cs="Times New Roman"/>
          <w:i/>
          <w:iCs/>
          <w:sz w:val="20"/>
          <w:szCs w:val="20"/>
        </w:rPr>
        <w:t>hash determinism test output</w:t>
      </w:r>
      <w:r w:rsidR="00D9352D">
        <w:rPr>
          <w:rFonts w:ascii="Times New Roman" w:hAnsi="Times New Roman" w:cs="Times New Roman"/>
          <w:i/>
          <w:iCs/>
          <w:sz w:val="20"/>
          <w:szCs w:val="20"/>
        </w:rPr>
        <w:t>.</w:t>
      </w:r>
    </w:p>
    <w:p w14:paraId="0EC6047E" w14:textId="77777777" w:rsidR="00EC2DF1" w:rsidRPr="00241966" w:rsidRDefault="00EC2DF1" w:rsidP="005D3341">
      <w:pPr>
        <w:pStyle w:val="Heading3"/>
      </w:pPr>
      <w:bookmarkStart w:id="43" w:name="_Toc228210214"/>
      <w:r w:rsidRPr="00241966">
        <w:t>6.3.6 Duplicate Fingerprint Detection</w:t>
      </w:r>
      <w:bookmarkEnd w:id="43"/>
    </w:p>
    <w:p w14:paraId="5DA70726"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To address the duplicate fingerprint risk, a full pairwise comparison algorithm was implemented within the server. When an official requests this operation, the server fetches every registered fingerprint and decrypts each one in turn. It then constructs a list of voter and fingerprint template pairs using two parallel arrays of equal length. This structure allows matched fingerprints to be grouped efficiently as comparisons are made.</w:t>
      </w:r>
    </w:p>
    <w:p w14:paraId="6BCA318A" w14:textId="77777777" w:rsidR="00EC2DF1" w:rsidRPr="005D3341" w:rsidRDefault="00EC2DF1" w:rsidP="005D3341">
      <w:pPr>
        <w:spacing w:after="0" w:line="240" w:lineRule="auto"/>
        <w:rPr>
          <w:rFonts w:ascii="Times New Roman" w:hAnsi="Times New Roman" w:cs="Times New Roman"/>
        </w:rPr>
      </w:pPr>
      <w:r w:rsidRPr="005D3341">
        <w:rPr>
          <w:rFonts w:ascii="Times New Roman" w:hAnsi="Times New Roman" w:cs="Times New Roman"/>
          <w:noProof/>
        </w:rPr>
        <w:drawing>
          <wp:inline distT="0" distB="0" distL="0" distR="0" wp14:anchorId="202187DF" wp14:editId="6B717242">
            <wp:extent cx="3164442" cy="2081463"/>
            <wp:effectExtent l="0" t="0" r="0" b="0"/>
            <wp:docPr id="205663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33666" name=""/>
                    <pic:cNvPicPr/>
                  </pic:nvPicPr>
                  <pic:blipFill>
                    <a:blip r:embed="rId24"/>
                    <a:stretch>
                      <a:fillRect/>
                    </a:stretch>
                  </pic:blipFill>
                  <pic:spPr>
                    <a:xfrm>
                      <a:off x="0" y="0"/>
                      <a:ext cx="3183804" cy="2094198"/>
                    </a:xfrm>
                    <a:prstGeom prst="rect">
                      <a:avLst/>
                    </a:prstGeom>
                  </pic:spPr>
                </pic:pic>
              </a:graphicData>
            </a:graphic>
          </wp:inline>
        </w:drawing>
      </w:r>
    </w:p>
    <w:p w14:paraId="365A491D" w14:textId="141DDCAC" w:rsidR="00634CF8" w:rsidRPr="005D3341" w:rsidRDefault="00634CF8" w:rsidP="00E74F69">
      <w:pPr>
        <w:spacing w:line="240" w:lineRule="auto"/>
        <w:rPr>
          <w:rFonts w:ascii="Times New Roman" w:hAnsi="Times New Roman" w:cs="Times New Roman"/>
          <w:i/>
          <w:iCs/>
          <w:sz w:val="20"/>
          <w:szCs w:val="20"/>
        </w:rPr>
      </w:pPr>
      <w:r w:rsidRPr="005D3341">
        <w:rPr>
          <w:rFonts w:ascii="Times New Roman" w:hAnsi="Times New Roman" w:cs="Times New Roman"/>
          <w:b/>
          <w:bCs/>
          <w:i/>
          <w:iCs/>
          <w:sz w:val="20"/>
          <w:szCs w:val="20"/>
        </w:rPr>
        <w:t xml:space="preserve">Figure </w:t>
      </w:r>
      <w:r w:rsidR="00EB054D" w:rsidRPr="005D3341">
        <w:rPr>
          <w:rFonts w:ascii="Times New Roman" w:hAnsi="Times New Roman" w:cs="Times New Roman"/>
          <w:b/>
          <w:bCs/>
          <w:i/>
          <w:iCs/>
          <w:sz w:val="20"/>
          <w:szCs w:val="20"/>
        </w:rPr>
        <w:t>16</w:t>
      </w:r>
      <w:r w:rsidR="005D3341" w:rsidRPr="005D3341">
        <w:rPr>
          <w:rFonts w:ascii="Times New Roman" w:hAnsi="Times New Roman" w:cs="Times New Roman"/>
          <w:b/>
          <w:bCs/>
          <w:i/>
          <w:iCs/>
          <w:sz w:val="20"/>
          <w:szCs w:val="20"/>
        </w:rPr>
        <w:t>.</w:t>
      </w:r>
      <w:r w:rsidRPr="005D3341">
        <w:rPr>
          <w:rFonts w:ascii="Times New Roman" w:hAnsi="Times New Roman" w:cs="Times New Roman"/>
          <w:i/>
          <w:iCs/>
          <w:sz w:val="20"/>
          <w:szCs w:val="20"/>
        </w:rPr>
        <w:t xml:space="preserve"> Du</w:t>
      </w:r>
      <w:r w:rsidR="00D9352D" w:rsidRPr="005D3341">
        <w:rPr>
          <w:rFonts w:ascii="Times New Roman" w:hAnsi="Times New Roman" w:cs="Times New Roman"/>
          <w:i/>
          <w:iCs/>
          <w:sz w:val="20"/>
          <w:szCs w:val="20"/>
        </w:rPr>
        <w:t>plicate fingerprint detection</w:t>
      </w:r>
      <w:r w:rsidR="00D9352D">
        <w:rPr>
          <w:rFonts w:ascii="Times New Roman" w:hAnsi="Times New Roman" w:cs="Times New Roman"/>
          <w:i/>
          <w:iCs/>
          <w:sz w:val="20"/>
          <w:szCs w:val="20"/>
        </w:rPr>
        <w:t xml:space="preserve"> a</w:t>
      </w:r>
      <w:r w:rsidR="00D9352D" w:rsidRPr="005D3341">
        <w:rPr>
          <w:rFonts w:ascii="Times New Roman" w:hAnsi="Times New Roman" w:cs="Times New Roman"/>
          <w:i/>
          <w:iCs/>
          <w:sz w:val="20"/>
          <w:szCs w:val="20"/>
        </w:rPr>
        <w:t>lgorithm</w:t>
      </w:r>
      <w:r w:rsidR="00D9352D">
        <w:rPr>
          <w:rFonts w:ascii="Times New Roman" w:hAnsi="Times New Roman" w:cs="Times New Roman"/>
          <w:i/>
          <w:iCs/>
          <w:sz w:val="20"/>
          <w:szCs w:val="20"/>
        </w:rPr>
        <w:t>.</w:t>
      </w:r>
    </w:p>
    <w:p w14:paraId="46DB7B2F"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Every template is compared against every other using </w:t>
      </w:r>
      <w:proofErr w:type="spellStart"/>
      <w:r w:rsidRPr="00241966">
        <w:rPr>
          <w:rFonts w:ascii="Times New Roman" w:hAnsi="Times New Roman" w:cs="Times New Roman"/>
          <w:sz w:val="20"/>
          <w:szCs w:val="20"/>
        </w:rPr>
        <w:t>SourceAFIS</w:t>
      </w:r>
      <w:proofErr w:type="spellEnd"/>
      <w:r w:rsidRPr="00241966">
        <w:rPr>
          <w:rFonts w:ascii="Times New Roman" w:hAnsi="Times New Roman" w:cs="Times New Roman"/>
          <w:sz w:val="20"/>
          <w:szCs w:val="20"/>
        </w:rPr>
        <w:t xml:space="preserve">. When a duplicate is detected, the corresponding voters are grouped together and the </w:t>
      </w:r>
      <w:proofErr w:type="spellStart"/>
      <w:r w:rsidRPr="00241966">
        <w:rPr>
          <w:rFonts w:ascii="Times New Roman" w:hAnsi="Times New Roman" w:cs="Times New Roman"/>
          <w:sz w:val="20"/>
          <w:szCs w:val="20"/>
        </w:rPr>
        <w:t>UnderSuspicion</w:t>
      </w:r>
      <w:proofErr w:type="spellEnd"/>
      <w:r w:rsidRPr="00241966">
        <w:rPr>
          <w:rFonts w:ascii="Times New Roman" w:hAnsi="Times New Roman" w:cs="Times New Roman"/>
          <w:sz w:val="20"/>
          <w:szCs w:val="20"/>
        </w:rPr>
        <w:t xml:space="preserve"> field for all affected records is set to true within the database. Once all comparisons are complete, the groups of suspected duplicates are returned to the Official App. The information returned includes the names and National Insurance numbers of the flagged voters, allowing the official to investigate and resolve each case before polling day.</w:t>
      </w:r>
    </w:p>
    <w:p w14:paraId="6D11A43F"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algorithm operates at a time complexity of O(n²), where n is the number of registered voters. This is a recognised limitation of the current implementation. For a national deployment involving millions of registered voters, further development of this algorithm would be necessary.</w:t>
      </w:r>
    </w:p>
    <w:p w14:paraId="58D6ED7C" w14:textId="1683A1D5" w:rsidR="00EC2DF1" w:rsidRPr="00241966" w:rsidRDefault="00EC2DF1" w:rsidP="005D3341">
      <w:pPr>
        <w:pStyle w:val="Heading2"/>
      </w:pPr>
      <w:bookmarkStart w:id="44" w:name="_Toc228210215"/>
      <w:r w:rsidRPr="00241966">
        <w:t xml:space="preserve">6.4 Official </w:t>
      </w:r>
      <w:r w:rsidR="0014339C">
        <w:t>Application</w:t>
      </w:r>
      <w:bookmarkEnd w:id="44"/>
    </w:p>
    <w:p w14:paraId="48619DC4" w14:textId="77777777" w:rsidR="00EC2DF1" w:rsidRPr="00241966" w:rsidRDefault="00EC2DF1" w:rsidP="005D3341">
      <w:pPr>
        <w:pStyle w:val="Heading3"/>
      </w:pPr>
      <w:bookmarkStart w:id="45" w:name="_Toc228210216"/>
      <w:r w:rsidRPr="00241966">
        <w:t>6.4.1 Avalonia and MVVM Architecture</w:t>
      </w:r>
      <w:bookmarkEnd w:id="45"/>
    </w:p>
    <w:p w14:paraId="63EE3B5F"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The official application is a desktop system built using Avalonia UI, a cross platform .NET framework, and follows the Model View </w:t>
      </w:r>
      <w:proofErr w:type="spellStart"/>
      <w:r w:rsidRPr="00241966">
        <w:rPr>
          <w:rFonts w:ascii="Times New Roman" w:hAnsi="Times New Roman" w:cs="Times New Roman"/>
          <w:sz w:val="20"/>
          <w:szCs w:val="20"/>
        </w:rPr>
        <w:t>ViewModel</w:t>
      </w:r>
      <w:proofErr w:type="spellEnd"/>
      <w:r w:rsidRPr="00241966">
        <w:rPr>
          <w:rFonts w:ascii="Times New Roman" w:hAnsi="Times New Roman" w:cs="Times New Roman"/>
          <w:sz w:val="20"/>
          <w:szCs w:val="20"/>
        </w:rPr>
        <w:t xml:space="preserve"> (MVVM) architectural pattern implemented via the </w:t>
      </w:r>
      <w:proofErr w:type="spellStart"/>
      <w:r w:rsidRPr="00241966">
        <w:rPr>
          <w:rFonts w:ascii="Times New Roman" w:hAnsi="Times New Roman" w:cs="Times New Roman"/>
          <w:sz w:val="20"/>
          <w:szCs w:val="20"/>
        </w:rPr>
        <w:t>CommunityToolkit.Mvvm</w:t>
      </w:r>
      <w:proofErr w:type="spellEnd"/>
      <w:r w:rsidRPr="00241966">
        <w:rPr>
          <w:rFonts w:ascii="Times New Roman" w:hAnsi="Times New Roman" w:cs="Times New Roman"/>
          <w:sz w:val="20"/>
          <w:szCs w:val="20"/>
        </w:rPr>
        <w:t xml:space="preserve"> library. Neither Avalonia nor MVVM had been used by the researcher prior to this project. The selection was based on Avalonia’s suitability for cross platform desktop development in C#, and MVVM’s ability to clearly separate user interface concerns from business logic. Each screen consists of a View, responsible for the UI, and a corresponding </w:t>
      </w:r>
      <w:proofErr w:type="spellStart"/>
      <w:r w:rsidRPr="00241966">
        <w:rPr>
          <w:rFonts w:ascii="Times New Roman" w:hAnsi="Times New Roman" w:cs="Times New Roman"/>
          <w:sz w:val="20"/>
          <w:szCs w:val="20"/>
        </w:rPr>
        <w:t>ViewModel</w:t>
      </w:r>
      <w:proofErr w:type="spellEnd"/>
      <w:r w:rsidRPr="00241966">
        <w:rPr>
          <w:rFonts w:ascii="Times New Roman" w:hAnsi="Times New Roman" w:cs="Times New Roman"/>
          <w:sz w:val="20"/>
          <w:szCs w:val="20"/>
        </w:rPr>
        <w:t>, which handles the underlying logic.</w:t>
      </w:r>
    </w:p>
    <w:p w14:paraId="45689D2E" w14:textId="3ED74453" w:rsidR="00EC2DF1" w:rsidRPr="00241966" w:rsidRDefault="00EC2DF1" w:rsidP="00083196">
      <w:pPr>
        <w:pStyle w:val="Heading3"/>
      </w:pPr>
      <w:bookmarkStart w:id="46" w:name="_Toc228210217"/>
      <w:r w:rsidRPr="00241966">
        <w:t xml:space="preserve">6.4.2 </w:t>
      </w:r>
      <w:r w:rsidR="0014339C">
        <w:t>Redesign of Official Application</w:t>
      </w:r>
      <w:bookmarkEnd w:id="46"/>
      <w:r w:rsidRPr="00241966">
        <w:t xml:space="preserve"> </w:t>
      </w:r>
    </w:p>
    <w:p w14:paraId="5962B63E"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The polling station management screen is the primary interface used by election staff during live voting. Its purpose is to display all connected voter devices in real time, along with their current status, and to allow staff to remotely lock or unlock devices if suspicious activity is detected. Alongside </w:t>
      </w:r>
      <w:r w:rsidRPr="00241966">
        <w:rPr>
          <w:rFonts w:ascii="Times New Roman" w:hAnsi="Times New Roman" w:cs="Times New Roman"/>
          <w:sz w:val="20"/>
          <w:szCs w:val="20"/>
        </w:rPr>
        <w:lastRenderedPageBreak/>
        <w:t>the device list, a panel presents live vote counts, turnout percentages, and overall system state retrieved from the server. This screen received the most critical feedback during user surveys, with comments indicating that it was confusing and cluttered (Appendix G).</w:t>
      </w:r>
    </w:p>
    <w:p w14:paraId="3AF63BC5" w14:textId="77777777" w:rsidR="00EC2DF1" w:rsidRPr="00241966" w:rsidRDefault="00EC2DF1" w:rsidP="00083196">
      <w:pPr>
        <w:spacing w:after="0" w:line="240" w:lineRule="auto"/>
        <w:rPr>
          <w:rFonts w:ascii="Times New Roman" w:hAnsi="Times New Roman" w:cs="Times New Roman"/>
          <w:sz w:val="20"/>
          <w:szCs w:val="20"/>
        </w:rPr>
      </w:pPr>
      <w:r w:rsidRPr="00241966">
        <w:rPr>
          <w:rFonts w:ascii="Times New Roman" w:hAnsi="Times New Roman" w:cs="Times New Roman"/>
          <w:noProof/>
          <w:sz w:val="20"/>
          <w:szCs w:val="20"/>
        </w:rPr>
        <w:drawing>
          <wp:inline distT="0" distB="0" distL="0" distR="0" wp14:anchorId="0B464490" wp14:editId="3D5A5D13">
            <wp:extent cx="2624344" cy="1514246"/>
            <wp:effectExtent l="19050" t="19050" r="24130" b="10160"/>
            <wp:docPr id="1555885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70991" cy="1541161"/>
                    </a:xfrm>
                    <a:prstGeom prst="rect">
                      <a:avLst/>
                    </a:prstGeom>
                    <a:noFill/>
                    <a:ln>
                      <a:solidFill>
                        <a:schemeClr val="tx1"/>
                      </a:solidFill>
                    </a:ln>
                  </pic:spPr>
                </pic:pic>
              </a:graphicData>
            </a:graphic>
          </wp:inline>
        </w:drawing>
      </w:r>
    </w:p>
    <w:p w14:paraId="135FC6D7" w14:textId="492F0F49" w:rsidR="00EC2DF1" w:rsidRPr="00083196" w:rsidRDefault="00EC2DF1" w:rsidP="00E74F69">
      <w:pPr>
        <w:spacing w:line="240" w:lineRule="auto"/>
        <w:rPr>
          <w:rFonts w:ascii="Times New Roman" w:hAnsi="Times New Roman" w:cs="Times New Roman"/>
          <w:i/>
          <w:iCs/>
          <w:sz w:val="20"/>
          <w:szCs w:val="20"/>
        </w:rPr>
      </w:pPr>
      <w:r w:rsidRPr="00083196">
        <w:rPr>
          <w:rFonts w:ascii="Times New Roman" w:hAnsi="Times New Roman" w:cs="Times New Roman"/>
          <w:b/>
          <w:bCs/>
          <w:i/>
          <w:iCs/>
          <w:sz w:val="20"/>
          <w:szCs w:val="20"/>
        </w:rPr>
        <w:t xml:space="preserve">Figure </w:t>
      </w:r>
      <w:r w:rsidR="009F74E7" w:rsidRPr="00083196">
        <w:rPr>
          <w:rFonts w:ascii="Times New Roman" w:hAnsi="Times New Roman" w:cs="Times New Roman"/>
          <w:b/>
          <w:bCs/>
          <w:i/>
          <w:iCs/>
          <w:sz w:val="20"/>
          <w:szCs w:val="20"/>
        </w:rPr>
        <w:t>1</w:t>
      </w:r>
      <w:r w:rsidR="00083196" w:rsidRPr="00083196">
        <w:rPr>
          <w:rFonts w:ascii="Times New Roman" w:hAnsi="Times New Roman" w:cs="Times New Roman"/>
          <w:b/>
          <w:bCs/>
          <w:i/>
          <w:iCs/>
          <w:sz w:val="20"/>
          <w:szCs w:val="20"/>
        </w:rPr>
        <w:t>7.</w:t>
      </w:r>
      <w:r w:rsidR="00B93A60" w:rsidRPr="00083196">
        <w:rPr>
          <w:rFonts w:ascii="Times New Roman" w:hAnsi="Times New Roman" w:cs="Times New Roman"/>
          <w:i/>
          <w:iCs/>
          <w:sz w:val="20"/>
          <w:szCs w:val="20"/>
        </w:rPr>
        <w:t xml:space="preserve"> High </w:t>
      </w:r>
      <w:r w:rsidR="00D9352D" w:rsidRPr="00083196">
        <w:rPr>
          <w:rFonts w:ascii="Times New Roman" w:hAnsi="Times New Roman" w:cs="Times New Roman"/>
          <w:i/>
          <w:iCs/>
          <w:sz w:val="20"/>
          <w:szCs w:val="20"/>
        </w:rPr>
        <w:t>fidelity of po</w:t>
      </w:r>
      <w:r w:rsidR="00D9352D">
        <w:rPr>
          <w:rFonts w:ascii="Times New Roman" w:hAnsi="Times New Roman" w:cs="Times New Roman"/>
          <w:i/>
          <w:iCs/>
          <w:sz w:val="20"/>
          <w:szCs w:val="20"/>
        </w:rPr>
        <w:t>l</w:t>
      </w:r>
      <w:r w:rsidR="00D9352D" w:rsidRPr="00083196">
        <w:rPr>
          <w:rFonts w:ascii="Times New Roman" w:hAnsi="Times New Roman" w:cs="Times New Roman"/>
          <w:i/>
          <w:iCs/>
          <w:sz w:val="20"/>
          <w:szCs w:val="20"/>
        </w:rPr>
        <w:t>ling station management screen</w:t>
      </w:r>
      <w:r w:rsidR="00D9352D">
        <w:rPr>
          <w:rFonts w:ascii="Times New Roman" w:hAnsi="Times New Roman" w:cs="Times New Roman"/>
          <w:i/>
          <w:iCs/>
          <w:sz w:val="20"/>
          <w:szCs w:val="20"/>
        </w:rPr>
        <w:t>.</w:t>
      </w:r>
    </w:p>
    <w:p w14:paraId="5C5BEA83" w14:textId="77777777" w:rsidR="00EC2DF1" w:rsidRPr="00241966" w:rsidRDefault="00EC2DF1" w:rsidP="00083196">
      <w:pPr>
        <w:spacing w:after="0" w:line="240" w:lineRule="auto"/>
        <w:rPr>
          <w:rFonts w:ascii="Times New Roman" w:hAnsi="Times New Roman" w:cs="Times New Roman"/>
          <w:i/>
          <w:iCs/>
          <w:sz w:val="18"/>
          <w:szCs w:val="18"/>
        </w:rPr>
      </w:pPr>
      <w:r w:rsidRPr="00241966">
        <w:rPr>
          <w:rFonts w:ascii="Times New Roman" w:hAnsi="Times New Roman" w:cs="Times New Roman"/>
          <w:i/>
          <w:iCs/>
          <w:noProof/>
          <w:sz w:val="18"/>
          <w:szCs w:val="18"/>
        </w:rPr>
        <w:drawing>
          <wp:inline distT="0" distB="0" distL="0" distR="0" wp14:anchorId="048AFA6B" wp14:editId="77C087F5">
            <wp:extent cx="2860454" cy="1056904"/>
            <wp:effectExtent l="0" t="0" r="0" b="0"/>
            <wp:docPr id="17108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26081" name=""/>
                    <pic:cNvPicPr/>
                  </pic:nvPicPr>
                  <pic:blipFill>
                    <a:blip r:embed="rId26"/>
                    <a:stretch>
                      <a:fillRect/>
                    </a:stretch>
                  </pic:blipFill>
                  <pic:spPr>
                    <a:xfrm>
                      <a:off x="0" y="0"/>
                      <a:ext cx="2942759" cy="1087315"/>
                    </a:xfrm>
                    <a:prstGeom prst="rect">
                      <a:avLst/>
                    </a:prstGeom>
                  </pic:spPr>
                </pic:pic>
              </a:graphicData>
            </a:graphic>
          </wp:inline>
        </w:drawing>
      </w:r>
    </w:p>
    <w:p w14:paraId="4D409D93" w14:textId="7CC08C63" w:rsidR="00EC2DF1" w:rsidRPr="00083196" w:rsidRDefault="00EC2DF1" w:rsidP="00E74F69">
      <w:pPr>
        <w:spacing w:line="240" w:lineRule="auto"/>
        <w:rPr>
          <w:rFonts w:ascii="Times New Roman" w:hAnsi="Times New Roman" w:cs="Times New Roman"/>
          <w:i/>
          <w:iCs/>
          <w:sz w:val="20"/>
          <w:szCs w:val="20"/>
        </w:rPr>
      </w:pPr>
      <w:r w:rsidRPr="00083196">
        <w:rPr>
          <w:rFonts w:ascii="Times New Roman" w:hAnsi="Times New Roman" w:cs="Times New Roman"/>
          <w:b/>
          <w:bCs/>
          <w:i/>
          <w:iCs/>
          <w:sz w:val="20"/>
          <w:szCs w:val="20"/>
        </w:rPr>
        <w:t xml:space="preserve">Figure </w:t>
      </w:r>
      <w:r w:rsidR="009F74E7" w:rsidRPr="00083196">
        <w:rPr>
          <w:rFonts w:ascii="Times New Roman" w:hAnsi="Times New Roman" w:cs="Times New Roman"/>
          <w:b/>
          <w:bCs/>
          <w:i/>
          <w:iCs/>
          <w:sz w:val="20"/>
          <w:szCs w:val="20"/>
        </w:rPr>
        <w:t>18</w:t>
      </w:r>
      <w:r w:rsidR="00083196" w:rsidRPr="00083196">
        <w:rPr>
          <w:rFonts w:ascii="Times New Roman" w:hAnsi="Times New Roman" w:cs="Times New Roman"/>
          <w:b/>
          <w:bCs/>
          <w:i/>
          <w:iCs/>
          <w:sz w:val="20"/>
          <w:szCs w:val="20"/>
        </w:rPr>
        <w:t>.</w:t>
      </w:r>
      <w:r w:rsidR="00083196" w:rsidRPr="00083196">
        <w:rPr>
          <w:rFonts w:ascii="Times New Roman" w:hAnsi="Times New Roman" w:cs="Times New Roman"/>
          <w:i/>
          <w:iCs/>
          <w:sz w:val="20"/>
          <w:szCs w:val="20"/>
        </w:rPr>
        <w:t xml:space="preserve"> </w:t>
      </w:r>
      <w:r w:rsidR="00B93A60" w:rsidRPr="00083196">
        <w:rPr>
          <w:rFonts w:ascii="Times New Roman" w:hAnsi="Times New Roman" w:cs="Times New Roman"/>
          <w:i/>
          <w:iCs/>
          <w:sz w:val="20"/>
          <w:szCs w:val="20"/>
        </w:rPr>
        <w:t xml:space="preserve">Final </w:t>
      </w:r>
      <w:r w:rsidR="00D9352D" w:rsidRPr="00083196">
        <w:rPr>
          <w:rFonts w:ascii="Times New Roman" w:hAnsi="Times New Roman" w:cs="Times New Roman"/>
          <w:i/>
          <w:iCs/>
          <w:sz w:val="20"/>
          <w:szCs w:val="20"/>
        </w:rPr>
        <w:t>version of po</w:t>
      </w:r>
      <w:r w:rsidR="00D9352D">
        <w:rPr>
          <w:rFonts w:ascii="Times New Roman" w:hAnsi="Times New Roman" w:cs="Times New Roman"/>
          <w:i/>
          <w:iCs/>
          <w:sz w:val="20"/>
          <w:szCs w:val="20"/>
        </w:rPr>
        <w:t>l</w:t>
      </w:r>
      <w:r w:rsidR="00D9352D" w:rsidRPr="00083196">
        <w:rPr>
          <w:rFonts w:ascii="Times New Roman" w:hAnsi="Times New Roman" w:cs="Times New Roman"/>
          <w:i/>
          <w:iCs/>
          <w:sz w:val="20"/>
          <w:szCs w:val="20"/>
        </w:rPr>
        <w:t>ling station management screen</w:t>
      </w:r>
      <w:r w:rsidR="00D9352D">
        <w:rPr>
          <w:rFonts w:ascii="Times New Roman" w:hAnsi="Times New Roman" w:cs="Times New Roman"/>
          <w:i/>
          <w:iCs/>
          <w:sz w:val="20"/>
          <w:szCs w:val="20"/>
        </w:rPr>
        <w:t>.</w:t>
      </w:r>
    </w:p>
    <w:p w14:paraId="42E9DF27" w14:textId="0DB48BC9"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The initial design, shown in Figure </w:t>
      </w:r>
      <w:r w:rsidR="009F74E7" w:rsidRPr="00241966">
        <w:rPr>
          <w:rFonts w:ascii="Times New Roman" w:hAnsi="Times New Roman" w:cs="Times New Roman"/>
          <w:sz w:val="20"/>
          <w:szCs w:val="20"/>
        </w:rPr>
        <w:t>17</w:t>
      </w:r>
      <w:r w:rsidRPr="00241966">
        <w:rPr>
          <w:rFonts w:ascii="Times New Roman" w:hAnsi="Times New Roman" w:cs="Times New Roman"/>
          <w:sz w:val="20"/>
          <w:szCs w:val="20"/>
        </w:rPr>
        <w:t>, was produced as a wireframe prior to implementation. Survey feedback highlighted several usability issues. The interface lacked contextual guidance, making it difficult for new users to understand functionality or interact with features. For example, there was no clear method for locking or unlocking a device.</w:t>
      </w:r>
    </w:p>
    <w:p w14:paraId="2122B156" w14:textId="1F43D7AC"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The final design, shown in Figure </w:t>
      </w:r>
      <w:r w:rsidR="009F74E7" w:rsidRPr="00241966">
        <w:rPr>
          <w:rFonts w:ascii="Times New Roman" w:hAnsi="Times New Roman" w:cs="Times New Roman"/>
          <w:sz w:val="20"/>
          <w:szCs w:val="20"/>
        </w:rPr>
        <w:t>18</w:t>
      </w:r>
      <w:r w:rsidRPr="00241966">
        <w:rPr>
          <w:rFonts w:ascii="Times New Roman" w:hAnsi="Times New Roman" w:cs="Times New Roman"/>
          <w:sz w:val="20"/>
          <w:szCs w:val="20"/>
        </w:rPr>
        <w:t xml:space="preserve">, incorporates feedback from both surveys. The layout was simplified into two distinct sections with connected devices on the left and polling station statistics on the right. The device interface was redesigned, replacing the previous colour based health indicators with clearly labelled status text. Additionally, explicit lock and unlock buttons were added to each device template, making these controls immediately visible and accessible. </w:t>
      </w:r>
    </w:p>
    <w:p w14:paraId="4AFA05BC" w14:textId="77777777" w:rsidR="00EC2DF1" w:rsidRPr="00241966" w:rsidRDefault="00EC2DF1" w:rsidP="00083196">
      <w:pPr>
        <w:pStyle w:val="Heading3"/>
      </w:pPr>
      <w:bookmarkStart w:id="47" w:name="_Toc228210218"/>
      <w:r w:rsidRPr="00241966">
        <w:t>6.4.3 Device Status and Locking</w:t>
      </w:r>
      <w:bookmarkEnd w:id="47"/>
      <w:r w:rsidRPr="00241966">
        <w:t xml:space="preserve"> </w:t>
      </w:r>
    </w:p>
    <w:p w14:paraId="74BAE0CC"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Each voter device connects to the server via </w:t>
      </w:r>
      <w:proofErr w:type="spellStart"/>
      <w:r w:rsidRPr="00241966">
        <w:rPr>
          <w:rFonts w:ascii="Times New Roman" w:hAnsi="Times New Roman" w:cs="Times New Roman"/>
          <w:sz w:val="20"/>
          <w:szCs w:val="20"/>
        </w:rPr>
        <w:t>SignalR</w:t>
      </w:r>
      <w:proofErr w:type="spellEnd"/>
      <w:r w:rsidRPr="00241966">
        <w:rPr>
          <w:rFonts w:ascii="Times New Roman" w:hAnsi="Times New Roman" w:cs="Times New Roman"/>
          <w:sz w:val="20"/>
          <w:szCs w:val="20"/>
        </w:rPr>
        <w:t xml:space="preserve"> and joins a group scoped to the voter's identity. When the connection is established or its status changes the server pushes a presence event to the official's client. This was not always the mechanism used; the original implementation relied on HTTP polling where the official app requested device statuses on a fixed interval. When tested, the intervals created a gap between status </w:t>
      </w:r>
      <w:r w:rsidRPr="00241966">
        <w:rPr>
          <w:rFonts w:ascii="Times New Roman" w:hAnsi="Times New Roman" w:cs="Times New Roman"/>
          <w:sz w:val="20"/>
          <w:szCs w:val="20"/>
        </w:rPr>
        <w:t xml:space="preserve">updates of up to 20–30 seconds, which was unacceptable for a lock command when an official needed immediate action against an attacker. The migration to </w:t>
      </w:r>
      <w:proofErr w:type="spellStart"/>
      <w:r w:rsidRPr="00241966">
        <w:rPr>
          <w:rFonts w:ascii="Times New Roman" w:hAnsi="Times New Roman" w:cs="Times New Roman"/>
          <w:sz w:val="20"/>
          <w:szCs w:val="20"/>
        </w:rPr>
        <w:t>SignalR</w:t>
      </w:r>
      <w:proofErr w:type="spellEnd"/>
      <w:r w:rsidRPr="00241966">
        <w:rPr>
          <w:rFonts w:ascii="Times New Roman" w:hAnsi="Times New Roman" w:cs="Times New Roman"/>
          <w:sz w:val="20"/>
          <w:szCs w:val="20"/>
        </w:rPr>
        <w:t xml:space="preserve"> reduced this to near instant delivery and was the primary driver for adopting the persistent connection architecture.</w:t>
      </w:r>
    </w:p>
    <w:p w14:paraId="404EFAB4"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The lock command itself follows a three step flow, the officials </w:t>
      </w:r>
      <w:proofErr w:type="spellStart"/>
      <w:r w:rsidRPr="00241966">
        <w:rPr>
          <w:rFonts w:ascii="Times New Roman" w:hAnsi="Times New Roman" w:cs="Times New Roman"/>
          <w:sz w:val="20"/>
          <w:szCs w:val="20"/>
        </w:rPr>
        <w:t>viewmodel</w:t>
      </w:r>
      <w:proofErr w:type="spellEnd"/>
      <w:r w:rsidRPr="00241966">
        <w:rPr>
          <w:rFonts w:ascii="Times New Roman" w:hAnsi="Times New Roman" w:cs="Times New Roman"/>
          <w:sz w:val="20"/>
          <w:szCs w:val="20"/>
        </w:rPr>
        <w:t xml:space="preserve"> sends a </w:t>
      </w:r>
      <w:proofErr w:type="spellStart"/>
      <w:r w:rsidRPr="00241966">
        <w:rPr>
          <w:rFonts w:ascii="Times New Roman" w:hAnsi="Times New Roman" w:cs="Times New Roman"/>
          <w:sz w:val="20"/>
          <w:szCs w:val="20"/>
        </w:rPr>
        <w:t>lock_device</w:t>
      </w:r>
      <w:proofErr w:type="spellEnd"/>
      <w:r w:rsidRPr="00241966">
        <w:rPr>
          <w:rFonts w:ascii="Times New Roman" w:hAnsi="Times New Roman" w:cs="Times New Roman"/>
          <w:sz w:val="20"/>
          <w:szCs w:val="20"/>
        </w:rPr>
        <w:t xml:space="preserve"> command to the server via the API, the server then forwards it through </w:t>
      </w:r>
      <w:proofErr w:type="spellStart"/>
      <w:r w:rsidRPr="00241966">
        <w:rPr>
          <w:rFonts w:ascii="Times New Roman" w:hAnsi="Times New Roman" w:cs="Times New Roman"/>
          <w:sz w:val="20"/>
          <w:szCs w:val="20"/>
        </w:rPr>
        <w:t>signalR</w:t>
      </w:r>
      <w:proofErr w:type="spellEnd"/>
      <w:r w:rsidRPr="00241966">
        <w:rPr>
          <w:rFonts w:ascii="Times New Roman" w:hAnsi="Times New Roman" w:cs="Times New Roman"/>
          <w:sz w:val="20"/>
          <w:szCs w:val="20"/>
        </w:rPr>
        <w:t xml:space="preserve"> directly to the target device’s group. Then the devices status is reflected back to all subscribers including the official’s screen. The </w:t>
      </w:r>
      <w:proofErr w:type="spellStart"/>
      <w:r w:rsidRPr="00241966">
        <w:rPr>
          <w:rFonts w:ascii="Times New Roman" w:hAnsi="Times New Roman" w:cs="Times New Roman"/>
          <w:sz w:val="20"/>
          <w:szCs w:val="20"/>
        </w:rPr>
        <w:t>viewmodel</w:t>
      </w:r>
      <w:proofErr w:type="spellEnd"/>
      <w:r w:rsidRPr="00241966">
        <w:rPr>
          <w:rFonts w:ascii="Times New Roman" w:hAnsi="Times New Roman" w:cs="Times New Roman"/>
          <w:sz w:val="20"/>
          <w:szCs w:val="20"/>
        </w:rPr>
        <w:t xml:space="preserve"> then updates the device status to locked before any confirmation is sent. </w:t>
      </w:r>
    </w:p>
    <w:p w14:paraId="30F4AA53" w14:textId="77777777" w:rsidR="00EC2DF1" w:rsidRPr="00241966" w:rsidRDefault="00EC2DF1" w:rsidP="00083196">
      <w:pPr>
        <w:spacing w:after="0" w:line="240" w:lineRule="auto"/>
        <w:rPr>
          <w:rFonts w:ascii="Times New Roman" w:hAnsi="Times New Roman" w:cs="Times New Roman"/>
          <w:sz w:val="20"/>
          <w:szCs w:val="20"/>
        </w:rPr>
      </w:pPr>
      <w:r w:rsidRPr="00241966">
        <w:rPr>
          <w:rFonts w:ascii="Times New Roman" w:hAnsi="Times New Roman" w:cs="Times New Roman"/>
          <w:noProof/>
          <w:sz w:val="20"/>
          <w:szCs w:val="20"/>
        </w:rPr>
        <w:drawing>
          <wp:inline distT="0" distB="0" distL="0" distR="0" wp14:anchorId="6BFA28CB" wp14:editId="1DD72725">
            <wp:extent cx="2928416" cy="1861001"/>
            <wp:effectExtent l="0" t="0" r="5715" b="6350"/>
            <wp:docPr id="113689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98191" name=""/>
                    <pic:cNvPicPr/>
                  </pic:nvPicPr>
                  <pic:blipFill>
                    <a:blip r:embed="rId27"/>
                    <a:stretch>
                      <a:fillRect/>
                    </a:stretch>
                  </pic:blipFill>
                  <pic:spPr>
                    <a:xfrm>
                      <a:off x="0" y="0"/>
                      <a:ext cx="2940594" cy="1868740"/>
                    </a:xfrm>
                    <a:prstGeom prst="rect">
                      <a:avLst/>
                    </a:prstGeom>
                  </pic:spPr>
                </pic:pic>
              </a:graphicData>
            </a:graphic>
          </wp:inline>
        </w:drawing>
      </w:r>
    </w:p>
    <w:p w14:paraId="6C3ED169" w14:textId="64E03719" w:rsidR="00634CF8" w:rsidRPr="00083196" w:rsidRDefault="00634CF8" w:rsidP="00E74F69">
      <w:pPr>
        <w:spacing w:line="240" w:lineRule="auto"/>
        <w:rPr>
          <w:rFonts w:ascii="Times New Roman" w:hAnsi="Times New Roman" w:cs="Times New Roman"/>
          <w:i/>
          <w:iCs/>
          <w:sz w:val="20"/>
          <w:szCs w:val="20"/>
        </w:rPr>
      </w:pPr>
      <w:r w:rsidRPr="00083196">
        <w:rPr>
          <w:rFonts w:ascii="Times New Roman" w:hAnsi="Times New Roman" w:cs="Times New Roman"/>
          <w:b/>
          <w:bCs/>
          <w:i/>
          <w:iCs/>
          <w:sz w:val="20"/>
          <w:szCs w:val="20"/>
        </w:rPr>
        <w:t xml:space="preserve">Figure </w:t>
      </w:r>
      <w:r w:rsidR="009F74E7" w:rsidRPr="00083196">
        <w:rPr>
          <w:rFonts w:ascii="Times New Roman" w:hAnsi="Times New Roman" w:cs="Times New Roman"/>
          <w:b/>
          <w:bCs/>
          <w:i/>
          <w:iCs/>
          <w:sz w:val="20"/>
          <w:szCs w:val="20"/>
        </w:rPr>
        <w:t>19</w:t>
      </w:r>
      <w:r w:rsidR="00083196">
        <w:rPr>
          <w:rFonts w:ascii="Times New Roman" w:hAnsi="Times New Roman" w:cs="Times New Roman"/>
          <w:i/>
          <w:iCs/>
          <w:sz w:val="20"/>
          <w:szCs w:val="20"/>
        </w:rPr>
        <w:t>.</w:t>
      </w:r>
      <w:r w:rsidRPr="00083196">
        <w:rPr>
          <w:rFonts w:ascii="Times New Roman" w:hAnsi="Times New Roman" w:cs="Times New Roman"/>
          <w:i/>
          <w:iCs/>
          <w:sz w:val="20"/>
          <w:szCs w:val="20"/>
        </w:rPr>
        <w:t xml:space="preserve"> Device </w:t>
      </w:r>
      <w:r w:rsidR="00D9352D" w:rsidRPr="00083196">
        <w:rPr>
          <w:rFonts w:ascii="Times New Roman" w:hAnsi="Times New Roman" w:cs="Times New Roman"/>
          <w:i/>
          <w:iCs/>
          <w:sz w:val="20"/>
          <w:szCs w:val="20"/>
        </w:rPr>
        <w:t>lock command handler</w:t>
      </w:r>
      <w:r w:rsidR="00D9352D">
        <w:rPr>
          <w:rFonts w:ascii="Times New Roman" w:hAnsi="Times New Roman" w:cs="Times New Roman"/>
          <w:i/>
          <w:iCs/>
          <w:sz w:val="20"/>
          <w:szCs w:val="20"/>
        </w:rPr>
        <w:t>.</w:t>
      </w:r>
    </w:p>
    <w:p w14:paraId="35371150"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If the command to lock fails the status rolls back to its previous value on the official’s screen, this is so the official is not misled into thinking that the device is secured. When the lock is sent successfully the voter device receives it via its own </w:t>
      </w:r>
      <w:proofErr w:type="spellStart"/>
      <w:r w:rsidRPr="00241966">
        <w:rPr>
          <w:rFonts w:ascii="Times New Roman" w:hAnsi="Times New Roman" w:cs="Times New Roman"/>
          <w:sz w:val="20"/>
          <w:szCs w:val="20"/>
        </w:rPr>
        <w:t>SignalR</w:t>
      </w:r>
      <w:proofErr w:type="spellEnd"/>
      <w:r w:rsidRPr="00241966">
        <w:rPr>
          <w:rFonts w:ascii="Times New Roman" w:hAnsi="Times New Roman" w:cs="Times New Roman"/>
          <w:sz w:val="20"/>
          <w:szCs w:val="20"/>
        </w:rPr>
        <w:t xml:space="preserve"> subscription and disables the voter interface, preventing further interaction until the unlock command is sent.</w:t>
      </w:r>
    </w:p>
    <w:p w14:paraId="1C9FF7C4" w14:textId="3AEEABA0" w:rsidR="00EC2DF1" w:rsidRPr="00241966" w:rsidRDefault="00EC2DF1" w:rsidP="00083196">
      <w:pPr>
        <w:pStyle w:val="Heading2"/>
      </w:pPr>
      <w:bookmarkStart w:id="48" w:name="_Toc228210219"/>
      <w:r w:rsidRPr="00241966">
        <w:t>6.5 Secure Vote App</w:t>
      </w:r>
      <w:bookmarkEnd w:id="48"/>
    </w:p>
    <w:p w14:paraId="3FF0DB8A" w14:textId="77777777" w:rsidR="00EC2DF1" w:rsidRPr="00241966" w:rsidRDefault="00EC2DF1" w:rsidP="00083196">
      <w:pPr>
        <w:pStyle w:val="Heading3"/>
      </w:pPr>
      <w:bookmarkStart w:id="49" w:name="_Toc228210220"/>
      <w:r w:rsidRPr="00241966">
        <w:t>6.5.1 Design Choices</w:t>
      </w:r>
      <w:bookmarkEnd w:id="49"/>
    </w:p>
    <w:p w14:paraId="162325F6"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authentication screen underwent the most significant design changes during development. During user testing, participants consistently reached for the scanner immediately upon arriving at the screen, without realising they first needed to press a 'Start Scan' button to activate it. This occurred every time a new participant used the system and showed a fundamental mismatch between user expectation and interface behaviour, requiring a redesign of how the scanner was activated.</w:t>
      </w:r>
    </w:p>
    <w:p w14:paraId="5D740643"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The redesign resolved this by making the scanner activate automatically as soon as the authentication screen is opened. The scanner runs continuously until a finger is detected and the capture quality is sufficient, removing the need for any manual initiation. If authentication fails, the scanner deactivates for five seconds before restarting </w:t>
      </w:r>
      <w:r w:rsidRPr="00241966">
        <w:rPr>
          <w:rFonts w:ascii="Times New Roman" w:hAnsi="Times New Roman" w:cs="Times New Roman"/>
          <w:sz w:val="20"/>
          <w:szCs w:val="20"/>
        </w:rPr>
        <w:lastRenderedPageBreak/>
        <w:t>automatically, giving the voter time to reposition their finger for a better placement. This cycle repeats up to three attempts before the session is ended. The cooldown period also serves a secondary purpose, preventing rapid repeated scan attempts that could be used as a brute force attack.</w:t>
      </w:r>
    </w:p>
    <w:p w14:paraId="68A9B74B" w14:textId="77777777" w:rsidR="00083196" w:rsidRDefault="00EC2DF1" w:rsidP="00083196">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 xml:space="preserve">A live fingerprint preview was also added to the screen, displaying the image being captured in real time. This gives the voter a visual of scan quality, allowing them to adjust their finger position before the capture completes rather than only discovering a poor scan after a failed authentication attempt. </w:t>
      </w:r>
    </w:p>
    <w:p w14:paraId="0E6A048C" w14:textId="77777777" w:rsidR="00083196" w:rsidRDefault="00083196" w:rsidP="00083196">
      <w:pPr>
        <w:spacing w:after="0" w:line="240" w:lineRule="auto"/>
        <w:rPr>
          <w:rFonts w:ascii="Times New Roman" w:hAnsi="Times New Roman" w:cs="Times New Roman"/>
          <w:sz w:val="20"/>
          <w:szCs w:val="20"/>
        </w:rPr>
      </w:pPr>
    </w:p>
    <w:p w14:paraId="5DA8DF04" w14:textId="51E9B8F9" w:rsidR="00EC2DF1" w:rsidRPr="00241966" w:rsidRDefault="00EC2DF1" w:rsidP="00083196">
      <w:pPr>
        <w:spacing w:after="0" w:line="240" w:lineRule="auto"/>
        <w:rPr>
          <w:rFonts w:ascii="Times New Roman" w:hAnsi="Times New Roman" w:cs="Times New Roman"/>
          <w:sz w:val="20"/>
          <w:szCs w:val="20"/>
        </w:rPr>
      </w:pPr>
      <w:r w:rsidRPr="00241966">
        <w:rPr>
          <w:rFonts w:ascii="Times New Roman" w:hAnsi="Times New Roman" w:cs="Times New Roman"/>
          <w:noProof/>
          <w:sz w:val="20"/>
          <w:szCs w:val="20"/>
        </w:rPr>
        <w:drawing>
          <wp:inline distT="0" distB="0" distL="0" distR="0" wp14:anchorId="372CECAB" wp14:editId="1DD0355C">
            <wp:extent cx="2254264" cy="1840675"/>
            <wp:effectExtent l="0" t="0" r="0" b="7620"/>
            <wp:docPr id="1698105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05517" name=""/>
                    <pic:cNvPicPr/>
                  </pic:nvPicPr>
                  <pic:blipFill>
                    <a:blip r:embed="rId28"/>
                    <a:stretch>
                      <a:fillRect/>
                    </a:stretch>
                  </pic:blipFill>
                  <pic:spPr>
                    <a:xfrm>
                      <a:off x="0" y="0"/>
                      <a:ext cx="2265467" cy="1849822"/>
                    </a:xfrm>
                    <a:prstGeom prst="rect">
                      <a:avLst/>
                    </a:prstGeom>
                  </pic:spPr>
                </pic:pic>
              </a:graphicData>
            </a:graphic>
          </wp:inline>
        </w:drawing>
      </w:r>
    </w:p>
    <w:p w14:paraId="1DEFECA0" w14:textId="365BD5E0" w:rsidR="00B93A60" w:rsidRPr="00241966" w:rsidRDefault="00B93A60" w:rsidP="00E74F69">
      <w:pPr>
        <w:spacing w:line="240" w:lineRule="auto"/>
        <w:rPr>
          <w:rFonts w:ascii="Times New Roman" w:hAnsi="Times New Roman" w:cs="Times New Roman"/>
          <w:i/>
          <w:iCs/>
          <w:sz w:val="18"/>
          <w:szCs w:val="18"/>
        </w:rPr>
      </w:pPr>
      <w:r w:rsidRPr="00083196">
        <w:rPr>
          <w:rFonts w:ascii="Times New Roman" w:hAnsi="Times New Roman" w:cs="Times New Roman"/>
          <w:b/>
          <w:bCs/>
          <w:i/>
          <w:iCs/>
          <w:sz w:val="20"/>
          <w:szCs w:val="20"/>
        </w:rPr>
        <w:t>Figure 20</w:t>
      </w:r>
      <w:r w:rsidR="00083196" w:rsidRPr="00083196">
        <w:rPr>
          <w:rFonts w:ascii="Times New Roman" w:hAnsi="Times New Roman" w:cs="Times New Roman"/>
          <w:b/>
          <w:bCs/>
          <w:i/>
          <w:iCs/>
          <w:sz w:val="20"/>
          <w:szCs w:val="20"/>
        </w:rPr>
        <w:t>.</w:t>
      </w:r>
      <w:r w:rsidRPr="00083196">
        <w:rPr>
          <w:rFonts w:ascii="Times New Roman" w:hAnsi="Times New Roman" w:cs="Times New Roman"/>
          <w:i/>
          <w:iCs/>
          <w:sz w:val="20"/>
          <w:szCs w:val="20"/>
        </w:rPr>
        <w:t xml:space="preserve"> Fingerprint </w:t>
      </w:r>
      <w:r w:rsidR="00D9352D" w:rsidRPr="00083196">
        <w:rPr>
          <w:rFonts w:ascii="Times New Roman" w:hAnsi="Times New Roman" w:cs="Times New Roman"/>
          <w:i/>
          <w:iCs/>
          <w:sz w:val="20"/>
          <w:szCs w:val="20"/>
        </w:rPr>
        <w:t>scanning view</w:t>
      </w:r>
      <w:r w:rsidR="00D9352D">
        <w:rPr>
          <w:rFonts w:ascii="Times New Roman" w:hAnsi="Times New Roman" w:cs="Times New Roman"/>
          <w:i/>
          <w:iCs/>
          <w:sz w:val="20"/>
          <w:szCs w:val="20"/>
        </w:rPr>
        <w:t>.</w:t>
      </w:r>
    </w:p>
    <w:p w14:paraId="328080C9" w14:textId="17B635BE" w:rsidR="00EC2DF1" w:rsidRPr="00241966" w:rsidRDefault="00083196" w:rsidP="00083196">
      <w:pPr>
        <w:pStyle w:val="Heading3"/>
      </w:pPr>
      <w:bookmarkStart w:id="50" w:name="_Toc228210221"/>
      <w:r w:rsidRPr="00241966">
        <w:t>6.5.2 Scanner Integration</w:t>
      </w:r>
      <w:bookmarkEnd w:id="50"/>
      <w:r w:rsidRPr="00241966">
        <w:t xml:space="preserve"> </w:t>
      </w:r>
    </w:p>
    <w:p w14:paraId="06D95AD1" w14:textId="5471B150"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Integrating the </w:t>
      </w:r>
      <w:proofErr w:type="spellStart"/>
      <w:r w:rsidRPr="00241966">
        <w:rPr>
          <w:rFonts w:ascii="Times New Roman" w:hAnsi="Times New Roman" w:cs="Times New Roman"/>
          <w:sz w:val="20"/>
          <w:szCs w:val="20"/>
        </w:rPr>
        <w:t>IBScanUltimate</w:t>
      </w:r>
      <w:proofErr w:type="spellEnd"/>
      <w:r w:rsidRPr="00241966">
        <w:rPr>
          <w:rFonts w:ascii="Times New Roman" w:hAnsi="Times New Roman" w:cs="Times New Roman"/>
          <w:sz w:val="20"/>
          <w:szCs w:val="20"/>
        </w:rPr>
        <w:t xml:space="preserve"> Columbo scanner was one of the most time-consuming challenges in the project. The researcher had no prior experience integrating hardware into a software project, making each stage a learning experience that slowed development. The first step was contacting the SDK provider directly by email to obtain the development kit, after which a P/Invoke wrapper had to be written to allow the .NET applications to communicate with the scanner</w:t>
      </w:r>
      <w:r w:rsidR="009B36C8" w:rsidRPr="00241966">
        <w:rPr>
          <w:rFonts w:ascii="Times New Roman" w:hAnsi="Times New Roman" w:cs="Times New Roman"/>
          <w:sz w:val="20"/>
          <w:szCs w:val="20"/>
        </w:rPr>
        <w:t>.</w:t>
      </w:r>
    </w:p>
    <w:p w14:paraId="5B7DB574" w14:textId="79F2A750"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Once the scanner was connected the application still did not function correctly, producing an error indicating that a template could not be captured. Significant time was spent debugging the wrapper code looking for mistakes. The underlying problem was unrelated to the code itself. The SDK had been set to request a higher</w:t>
      </w:r>
      <w:r w:rsidRPr="00241966">
        <w:rPr>
          <w:rFonts w:ascii="Times New Roman" w:hAnsi="Times New Roman" w:cs="Times New Roman"/>
          <w:sz w:val="20"/>
          <w:szCs w:val="20"/>
        </w:rPr>
        <w:noBreakHyphen/>
        <w:t>grade template than the Columbo hardware could generate, resulting in the device silently returning no data despite accepting the request. Adjusting the image type to the basic capture resolved the issue without further complications.</w:t>
      </w:r>
      <w:r w:rsidR="001B21B4" w:rsidRPr="00241966">
        <w:rPr>
          <w:rFonts w:ascii="Times New Roman" w:hAnsi="Times New Roman" w:cs="Times New Roman"/>
          <w:sz w:val="20"/>
          <w:szCs w:val="20"/>
        </w:rPr>
        <w:t xml:space="preserve"> A further limitation of the </w:t>
      </w:r>
      <w:proofErr w:type="spellStart"/>
      <w:r w:rsidR="001B21B4" w:rsidRPr="00241966">
        <w:rPr>
          <w:rFonts w:ascii="Times New Roman" w:hAnsi="Times New Roman" w:cs="Times New Roman"/>
          <w:sz w:val="20"/>
          <w:szCs w:val="20"/>
        </w:rPr>
        <w:t>IBScan</w:t>
      </w:r>
      <w:proofErr w:type="spellEnd"/>
      <w:r w:rsidR="001B21B4" w:rsidRPr="00241966">
        <w:rPr>
          <w:rFonts w:ascii="Times New Roman" w:hAnsi="Times New Roman" w:cs="Times New Roman"/>
          <w:sz w:val="20"/>
          <w:szCs w:val="20"/>
        </w:rPr>
        <w:t xml:space="preserve"> SDK is that it only provides drivers for Windows, Linux and Android, meaning the scanner integration is not functional on macOS despite both applications otherwise running cross-platform via Avalonia. This constrains the current deployment to Windows devices only if users wish to progress past authentication. </w:t>
      </w:r>
    </w:p>
    <w:p w14:paraId="00A6FF75"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 second compatibility problem appeared between what the scanner produces and what </w:t>
      </w:r>
      <w:proofErr w:type="spellStart"/>
      <w:r w:rsidRPr="00241966">
        <w:rPr>
          <w:rFonts w:ascii="Times New Roman" w:hAnsi="Times New Roman" w:cs="Times New Roman"/>
          <w:sz w:val="20"/>
          <w:szCs w:val="20"/>
        </w:rPr>
        <w:t>SourceAFIS</w:t>
      </w:r>
      <w:proofErr w:type="spellEnd"/>
      <w:r w:rsidRPr="00241966">
        <w:rPr>
          <w:rFonts w:ascii="Times New Roman" w:hAnsi="Times New Roman" w:cs="Times New Roman"/>
          <w:sz w:val="20"/>
          <w:szCs w:val="20"/>
        </w:rPr>
        <w:t xml:space="preserve"> accepts. The SDK delivers a raw 8 bit grayscale pixel buffer with metadata attached. A conversion step was needed so that every scan returns a PNG. </w:t>
      </w:r>
    </w:p>
    <w:p w14:paraId="21A2D697" w14:textId="77777777" w:rsidR="00EC2DF1" w:rsidRPr="00241966" w:rsidRDefault="00EC2DF1" w:rsidP="00083196">
      <w:pPr>
        <w:spacing w:after="0" w:line="240" w:lineRule="auto"/>
        <w:rPr>
          <w:rFonts w:ascii="Times New Roman" w:hAnsi="Times New Roman" w:cs="Times New Roman"/>
          <w:sz w:val="20"/>
          <w:szCs w:val="20"/>
        </w:rPr>
      </w:pPr>
      <w:r w:rsidRPr="00241966">
        <w:rPr>
          <w:rFonts w:ascii="Times New Roman" w:hAnsi="Times New Roman" w:cs="Times New Roman"/>
          <w:noProof/>
          <w:sz w:val="20"/>
          <w:szCs w:val="20"/>
        </w:rPr>
        <w:drawing>
          <wp:inline distT="0" distB="0" distL="0" distR="0" wp14:anchorId="3D443FD1" wp14:editId="7E51125C">
            <wp:extent cx="3305586" cy="873457"/>
            <wp:effectExtent l="0" t="0" r="0" b="3175"/>
            <wp:docPr id="124771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11769" name=""/>
                    <pic:cNvPicPr/>
                  </pic:nvPicPr>
                  <pic:blipFill>
                    <a:blip r:embed="rId29"/>
                    <a:stretch>
                      <a:fillRect/>
                    </a:stretch>
                  </pic:blipFill>
                  <pic:spPr>
                    <a:xfrm>
                      <a:off x="0" y="0"/>
                      <a:ext cx="3330562" cy="880057"/>
                    </a:xfrm>
                    <a:prstGeom prst="rect">
                      <a:avLst/>
                    </a:prstGeom>
                  </pic:spPr>
                </pic:pic>
              </a:graphicData>
            </a:graphic>
          </wp:inline>
        </w:drawing>
      </w:r>
    </w:p>
    <w:p w14:paraId="4C04B1DE" w14:textId="6992DC18" w:rsidR="00634CF8" w:rsidRPr="00241966" w:rsidRDefault="00634CF8" w:rsidP="00E74F69">
      <w:pPr>
        <w:spacing w:line="240" w:lineRule="auto"/>
        <w:rPr>
          <w:rFonts w:ascii="Times New Roman" w:hAnsi="Times New Roman" w:cs="Times New Roman"/>
          <w:i/>
          <w:iCs/>
          <w:sz w:val="18"/>
          <w:szCs w:val="18"/>
        </w:rPr>
      </w:pPr>
      <w:r w:rsidRPr="00083196">
        <w:rPr>
          <w:rFonts w:ascii="Times New Roman" w:hAnsi="Times New Roman" w:cs="Times New Roman"/>
          <w:b/>
          <w:bCs/>
          <w:i/>
          <w:iCs/>
          <w:sz w:val="20"/>
          <w:szCs w:val="20"/>
        </w:rPr>
        <w:t xml:space="preserve">Figure </w:t>
      </w:r>
      <w:r w:rsidR="009F74E7" w:rsidRPr="00083196">
        <w:rPr>
          <w:rFonts w:ascii="Times New Roman" w:hAnsi="Times New Roman" w:cs="Times New Roman"/>
          <w:b/>
          <w:bCs/>
          <w:i/>
          <w:iCs/>
          <w:sz w:val="20"/>
          <w:szCs w:val="20"/>
        </w:rPr>
        <w:t>2</w:t>
      </w:r>
      <w:r w:rsidR="00B93A60" w:rsidRPr="00083196">
        <w:rPr>
          <w:rFonts w:ascii="Times New Roman" w:hAnsi="Times New Roman" w:cs="Times New Roman"/>
          <w:b/>
          <w:bCs/>
          <w:i/>
          <w:iCs/>
          <w:sz w:val="20"/>
          <w:szCs w:val="20"/>
        </w:rPr>
        <w:t>1</w:t>
      </w:r>
      <w:r w:rsidR="00083196">
        <w:rPr>
          <w:rFonts w:ascii="Times New Roman" w:hAnsi="Times New Roman" w:cs="Times New Roman"/>
          <w:i/>
          <w:iCs/>
          <w:sz w:val="20"/>
          <w:szCs w:val="20"/>
        </w:rPr>
        <w:t>.</w:t>
      </w:r>
      <w:r w:rsidRPr="00083196">
        <w:rPr>
          <w:rFonts w:ascii="Times New Roman" w:hAnsi="Times New Roman" w:cs="Times New Roman"/>
          <w:i/>
          <w:iCs/>
          <w:sz w:val="20"/>
          <w:szCs w:val="20"/>
        </w:rPr>
        <w:t xml:space="preserve"> Fingerprint </w:t>
      </w:r>
      <w:r w:rsidR="00D9352D" w:rsidRPr="00083196">
        <w:rPr>
          <w:rFonts w:ascii="Times New Roman" w:hAnsi="Times New Roman" w:cs="Times New Roman"/>
          <w:i/>
          <w:iCs/>
          <w:sz w:val="20"/>
          <w:szCs w:val="20"/>
        </w:rPr>
        <w:t>image preprocessing pipeline</w:t>
      </w:r>
      <w:r w:rsidR="00D9352D">
        <w:rPr>
          <w:rFonts w:ascii="Times New Roman" w:hAnsi="Times New Roman" w:cs="Times New Roman"/>
          <w:i/>
          <w:iCs/>
          <w:sz w:val="20"/>
          <w:szCs w:val="20"/>
        </w:rPr>
        <w:t>.</w:t>
      </w:r>
    </w:p>
    <w:p w14:paraId="687E766C" w14:textId="2D275D86" w:rsidR="00831ADD"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This conversion runs at both registration and authentication, ensuring the stored and live fingerprint images are always in the same format.</w:t>
      </w:r>
    </w:p>
    <w:p w14:paraId="02CBA6B3" w14:textId="6B94239E" w:rsidR="00EC2DF1" w:rsidRPr="00241966" w:rsidRDefault="00D57FF2" w:rsidP="00083196">
      <w:pPr>
        <w:pStyle w:val="Heading2"/>
      </w:pPr>
      <w:bookmarkStart w:id="51" w:name="_Toc228210222"/>
      <w:r>
        <w:t>6</w:t>
      </w:r>
      <w:r w:rsidR="00EC2DF1" w:rsidRPr="00241966">
        <w:t>.6 AWS</w:t>
      </w:r>
      <w:bookmarkEnd w:id="51"/>
    </w:p>
    <w:p w14:paraId="59C6D40D" w14:textId="77777777" w:rsidR="00EC2DF1" w:rsidRPr="00241966" w:rsidRDefault="00EC2DF1" w:rsidP="00083196">
      <w:pPr>
        <w:pStyle w:val="Heading3"/>
      </w:pPr>
      <w:bookmarkStart w:id="52" w:name="_Toc228210223"/>
      <w:r w:rsidRPr="00241966">
        <w:t>6.6.1 AWS Hosting</w:t>
      </w:r>
      <w:bookmarkEnd w:id="52"/>
    </w:p>
    <w:p w14:paraId="3BC1EB50" w14:textId="77777777" w:rsidR="00EC2DF1"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AWS was chosen as the hosting platform as it is the industry standard and provided the infrastructure needed to run the system as it was designed to operate. This was the researcher's first time deploying to a cloud environment. Two EC2 Linux instances were created, one running the ASP.NET Core server behind </w:t>
      </w:r>
      <w:proofErr w:type="gramStart"/>
      <w:r w:rsidRPr="00241966">
        <w:rPr>
          <w:rFonts w:ascii="Times New Roman" w:hAnsi="Times New Roman" w:cs="Times New Roman"/>
          <w:sz w:val="20"/>
          <w:szCs w:val="20"/>
        </w:rPr>
        <w:t>an</w:t>
      </w:r>
      <w:proofErr w:type="gramEnd"/>
      <w:r w:rsidRPr="00241966">
        <w:rPr>
          <w:rFonts w:ascii="Times New Roman" w:hAnsi="Times New Roman" w:cs="Times New Roman"/>
          <w:sz w:val="20"/>
          <w:szCs w:val="20"/>
        </w:rPr>
        <w:t xml:space="preserve"> Nginx reverse proxy, and a second hosting the PostgreSQL database. Elastic IPs were assigned to both instances to provide stable addresses that persist across restarts. Security groups were configured to restrict inbound traffic to only the necessary ports ensuring the instances were not unnecessarily exposed.</w:t>
      </w:r>
    </w:p>
    <w:p w14:paraId="196D3ED2" w14:textId="77777777" w:rsidR="00EC2DF1" w:rsidRPr="00241966" w:rsidRDefault="00EC2DF1" w:rsidP="00083196">
      <w:pPr>
        <w:pStyle w:val="Heading3"/>
      </w:pPr>
      <w:bookmarkStart w:id="53" w:name="_Toc228210224"/>
      <w:r w:rsidRPr="00241966">
        <w:t>6.6.2 AWS Security</w:t>
      </w:r>
      <w:bookmarkEnd w:id="53"/>
      <w:r w:rsidRPr="00241966">
        <w:t xml:space="preserve"> </w:t>
      </w:r>
    </w:p>
    <w:p w14:paraId="5EDCC7CB" w14:textId="17EA9E91" w:rsidR="00831ADD" w:rsidRPr="00241966" w:rsidRDefault="00EC2DF1"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All sensitive cryptographic material in the system is stored in AWS Secrets Manager rather than in configuration files or environment variables, which would risk exposure through source control or filesystem access. Three secrets are managed this way, the JWT signing secret, the SDI HMAC key and the RSA key pair used for envelope encryption. All three are fetched and cached in memory at server startup via Secrets Helper, so there is no per request latency from secret retrieval. A key pair validation step also runs at startup, the server derives the public key from the loaded private key, computes a SHA-256 fingerprint of both the derived public key and the separately stored public key, and compares them. If they do not match, a warning is logged before the server continues, catching any misconfiguration before it causes silent authentication failures at runtime.</w:t>
      </w:r>
    </w:p>
    <w:p w14:paraId="64317309" w14:textId="0837C713" w:rsidR="00831ADD" w:rsidRPr="00241966" w:rsidRDefault="007F2167" w:rsidP="00083196">
      <w:pPr>
        <w:pStyle w:val="Heading2"/>
      </w:pPr>
      <w:bookmarkStart w:id="54" w:name="_Toc228210225"/>
      <w:r w:rsidRPr="00241966">
        <w:t>6.7 Artificial Intelligence</w:t>
      </w:r>
      <w:bookmarkEnd w:id="54"/>
      <w:r w:rsidRPr="00241966">
        <w:t xml:space="preserve"> </w:t>
      </w:r>
    </w:p>
    <w:p w14:paraId="4689C480" w14:textId="77777777" w:rsidR="00CF5CAD" w:rsidRPr="00241966" w:rsidRDefault="00A44091" w:rsidP="00E74F69">
      <w:pPr>
        <w:spacing w:line="240" w:lineRule="auto"/>
        <w:rPr>
          <w:rFonts w:ascii="Times New Roman" w:hAnsi="Times New Roman" w:cs="Times New Roman"/>
          <w:b/>
          <w:bCs/>
        </w:rPr>
      </w:pPr>
      <w:r w:rsidRPr="00241966">
        <w:rPr>
          <w:rFonts w:ascii="Times New Roman" w:hAnsi="Times New Roman" w:cs="Times New Roman"/>
          <w:sz w:val="20"/>
          <w:szCs w:val="20"/>
        </w:rPr>
        <w:t xml:space="preserve">During implementation, Artificial Intelligence tools were used to accelerate development and support the learning of unfamiliar technologies, including Avalonia, </w:t>
      </w:r>
      <w:proofErr w:type="spellStart"/>
      <w:r w:rsidRPr="00241966">
        <w:rPr>
          <w:rFonts w:ascii="Times New Roman" w:hAnsi="Times New Roman" w:cs="Times New Roman"/>
          <w:sz w:val="20"/>
          <w:szCs w:val="20"/>
        </w:rPr>
        <w:t>SignalR</w:t>
      </w:r>
      <w:proofErr w:type="spellEnd"/>
      <w:r w:rsidRPr="00241966">
        <w:rPr>
          <w:rFonts w:ascii="Times New Roman" w:hAnsi="Times New Roman" w:cs="Times New Roman"/>
          <w:sz w:val="20"/>
          <w:szCs w:val="20"/>
        </w:rPr>
        <w:t>, and ASP.NET Core</w:t>
      </w:r>
      <w:r w:rsidR="000B4A68" w:rsidRPr="00241966">
        <w:rPr>
          <w:rFonts w:ascii="Times New Roman" w:hAnsi="Times New Roman" w:cs="Times New Roman"/>
          <w:sz w:val="20"/>
          <w:szCs w:val="20"/>
        </w:rPr>
        <w:t xml:space="preserve"> [62]</w:t>
      </w:r>
      <w:r w:rsidRPr="00241966">
        <w:rPr>
          <w:rFonts w:ascii="Times New Roman" w:hAnsi="Times New Roman" w:cs="Times New Roman"/>
          <w:sz w:val="20"/>
          <w:szCs w:val="20"/>
        </w:rPr>
        <w:t xml:space="preserve">. AI </w:t>
      </w:r>
      <w:r w:rsidRPr="00241966">
        <w:rPr>
          <w:rFonts w:ascii="Times New Roman" w:hAnsi="Times New Roman" w:cs="Times New Roman"/>
          <w:sz w:val="20"/>
          <w:szCs w:val="20"/>
        </w:rPr>
        <w:lastRenderedPageBreak/>
        <w:t>helped to reduce time spent on low level integration code, allowing development momentum to be maintained and new frameworks to be understood more quickly. In all cases, AI-generated output was reviewed, tested, and adapted by the researcher before being incorporated into the system</w:t>
      </w:r>
      <w:r w:rsidR="002A0E3E" w:rsidRPr="00241966">
        <w:rPr>
          <w:rFonts w:ascii="Times New Roman" w:hAnsi="Times New Roman" w:cs="Times New Roman"/>
          <w:b/>
          <w:bCs/>
        </w:rPr>
        <w:t xml:space="preserve">7. </w:t>
      </w:r>
    </w:p>
    <w:p w14:paraId="59AB7115" w14:textId="6F6B00E6" w:rsidR="002A0E3E" w:rsidRPr="00241966" w:rsidRDefault="00CF5CAD" w:rsidP="00083196">
      <w:pPr>
        <w:pStyle w:val="Heading1"/>
      </w:pPr>
      <w:bookmarkStart w:id="55" w:name="_Toc228210226"/>
      <w:r w:rsidRPr="00241966">
        <w:t>7</w:t>
      </w:r>
      <w:r w:rsidR="00083196">
        <w:t>.</w:t>
      </w:r>
      <w:r w:rsidRPr="00241966">
        <w:t xml:space="preserve"> </w:t>
      </w:r>
      <w:r w:rsidR="002A0E3E" w:rsidRPr="00241966">
        <w:t>Evaluation</w:t>
      </w:r>
      <w:bookmarkEnd w:id="55"/>
    </w:p>
    <w:p w14:paraId="211E147D" w14:textId="77777777" w:rsidR="002A0E3E" w:rsidRPr="00241966" w:rsidRDefault="002A0E3E" w:rsidP="00083196">
      <w:pPr>
        <w:pStyle w:val="Heading2"/>
      </w:pPr>
      <w:bookmarkStart w:id="56" w:name="_Toc228210227"/>
      <w:r w:rsidRPr="00241966">
        <w:t>7.1 User Evaluation Methodology</w:t>
      </w:r>
      <w:bookmarkEnd w:id="56"/>
    </w:p>
    <w:p w14:paraId="1A04BB6E"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To evaluate the system, two surveys were conducted at different stages of development. The first was conducted on the high-fidelity mock-ups (Appendix A) to gather feedback on the interface design. The second was conducted after the redesign that resulted from the first survey's feedback. Both surveys used the same questionnaire (Appendix J), consisting of five point ratings and open-ended text responses. Participants were briefed on the anonymous nature of the data collection process and were given a consent form to review and sign (Appendix L). The full results of both surveys are available in Appendix G.</w:t>
      </w:r>
    </w:p>
    <w:p w14:paraId="42973165" w14:textId="77777777" w:rsidR="002A0E3E" w:rsidRPr="00241966" w:rsidRDefault="002A0E3E" w:rsidP="00083196">
      <w:pPr>
        <w:pStyle w:val="Heading3"/>
      </w:pPr>
      <w:bookmarkStart w:id="57" w:name="_Toc228210228"/>
      <w:r w:rsidRPr="00241966">
        <w:t>7.2.1 Survey One</w:t>
      </w:r>
      <w:bookmarkEnd w:id="57"/>
    </w:p>
    <w:p w14:paraId="1FD6477A" w14:textId="16051E38" w:rsidR="004348C1"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first survey identified significant usability issues with the Official Polling Manager screen. When participants were asked to rate the difficulty of Task 4 (see Appendix J), which focuses on use of the Polling Manager screen, 64% of responses rated it as very difficult. The most common open-ended response cited the layout as unintuitive or overly complex. One participant noted that they would not have known device locking was possible had the task not specified it. These comments directly affected the redesign. Participants reported that the voter app was intuitive and that the overall flow was clear.</w:t>
      </w:r>
    </w:p>
    <w:p w14:paraId="111AC927" w14:textId="77777777" w:rsidR="002A0E3E" w:rsidRPr="00241966" w:rsidRDefault="002A0E3E" w:rsidP="00083196">
      <w:pPr>
        <w:pStyle w:val="Heading3"/>
      </w:pPr>
      <w:bookmarkStart w:id="58" w:name="_Toc228210229"/>
      <w:r w:rsidRPr="00241966">
        <w:t>7.2.2 Survey Two</w:t>
      </w:r>
      <w:bookmarkEnd w:id="58"/>
    </w:p>
    <w:p w14:paraId="4BA39716"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Following the redesign, the same questionnaire was repeated on the live system. The second survey shifted focus away from the Polling Manager screen, with responses raising new issues primarily around the user interface and fingerprint scanning. Feedback on the Official App indicated that the process of linking a voter device was unclear, and that an average user would be unlikely to complete this step without assistance. Across both apps, the most commonly cited difficulty was the requirement to press a start scan button to initiate fingerprint capture. Several participants left the open-ended difficulty questions blank, suggesting the redesign had successfully addressed the core usability concerns raised in the first survey.</w:t>
      </w:r>
    </w:p>
    <w:p w14:paraId="5DE8107D" w14:textId="52745710" w:rsidR="002A0E3E" w:rsidRPr="00241966" w:rsidRDefault="002A0E3E" w:rsidP="00083196">
      <w:pPr>
        <w:pStyle w:val="Heading3"/>
      </w:pPr>
      <w:bookmarkStart w:id="59" w:name="_Toc228210230"/>
      <w:r w:rsidRPr="00241966">
        <w:t xml:space="preserve">7.2.3 </w:t>
      </w:r>
      <w:r w:rsidR="0014339C">
        <w:t>Analysis of Survey Results</w:t>
      </w:r>
      <w:bookmarkEnd w:id="59"/>
      <w:r w:rsidR="0014339C">
        <w:t xml:space="preserve"> </w:t>
      </w:r>
    </w:p>
    <w:p w14:paraId="2ACD8206"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Whilst the surveys aided in improving the design of both applications, the sample size of eleven </w:t>
      </w:r>
      <w:r w:rsidRPr="00241966">
        <w:rPr>
          <w:rFonts w:ascii="Times New Roman" w:hAnsi="Times New Roman" w:cs="Times New Roman"/>
          <w:sz w:val="20"/>
          <w:szCs w:val="20"/>
        </w:rPr>
        <w:t>participants limits the ability to generalise the results. All participants possessed some level of computing knowledge, which excludes users who may struggle with technology and who are likely to represent a portion of both polling station staff and voters in real</w:t>
      </w:r>
      <w:r w:rsidRPr="00241966">
        <w:rPr>
          <w:rFonts w:ascii="Times New Roman" w:hAnsi="Times New Roman" w:cs="Times New Roman"/>
          <w:sz w:val="20"/>
          <w:szCs w:val="20"/>
        </w:rPr>
        <w:noBreakHyphen/>
        <w:t>world settings. The results suggest that a structured demonstration or training session would significantly improve an official's ability to operate the system, particularly for the device linking process which requires prior knowledge of the workflow. To properly evaluate the system, election officials would need to be involved in user testing to identify the real skill gap and inform any necessary training materials.</w:t>
      </w:r>
    </w:p>
    <w:p w14:paraId="2901E843" w14:textId="77777777" w:rsidR="002A0E3E" w:rsidRPr="00241966" w:rsidRDefault="002A0E3E" w:rsidP="00083196">
      <w:pPr>
        <w:pStyle w:val="Heading2"/>
      </w:pPr>
      <w:bookmarkStart w:id="60" w:name="_Toc228210231"/>
      <w:r w:rsidRPr="00241966">
        <w:t>7.3 Methodology Evaluation</w:t>
      </w:r>
      <w:bookmarkEnd w:id="60"/>
      <w:r w:rsidRPr="00241966">
        <w:t xml:space="preserve"> </w:t>
      </w:r>
    </w:p>
    <w:p w14:paraId="49382223"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agile development methodology adopted for this project proved broadly effective. Building the system layer by layer, starting with the database and progressing through the server and client applications, meant that each stage built on a stable foundation. Security decisions made early, such as envelope encryption and JWT configuration, did not need to be revisited as the system grew.</w:t>
      </w:r>
    </w:p>
    <w:p w14:paraId="098283B7"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 strength of the agile methodology was demonstrated when the system was switched from HTTP polling to a persistent </w:t>
      </w:r>
      <w:proofErr w:type="spellStart"/>
      <w:r w:rsidRPr="00241966">
        <w:rPr>
          <w:rFonts w:ascii="Times New Roman" w:hAnsi="Times New Roman" w:cs="Times New Roman"/>
          <w:sz w:val="20"/>
          <w:szCs w:val="20"/>
        </w:rPr>
        <w:t>SignalR</w:t>
      </w:r>
      <w:proofErr w:type="spellEnd"/>
      <w:r w:rsidRPr="00241966">
        <w:rPr>
          <w:rFonts w:ascii="Times New Roman" w:hAnsi="Times New Roman" w:cs="Times New Roman"/>
          <w:sz w:val="20"/>
          <w:szCs w:val="20"/>
        </w:rPr>
        <w:t xml:space="preserve"> connection. The need for this change was identified during development of the client applications, outside the server's development sprints. The flexible nature of agile allowed this to be factored into the following sprint, enabling a fast response to a significant architectural problem without disrupting the broader development timeline.</w:t>
      </w:r>
    </w:p>
    <w:p w14:paraId="6F03C5A4"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iterative approach also allowed user feedback from the first survey to directly inform implementation before the final system was built, which was one of its clearest practical benefits. Overall, the methodology suited an individual scale of this project, though a more structured sprint review process would have helped identify architectural risks like polling earlier.</w:t>
      </w:r>
    </w:p>
    <w:p w14:paraId="7EC20D53" w14:textId="77777777" w:rsidR="002A0E3E" w:rsidRPr="00241966" w:rsidRDefault="002A0E3E" w:rsidP="00083196">
      <w:pPr>
        <w:pStyle w:val="Heading2"/>
      </w:pPr>
      <w:bookmarkStart w:id="61" w:name="_Toc228210232"/>
      <w:r w:rsidRPr="00241966">
        <w:t>7.4 Requirements Evaluation</w:t>
      </w:r>
      <w:bookmarkEnd w:id="61"/>
    </w:p>
    <w:p w14:paraId="758626F4"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The majority of the </w:t>
      </w:r>
      <w:r w:rsidRPr="00241966">
        <w:rPr>
          <w:rFonts w:ascii="Times New Roman" w:hAnsi="Times New Roman" w:cs="Times New Roman"/>
          <w:i/>
          <w:iCs/>
          <w:sz w:val="20"/>
          <w:szCs w:val="20"/>
        </w:rPr>
        <w:t>must-have</w:t>
      </w:r>
      <w:r w:rsidRPr="00241966">
        <w:rPr>
          <w:rFonts w:ascii="Times New Roman" w:hAnsi="Times New Roman" w:cs="Times New Roman"/>
          <w:sz w:val="20"/>
          <w:szCs w:val="20"/>
        </w:rPr>
        <w:t xml:space="preserve"> functional requirements across all three components were met. Both the Official App and Secure Vote App successfully encrypt all data in transit, authenticate via fingerprint, link to one another through a hashed access code, and communicate with the server through structured API endpoints over a persistent </w:t>
      </w:r>
      <w:proofErr w:type="spellStart"/>
      <w:r w:rsidRPr="00241966">
        <w:rPr>
          <w:rFonts w:ascii="Times New Roman" w:hAnsi="Times New Roman" w:cs="Times New Roman"/>
          <w:sz w:val="20"/>
          <w:szCs w:val="20"/>
        </w:rPr>
        <w:t>SignalR</w:t>
      </w:r>
      <w:proofErr w:type="spellEnd"/>
      <w:r w:rsidRPr="00241966">
        <w:rPr>
          <w:rFonts w:ascii="Times New Roman" w:hAnsi="Times New Roman" w:cs="Times New Roman"/>
          <w:sz w:val="20"/>
          <w:szCs w:val="20"/>
        </w:rPr>
        <w:t xml:space="preserve"> connection. The server correctly separates vote records from voter identity, verifies fingerprints against stored templates using </w:t>
      </w:r>
      <w:proofErr w:type="spellStart"/>
      <w:r w:rsidRPr="00241966">
        <w:rPr>
          <w:rFonts w:ascii="Times New Roman" w:hAnsi="Times New Roman" w:cs="Times New Roman"/>
          <w:sz w:val="20"/>
          <w:szCs w:val="20"/>
        </w:rPr>
        <w:t>SourceAFIS</w:t>
      </w:r>
      <w:proofErr w:type="spellEnd"/>
      <w:r w:rsidRPr="00241966">
        <w:rPr>
          <w:rFonts w:ascii="Times New Roman" w:hAnsi="Times New Roman" w:cs="Times New Roman"/>
          <w:sz w:val="20"/>
          <w:szCs w:val="20"/>
        </w:rPr>
        <w:t xml:space="preserve">, and distributes lock and unlock commands to the correct linked voter devices. The duplicate fingerprint detection requirement was implemented and returns grouped results to the official on request. </w:t>
      </w:r>
    </w:p>
    <w:p w14:paraId="36915DF2"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lastRenderedPageBreak/>
        <w:t>The device locking requirements were fully met. The voter device locks automatically after three failed authentication attempts, the Official App can manually lock and unlock any connected device, and the lock state is enforced across all screens of the voter app at all times. The three attempt limit, status messages to the official on failure, and confirmation of a successful vote submission were all implemented as specified.</w:t>
      </w:r>
    </w:p>
    <w:p w14:paraId="01CDD7C6"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Several of the system’s </w:t>
      </w:r>
      <w:r w:rsidRPr="00241966">
        <w:rPr>
          <w:rFonts w:ascii="Times New Roman" w:hAnsi="Times New Roman" w:cs="Times New Roman"/>
          <w:i/>
          <w:iCs/>
          <w:sz w:val="20"/>
          <w:szCs w:val="20"/>
        </w:rPr>
        <w:t>should</w:t>
      </w:r>
      <w:r w:rsidRPr="00241966">
        <w:rPr>
          <w:rFonts w:ascii="Times New Roman" w:hAnsi="Times New Roman" w:cs="Times New Roman"/>
          <w:i/>
          <w:iCs/>
          <w:sz w:val="20"/>
          <w:szCs w:val="20"/>
        </w:rPr>
        <w:noBreakHyphen/>
        <w:t>have</w:t>
      </w:r>
      <w:r w:rsidRPr="00241966">
        <w:rPr>
          <w:rFonts w:ascii="Times New Roman" w:hAnsi="Times New Roman" w:cs="Times New Roman"/>
          <w:sz w:val="20"/>
          <w:szCs w:val="20"/>
        </w:rPr>
        <w:t xml:space="preserve"> requirements were also achieved. Proxy voting is supported, officials can log out and terminate their session, and JWT tokens expire after eight hours as specified. The Avalonia framework satisfies the cross-platform requirement, with both applications running on Windows and macOS.</w:t>
      </w:r>
    </w:p>
    <w:p w14:paraId="50DB65A6"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Three requirements were only partially addressed. The server requirement to delete or anonymise biometric data after a defined retention period in line with UK GDPR was not implemented in the current version. The server audit log requirement was also not fully implemented as security relevant events such as failed authentications and lock commands are not logged except for a status update sent to the official management screen. The cross-platform requirement was also only partially met. Although both applications run on Windows and macOS via the Avalonia framework, the </w:t>
      </w:r>
      <w:proofErr w:type="spellStart"/>
      <w:r w:rsidRPr="00241966">
        <w:rPr>
          <w:rFonts w:ascii="Times New Roman" w:hAnsi="Times New Roman" w:cs="Times New Roman"/>
          <w:sz w:val="20"/>
          <w:szCs w:val="20"/>
        </w:rPr>
        <w:t>IBScan</w:t>
      </w:r>
      <w:proofErr w:type="spellEnd"/>
      <w:r w:rsidRPr="00241966">
        <w:rPr>
          <w:rFonts w:ascii="Times New Roman" w:hAnsi="Times New Roman" w:cs="Times New Roman"/>
          <w:sz w:val="20"/>
          <w:szCs w:val="20"/>
        </w:rPr>
        <w:t xml:space="preserve"> Columbo fingerprint scanner SDK only provides drivers for Windows, meaning fingerprint capture is not functional on macOS in the current deployment.</w:t>
      </w:r>
    </w:p>
    <w:p w14:paraId="0BD77D48"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non-functional requirement to support over 10,000 concurrent connections was not met. Load testing demonstrated that the server could reliably sustain just under 1,000 simultaneous connections, beyond which connection failures increased significantly (see Appendix K). This limitation is due to the constraints of the EC2 instance tier used for deployment rather than a fundamental flaw in the application architecture. A further performance consideration is the fingerprint duplicate detection algorithm, while functionally correct, its time complexity is O(n²), meaning it scales poorly as the voter database grows and would require before deployment at national scale.</w:t>
      </w:r>
    </w:p>
    <w:p w14:paraId="64EDF3D1" w14:textId="77777777" w:rsidR="002A0E3E" w:rsidRPr="00241966" w:rsidRDefault="002A0E3E" w:rsidP="00083196">
      <w:pPr>
        <w:pStyle w:val="Heading1"/>
      </w:pPr>
      <w:bookmarkStart w:id="62" w:name="_Toc228210233"/>
      <w:r w:rsidRPr="00241966">
        <w:t>8. Description of Final Product</w:t>
      </w:r>
      <w:bookmarkEnd w:id="62"/>
      <w:r w:rsidRPr="00241966">
        <w:t xml:space="preserve"> </w:t>
      </w:r>
    </w:p>
    <w:p w14:paraId="17AF8FC4" w14:textId="77777777" w:rsidR="002A0E3E" w:rsidRPr="00241966" w:rsidRDefault="002A0E3E" w:rsidP="00083196">
      <w:pPr>
        <w:pStyle w:val="Heading2"/>
      </w:pPr>
      <w:bookmarkStart w:id="63" w:name="_Toc228210234"/>
      <w:r w:rsidRPr="00241966">
        <w:t>8.1 System Overview</w:t>
      </w:r>
      <w:bookmarkEnd w:id="63"/>
      <w:r w:rsidRPr="00241966">
        <w:t xml:space="preserve"> </w:t>
      </w:r>
    </w:p>
    <w:p w14:paraId="452B08D3" w14:textId="23F27368"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The final product is an Electronic Voting System that uses </w:t>
      </w:r>
      <w:r w:rsidR="000965A1" w:rsidRPr="00241966">
        <w:rPr>
          <w:rFonts w:ascii="Times New Roman" w:hAnsi="Times New Roman" w:cs="Times New Roman"/>
          <w:sz w:val="20"/>
          <w:szCs w:val="20"/>
        </w:rPr>
        <w:t xml:space="preserve">biometric authentication </w:t>
      </w:r>
      <w:r w:rsidRPr="00241966">
        <w:rPr>
          <w:rFonts w:ascii="Times New Roman" w:hAnsi="Times New Roman" w:cs="Times New Roman"/>
          <w:sz w:val="20"/>
          <w:szCs w:val="20"/>
        </w:rPr>
        <w:t xml:space="preserve">to verify a voter. The system consists of two desktop applications a cloud-hosted Server on AWS and a cloud-hosted database on AWS. The Official App is operated by polling station staff, and the </w:t>
      </w:r>
      <w:proofErr w:type="spellStart"/>
      <w:r w:rsidRPr="00241966">
        <w:rPr>
          <w:rFonts w:ascii="Times New Roman" w:hAnsi="Times New Roman" w:cs="Times New Roman"/>
          <w:sz w:val="20"/>
          <w:szCs w:val="20"/>
        </w:rPr>
        <w:t>SecureVote</w:t>
      </w:r>
      <w:proofErr w:type="spellEnd"/>
      <w:r w:rsidRPr="00241966">
        <w:rPr>
          <w:rFonts w:ascii="Times New Roman" w:hAnsi="Times New Roman" w:cs="Times New Roman"/>
          <w:sz w:val="20"/>
          <w:szCs w:val="20"/>
        </w:rPr>
        <w:t xml:space="preserve"> App is used by voters to cast their ballot. Both apps are </w:t>
      </w:r>
      <w:r w:rsidRPr="00241966">
        <w:rPr>
          <w:rFonts w:ascii="Times New Roman" w:hAnsi="Times New Roman" w:cs="Times New Roman"/>
          <w:sz w:val="20"/>
          <w:szCs w:val="20"/>
        </w:rPr>
        <w:t xml:space="preserve">built with Avalonia and run on Windows and macOS. The server runs as an ASP.NET Core API on an AWS EC2 instance, accessible to both applications over HTTPS via a persistent </w:t>
      </w:r>
      <w:proofErr w:type="spellStart"/>
      <w:r w:rsidRPr="00241966">
        <w:rPr>
          <w:rFonts w:ascii="Times New Roman" w:hAnsi="Times New Roman" w:cs="Times New Roman"/>
          <w:sz w:val="20"/>
          <w:szCs w:val="20"/>
        </w:rPr>
        <w:t>SignalR</w:t>
      </w:r>
      <w:proofErr w:type="spellEnd"/>
      <w:r w:rsidRPr="00241966">
        <w:rPr>
          <w:rFonts w:ascii="Times New Roman" w:hAnsi="Times New Roman" w:cs="Times New Roman"/>
          <w:sz w:val="20"/>
          <w:szCs w:val="20"/>
        </w:rPr>
        <w:t xml:space="preserve"> connection. </w:t>
      </w:r>
    </w:p>
    <w:p w14:paraId="1EFE7074" w14:textId="77777777" w:rsidR="002A0E3E" w:rsidRPr="00241966" w:rsidRDefault="002A0E3E" w:rsidP="000965A1">
      <w:pPr>
        <w:pStyle w:val="Heading2"/>
      </w:pPr>
      <w:bookmarkStart w:id="64" w:name="_Toc228210235"/>
      <w:r w:rsidRPr="00241966">
        <w:t>8.2 Major Areas of Functionality</w:t>
      </w:r>
      <w:bookmarkEnd w:id="64"/>
      <w:r w:rsidRPr="00241966">
        <w:t xml:space="preserve"> </w:t>
      </w:r>
    </w:p>
    <w:p w14:paraId="222CD7E7"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Two key areas of functionality have been selected to demonstrate how the components interact: device linking and status updates. Together, these illustrate how the Official App and </w:t>
      </w:r>
      <w:proofErr w:type="spellStart"/>
      <w:r w:rsidRPr="00241966">
        <w:rPr>
          <w:rFonts w:ascii="Times New Roman" w:hAnsi="Times New Roman" w:cs="Times New Roman"/>
          <w:sz w:val="20"/>
          <w:szCs w:val="20"/>
        </w:rPr>
        <w:t>SecureVote</w:t>
      </w:r>
      <w:proofErr w:type="spellEnd"/>
      <w:r w:rsidRPr="00241966">
        <w:rPr>
          <w:rFonts w:ascii="Times New Roman" w:hAnsi="Times New Roman" w:cs="Times New Roman"/>
          <w:sz w:val="20"/>
          <w:szCs w:val="20"/>
        </w:rPr>
        <w:t xml:space="preserve"> App communicate through the server, and how actions taken by an official directly affect a connected voter device.</w:t>
      </w:r>
    </w:p>
    <w:p w14:paraId="2D637084" w14:textId="68BFDC51" w:rsidR="002A0E3E" w:rsidRPr="00241966" w:rsidRDefault="002A0E3E" w:rsidP="000965A1">
      <w:pPr>
        <w:pStyle w:val="Heading3"/>
      </w:pPr>
      <w:bookmarkStart w:id="65" w:name="_Toc228210236"/>
      <w:r w:rsidRPr="00241966">
        <w:t xml:space="preserve">8.2.1 </w:t>
      </w:r>
      <w:r w:rsidR="0014339C">
        <w:t>Device Linking Process</w:t>
      </w:r>
      <w:bookmarkEnd w:id="65"/>
    </w:p>
    <w:p w14:paraId="5AE04940" w14:textId="478DB069"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Before any ballot can be cast, the </w:t>
      </w:r>
      <w:proofErr w:type="spellStart"/>
      <w:r w:rsidRPr="00241966">
        <w:rPr>
          <w:rFonts w:ascii="Times New Roman" w:hAnsi="Times New Roman" w:cs="Times New Roman"/>
          <w:sz w:val="20"/>
          <w:szCs w:val="20"/>
        </w:rPr>
        <w:t>SecureVote</w:t>
      </w:r>
      <w:proofErr w:type="spellEnd"/>
      <w:r w:rsidRPr="00241966">
        <w:rPr>
          <w:rFonts w:ascii="Times New Roman" w:hAnsi="Times New Roman" w:cs="Times New Roman"/>
          <w:sz w:val="20"/>
          <w:szCs w:val="20"/>
        </w:rPr>
        <w:t xml:space="preserve"> App must be linked to the Official App. This is achieved through an access code generated by the official. As shown in Figure </w:t>
      </w:r>
      <w:r w:rsidR="009F74E7" w:rsidRPr="00241966">
        <w:rPr>
          <w:rFonts w:ascii="Times New Roman" w:hAnsi="Times New Roman" w:cs="Times New Roman"/>
          <w:sz w:val="20"/>
          <w:szCs w:val="20"/>
        </w:rPr>
        <w:t>2</w:t>
      </w:r>
      <w:r w:rsidR="00B93A60" w:rsidRPr="00241966">
        <w:rPr>
          <w:rFonts w:ascii="Times New Roman" w:hAnsi="Times New Roman" w:cs="Times New Roman"/>
          <w:sz w:val="20"/>
          <w:szCs w:val="20"/>
        </w:rPr>
        <w:t>2</w:t>
      </w:r>
      <w:r w:rsidRPr="00241966">
        <w:rPr>
          <w:rFonts w:ascii="Times New Roman" w:hAnsi="Times New Roman" w:cs="Times New Roman"/>
          <w:sz w:val="20"/>
          <w:szCs w:val="20"/>
        </w:rPr>
        <w:t>, the official enters a code of their choice through the access code generation view.</w:t>
      </w:r>
    </w:p>
    <w:p w14:paraId="6966F929" w14:textId="77777777" w:rsidR="002A0E3E" w:rsidRPr="00241966" w:rsidRDefault="002A0E3E" w:rsidP="000965A1">
      <w:pPr>
        <w:spacing w:after="0" w:line="240" w:lineRule="auto"/>
        <w:rPr>
          <w:rFonts w:ascii="Times New Roman" w:hAnsi="Times New Roman" w:cs="Times New Roman"/>
          <w:sz w:val="20"/>
          <w:szCs w:val="20"/>
        </w:rPr>
      </w:pPr>
      <w:r w:rsidRPr="00241966">
        <w:rPr>
          <w:rFonts w:ascii="Times New Roman" w:hAnsi="Times New Roman" w:cs="Times New Roman"/>
          <w:noProof/>
          <w:sz w:val="20"/>
          <w:szCs w:val="20"/>
        </w:rPr>
        <w:drawing>
          <wp:inline distT="0" distB="0" distL="0" distR="0" wp14:anchorId="40B1DFA6" wp14:editId="2C5823C2">
            <wp:extent cx="3032555" cy="1518629"/>
            <wp:effectExtent l="0" t="0" r="0" b="5715"/>
            <wp:docPr id="194243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37558" name=""/>
                    <pic:cNvPicPr/>
                  </pic:nvPicPr>
                  <pic:blipFill>
                    <a:blip r:embed="rId30"/>
                    <a:stretch>
                      <a:fillRect/>
                    </a:stretch>
                  </pic:blipFill>
                  <pic:spPr>
                    <a:xfrm>
                      <a:off x="0" y="0"/>
                      <a:ext cx="3055946" cy="1530343"/>
                    </a:xfrm>
                    <a:prstGeom prst="rect">
                      <a:avLst/>
                    </a:prstGeom>
                  </pic:spPr>
                </pic:pic>
              </a:graphicData>
            </a:graphic>
          </wp:inline>
        </w:drawing>
      </w:r>
    </w:p>
    <w:p w14:paraId="2E717CBA" w14:textId="51361DAB" w:rsidR="002A0E3E" w:rsidRPr="000965A1" w:rsidRDefault="002A0E3E" w:rsidP="00E74F69">
      <w:pPr>
        <w:spacing w:line="240" w:lineRule="auto"/>
        <w:rPr>
          <w:rFonts w:ascii="Times New Roman" w:hAnsi="Times New Roman" w:cs="Times New Roman"/>
          <w:i/>
          <w:iCs/>
          <w:sz w:val="20"/>
          <w:szCs w:val="20"/>
        </w:rPr>
      </w:pPr>
      <w:r w:rsidRPr="000965A1">
        <w:rPr>
          <w:rFonts w:ascii="Times New Roman" w:hAnsi="Times New Roman" w:cs="Times New Roman"/>
          <w:b/>
          <w:bCs/>
          <w:i/>
          <w:iCs/>
          <w:sz w:val="20"/>
          <w:szCs w:val="20"/>
        </w:rPr>
        <w:t xml:space="preserve">Figure </w:t>
      </w:r>
      <w:r w:rsidR="009F74E7" w:rsidRPr="000965A1">
        <w:rPr>
          <w:rFonts w:ascii="Times New Roman" w:hAnsi="Times New Roman" w:cs="Times New Roman"/>
          <w:b/>
          <w:bCs/>
          <w:i/>
          <w:iCs/>
          <w:sz w:val="20"/>
          <w:szCs w:val="20"/>
        </w:rPr>
        <w:t>2</w:t>
      </w:r>
      <w:r w:rsidR="00B93A60" w:rsidRPr="000965A1">
        <w:rPr>
          <w:rFonts w:ascii="Times New Roman" w:hAnsi="Times New Roman" w:cs="Times New Roman"/>
          <w:b/>
          <w:bCs/>
          <w:i/>
          <w:iCs/>
          <w:sz w:val="20"/>
          <w:szCs w:val="20"/>
        </w:rPr>
        <w:t>2</w:t>
      </w:r>
      <w:r w:rsidR="000965A1" w:rsidRPr="000965A1">
        <w:rPr>
          <w:rFonts w:ascii="Times New Roman" w:hAnsi="Times New Roman" w:cs="Times New Roman"/>
          <w:b/>
          <w:bCs/>
          <w:i/>
          <w:iCs/>
          <w:sz w:val="20"/>
          <w:szCs w:val="20"/>
        </w:rPr>
        <w:t>.</w:t>
      </w:r>
      <w:r w:rsidRPr="000965A1">
        <w:rPr>
          <w:rFonts w:ascii="Times New Roman" w:hAnsi="Times New Roman" w:cs="Times New Roman"/>
          <w:i/>
          <w:iCs/>
          <w:sz w:val="20"/>
          <w:szCs w:val="20"/>
        </w:rPr>
        <w:t xml:space="preserve"> </w:t>
      </w:r>
      <w:r w:rsidR="00D9352D">
        <w:rPr>
          <w:rFonts w:ascii="Times New Roman" w:hAnsi="Times New Roman" w:cs="Times New Roman"/>
          <w:i/>
          <w:iCs/>
          <w:sz w:val="20"/>
          <w:szCs w:val="20"/>
        </w:rPr>
        <w:t>G</w:t>
      </w:r>
      <w:r w:rsidR="00D9352D" w:rsidRPr="000965A1">
        <w:rPr>
          <w:rFonts w:ascii="Times New Roman" w:hAnsi="Times New Roman" w:cs="Times New Roman"/>
          <w:i/>
          <w:iCs/>
          <w:sz w:val="20"/>
          <w:szCs w:val="20"/>
        </w:rPr>
        <w:t>enerate access code view in official app</w:t>
      </w:r>
      <w:r w:rsidR="00D9352D">
        <w:rPr>
          <w:rFonts w:ascii="Times New Roman" w:hAnsi="Times New Roman" w:cs="Times New Roman"/>
          <w:i/>
          <w:iCs/>
          <w:sz w:val="20"/>
          <w:szCs w:val="20"/>
        </w:rPr>
        <w:t>.</w:t>
      </w:r>
    </w:p>
    <w:p w14:paraId="52CAB573" w14:textId="49EDBCB9"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When the generate button is pressed, the code is checked against the database. If an identical code already exists, the official is prompted to enter a different one. Once a unique code is confirmed, it is hashed and the corresponding polling station record is updated. The voter then launches the </w:t>
      </w:r>
      <w:proofErr w:type="spellStart"/>
      <w:r w:rsidRPr="00241966">
        <w:rPr>
          <w:rFonts w:ascii="Times New Roman" w:hAnsi="Times New Roman" w:cs="Times New Roman"/>
          <w:sz w:val="20"/>
          <w:szCs w:val="20"/>
        </w:rPr>
        <w:t>SecureVote</w:t>
      </w:r>
      <w:proofErr w:type="spellEnd"/>
      <w:r w:rsidRPr="00241966">
        <w:rPr>
          <w:rFonts w:ascii="Times New Roman" w:hAnsi="Times New Roman" w:cs="Times New Roman"/>
          <w:sz w:val="20"/>
          <w:szCs w:val="20"/>
        </w:rPr>
        <w:t xml:space="preserve"> App, which opens to the linking screen shown in Figure </w:t>
      </w:r>
      <w:r w:rsidR="008B5816" w:rsidRPr="00241966">
        <w:rPr>
          <w:rFonts w:ascii="Times New Roman" w:hAnsi="Times New Roman" w:cs="Times New Roman"/>
          <w:sz w:val="20"/>
          <w:szCs w:val="20"/>
        </w:rPr>
        <w:t>2</w:t>
      </w:r>
      <w:r w:rsidR="00B93A60" w:rsidRPr="00241966">
        <w:rPr>
          <w:rFonts w:ascii="Times New Roman" w:hAnsi="Times New Roman" w:cs="Times New Roman"/>
          <w:sz w:val="20"/>
          <w:szCs w:val="20"/>
        </w:rPr>
        <w:t>3</w:t>
      </w:r>
      <w:r w:rsidR="008B5816" w:rsidRPr="00241966">
        <w:rPr>
          <w:rFonts w:ascii="Times New Roman" w:hAnsi="Times New Roman" w:cs="Times New Roman"/>
          <w:sz w:val="20"/>
          <w:szCs w:val="20"/>
        </w:rPr>
        <w:t xml:space="preserve">. </w:t>
      </w:r>
      <w:r w:rsidRPr="00241966">
        <w:rPr>
          <w:rFonts w:ascii="Times New Roman" w:hAnsi="Times New Roman" w:cs="Times New Roman"/>
          <w:sz w:val="20"/>
          <w:szCs w:val="20"/>
        </w:rPr>
        <w:t>The voter's county, constituency, and the code generated by the official must all be entered to establish the connection, ensuring that each device is tied to the correct polling station session.</w:t>
      </w:r>
    </w:p>
    <w:p w14:paraId="459FDA5D" w14:textId="77777777" w:rsidR="002A0E3E" w:rsidRPr="00241966" w:rsidRDefault="002A0E3E" w:rsidP="000965A1">
      <w:pPr>
        <w:spacing w:after="0" w:line="240" w:lineRule="auto"/>
        <w:rPr>
          <w:rFonts w:ascii="Times New Roman" w:hAnsi="Times New Roman" w:cs="Times New Roman"/>
          <w:sz w:val="20"/>
          <w:szCs w:val="20"/>
        </w:rPr>
      </w:pPr>
      <w:r w:rsidRPr="00241966">
        <w:rPr>
          <w:rFonts w:ascii="Times New Roman" w:hAnsi="Times New Roman" w:cs="Times New Roman"/>
          <w:noProof/>
          <w:sz w:val="20"/>
          <w:szCs w:val="20"/>
        </w:rPr>
        <w:drawing>
          <wp:inline distT="0" distB="0" distL="0" distR="0" wp14:anchorId="0F0A2D7D" wp14:editId="74A228D8">
            <wp:extent cx="2871281" cy="1454727"/>
            <wp:effectExtent l="0" t="0" r="5715" b="0"/>
            <wp:docPr id="44237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78373" name=""/>
                    <pic:cNvPicPr/>
                  </pic:nvPicPr>
                  <pic:blipFill>
                    <a:blip r:embed="rId31"/>
                    <a:stretch>
                      <a:fillRect/>
                    </a:stretch>
                  </pic:blipFill>
                  <pic:spPr>
                    <a:xfrm>
                      <a:off x="0" y="0"/>
                      <a:ext cx="2930537" cy="1484749"/>
                    </a:xfrm>
                    <a:prstGeom prst="rect">
                      <a:avLst/>
                    </a:prstGeom>
                  </pic:spPr>
                </pic:pic>
              </a:graphicData>
            </a:graphic>
          </wp:inline>
        </w:drawing>
      </w:r>
    </w:p>
    <w:p w14:paraId="2088F69B" w14:textId="44BB7329" w:rsidR="002A0E3E" w:rsidRPr="00D9352D" w:rsidRDefault="002A0E3E" w:rsidP="00E74F69">
      <w:pPr>
        <w:spacing w:line="240" w:lineRule="auto"/>
        <w:rPr>
          <w:rFonts w:ascii="Times New Roman" w:hAnsi="Times New Roman" w:cs="Times New Roman"/>
          <w:i/>
          <w:iCs/>
          <w:sz w:val="20"/>
          <w:szCs w:val="20"/>
        </w:rPr>
      </w:pPr>
      <w:r w:rsidRPr="00D9352D">
        <w:rPr>
          <w:rFonts w:ascii="Times New Roman" w:hAnsi="Times New Roman" w:cs="Times New Roman"/>
          <w:b/>
          <w:bCs/>
          <w:i/>
          <w:iCs/>
          <w:sz w:val="20"/>
          <w:szCs w:val="20"/>
        </w:rPr>
        <w:t xml:space="preserve">Figure </w:t>
      </w:r>
      <w:r w:rsidR="009F74E7" w:rsidRPr="00D9352D">
        <w:rPr>
          <w:rFonts w:ascii="Times New Roman" w:hAnsi="Times New Roman" w:cs="Times New Roman"/>
          <w:b/>
          <w:bCs/>
          <w:i/>
          <w:iCs/>
          <w:sz w:val="20"/>
          <w:szCs w:val="20"/>
        </w:rPr>
        <w:t>2</w:t>
      </w:r>
      <w:r w:rsidR="00B93A60" w:rsidRPr="00D9352D">
        <w:rPr>
          <w:rFonts w:ascii="Times New Roman" w:hAnsi="Times New Roman" w:cs="Times New Roman"/>
          <w:b/>
          <w:bCs/>
          <w:i/>
          <w:iCs/>
          <w:sz w:val="20"/>
          <w:szCs w:val="20"/>
        </w:rPr>
        <w:t>3</w:t>
      </w:r>
      <w:r w:rsidR="000965A1" w:rsidRPr="00D9352D">
        <w:rPr>
          <w:rFonts w:ascii="Times New Roman" w:hAnsi="Times New Roman" w:cs="Times New Roman"/>
          <w:b/>
          <w:bCs/>
          <w:i/>
          <w:iCs/>
          <w:sz w:val="20"/>
          <w:szCs w:val="20"/>
        </w:rPr>
        <w:t>.</w:t>
      </w:r>
      <w:r w:rsidR="000965A1" w:rsidRPr="00D9352D">
        <w:rPr>
          <w:rFonts w:ascii="Times New Roman" w:hAnsi="Times New Roman" w:cs="Times New Roman"/>
          <w:i/>
          <w:iCs/>
          <w:sz w:val="20"/>
          <w:szCs w:val="20"/>
        </w:rPr>
        <w:t xml:space="preserve"> </w:t>
      </w:r>
      <w:r w:rsidRPr="00D9352D">
        <w:rPr>
          <w:rFonts w:ascii="Times New Roman" w:hAnsi="Times New Roman" w:cs="Times New Roman"/>
          <w:i/>
          <w:iCs/>
          <w:sz w:val="20"/>
          <w:szCs w:val="20"/>
        </w:rPr>
        <w:t xml:space="preserve">Voter </w:t>
      </w:r>
      <w:r w:rsidR="00D9352D" w:rsidRPr="00D9352D">
        <w:rPr>
          <w:rFonts w:ascii="Times New Roman" w:hAnsi="Times New Roman" w:cs="Times New Roman"/>
          <w:i/>
          <w:iCs/>
          <w:sz w:val="20"/>
          <w:szCs w:val="20"/>
        </w:rPr>
        <w:t>app linking screen.</w:t>
      </w:r>
    </w:p>
    <w:p w14:paraId="41696376" w14:textId="503B363D"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lastRenderedPageBreak/>
        <w:t xml:space="preserve">Figure </w:t>
      </w:r>
      <w:r w:rsidR="008B5816" w:rsidRPr="00241966">
        <w:rPr>
          <w:rFonts w:ascii="Times New Roman" w:hAnsi="Times New Roman" w:cs="Times New Roman"/>
          <w:sz w:val="20"/>
          <w:szCs w:val="20"/>
        </w:rPr>
        <w:t>2</w:t>
      </w:r>
      <w:r w:rsidR="00B93A60" w:rsidRPr="00241966">
        <w:rPr>
          <w:rFonts w:ascii="Times New Roman" w:hAnsi="Times New Roman" w:cs="Times New Roman"/>
          <w:sz w:val="20"/>
          <w:szCs w:val="20"/>
        </w:rPr>
        <w:t>3</w:t>
      </w:r>
      <w:r w:rsidRPr="00241966">
        <w:rPr>
          <w:rFonts w:ascii="Times New Roman" w:hAnsi="Times New Roman" w:cs="Times New Roman"/>
          <w:sz w:val="20"/>
          <w:szCs w:val="20"/>
        </w:rPr>
        <w:t xml:space="preserve"> illustrates the initial linking screen displayed upon launching the </w:t>
      </w:r>
      <w:proofErr w:type="spellStart"/>
      <w:r w:rsidRPr="00241966">
        <w:rPr>
          <w:rFonts w:ascii="Times New Roman" w:hAnsi="Times New Roman" w:cs="Times New Roman"/>
          <w:sz w:val="20"/>
          <w:szCs w:val="20"/>
        </w:rPr>
        <w:t>SecureVote</w:t>
      </w:r>
      <w:proofErr w:type="spellEnd"/>
      <w:r w:rsidRPr="00241966">
        <w:rPr>
          <w:rFonts w:ascii="Times New Roman" w:hAnsi="Times New Roman" w:cs="Times New Roman"/>
          <w:sz w:val="20"/>
          <w:szCs w:val="20"/>
        </w:rPr>
        <w:t xml:space="preserve"> App. Establishing a connection requires the user to input the county, constituency, and the unique code generated in Figure </w:t>
      </w:r>
      <w:r w:rsidR="009F74E7" w:rsidRPr="00241966">
        <w:rPr>
          <w:rFonts w:ascii="Times New Roman" w:hAnsi="Times New Roman" w:cs="Times New Roman"/>
          <w:sz w:val="20"/>
          <w:szCs w:val="20"/>
        </w:rPr>
        <w:t>21</w:t>
      </w:r>
      <w:r w:rsidRPr="00241966">
        <w:rPr>
          <w:rFonts w:ascii="Times New Roman" w:hAnsi="Times New Roman" w:cs="Times New Roman"/>
          <w:sz w:val="20"/>
          <w:szCs w:val="20"/>
        </w:rPr>
        <w:t xml:space="preserve">. </w:t>
      </w:r>
    </w:p>
    <w:p w14:paraId="031986D4" w14:textId="10B1B409" w:rsidR="002A0E3E" w:rsidRPr="00241966" w:rsidRDefault="002A0E3E" w:rsidP="000965A1">
      <w:pPr>
        <w:pStyle w:val="Heading3"/>
      </w:pPr>
      <w:bookmarkStart w:id="66" w:name="_Toc228210237"/>
      <w:r w:rsidRPr="00241966">
        <w:t xml:space="preserve">8.2.2 </w:t>
      </w:r>
      <w:r w:rsidR="0014339C">
        <w:t>Voter Device Status Update Mechanism</w:t>
      </w:r>
      <w:bookmarkEnd w:id="66"/>
    </w:p>
    <w:p w14:paraId="05562825" w14:textId="38949595"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The second area of functionality demonstrates how the system responds to potential electoral fraud. If a voter attempts to cast a second ballot, the system identifies this as a duplicate submission. The voter's screen is immediately locked, as shown in Figure </w:t>
      </w:r>
      <w:r w:rsidR="0055720D" w:rsidRPr="00241966">
        <w:rPr>
          <w:rFonts w:ascii="Times New Roman" w:hAnsi="Times New Roman" w:cs="Times New Roman"/>
          <w:sz w:val="20"/>
          <w:szCs w:val="20"/>
        </w:rPr>
        <w:t>2</w:t>
      </w:r>
      <w:r w:rsidR="00B93A60" w:rsidRPr="00241966">
        <w:rPr>
          <w:rFonts w:ascii="Times New Roman" w:hAnsi="Times New Roman" w:cs="Times New Roman"/>
          <w:sz w:val="20"/>
          <w:szCs w:val="20"/>
        </w:rPr>
        <w:t>4</w:t>
      </w:r>
      <w:r w:rsidRPr="00241966">
        <w:rPr>
          <w:rFonts w:ascii="Times New Roman" w:hAnsi="Times New Roman" w:cs="Times New Roman"/>
          <w:sz w:val="20"/>
          <w:szCs w:val="20"/>
        </w:rPr>
        <w:t>, preventing any further interaction with the system and stopping the fraudulent attempt.</w:t>
      </w:r>
    </w:p>
    <w:p w14:paraId="554EBE9A" w14:textId="77777777" w:rsidR="002A0E3E" w:rsidRPr="00241966" w:rsidRDefault="002A0E3E" w:rsidP="000965A1">
      <w:pPr>
        <w:spacing w:after="0" w:line="240" w:lineRule="auto"/>
        <w:rPr>
          <w:rFonts w:ascii="Times New Roman" w:hAnsi="Times New Roman" w:cs="Times New Roman"/>
          <w:sz w:val="20"/>
          <w:szCs w:val="20"/>
        </w:rPr>
      </w:pPr>
      <w:r w:rsidRPr="00241966">
        <w:rPr>
          <w:rFonts w:ascii="Times New Roman" w:hAnsi="Times New Roman" w:cs="Times New Roman"/>
          <w:noProof/>
          <w:sz w:val="20"/>
          <w:szCs w:val="20"/>
        </w:rPr>
        <w:drawing>
          <wp:inline distT="0" distB="0" distL="0" distR="0" wp14:anchorId="05C810C6" wp14:editId="26BEE3B6">
            <wp:extent cx="2867891" cy="1449198"/>
            <wp:effectExtent l="0" t="0" r="8890" b="0"/>
            <wp:docPr id="117144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47010" name=""/>
                    <pic:cNvPicPr/>
                  </pic:nvPicPr>
                  <pic:blipFill>
                    <a:blip r:embed="rId32"/>
                    <a:stretch>
                      <a:fillRect/>
                    </a:stretch>
                  </pic:blipFill>
                  <pic:spPr>
                    <a:xfrm>
                      <a:off x="0" y="0"/>
                      <a:ext cx="2913737" cy="1472365"/>
                    </a:xfrm>
                    <a:prstGeom prst="rect">
                      <a:avLst/>
                    </a:prstGeom>
                  </pic:spPr>
                </pic:pic>
              </a:graphicData>
            </a:graphic>
          </wp:inline>
        </w:drawing>
      </w:r>
    </w:p>
    <w:p w14:paraId="48F2FC64" w14:textId="7A291150" w:rsidR="002A0E3E" w:rsidRPr="000965A1" w:rsidRDefault="002A0E3E" w:rsidP="00E74F69">
      <w:pPr>
        <w:spacing w:line="240" w:lineRule="auto"/>
        <w:rPr>
          <w:rFonts w:ascii="Times New Roman" w:hAnsi="Times New Roman" w:cs="Times New Roman"/>
          <w:i/>
          <w:iCs/>
          <w:sz w:val="20"/>
          <w:szCs w:val="20"/>
        </w:rPr>
      </w:pPr>
      <w:r w:rsidRPr="000965A1">
        <w:rPr>
          <w:rFonts w:ascii="Times New Roman" w:hAnsi="Times New Roman" w:cs="Times New Roman"/>
          <w:b/>
          <w:bCs/>
          <w:i/>
          <w:iCs/>
          <w:sz w:val="20"/>
          <w:szCs w:val="20"/>
        </w:rPr>
        <w:t xml:space="preserve">Figure </w:t>
      </w:r>
      <w:r w:rsidR="00B93A60" w:rsidRPr="000965A1">
        <w:rPr>
          <w:rFonts w:ascii="Times New Roman" w:hAnsi="Times New Roman" w:cs="Times New Roman"/>
          <w:b/>
          <w:bCs/>
          <w:i/>
          <w:iCs/>
          <w:sz w:val="20"/>
          <w:szCs w:val="20"/>
        </w:rPr>
        <w:t>24</w:t>
      </w:r>
      <w:r w:rsidR="000965A1" w:rsidRPr="000965A1">
        <w:rPr>
          <w:rFonts w:ascii="Times New Roman" w:hAnsi="Times New Roman" w:cs="Times New Roman"/>
          <w:b/>
          <w:bCs/>
          <w:i/>
          <w:iCs/>
          <w:sz w:val="20"/>
          <w:szCs w:val="20"/>
        </w:rPr>
        <w:t>.</w:t>
      </w:r>
      <w:r w:rsidRPr="000965A1">
        <w:rPr>
          <w:rFonts w:ascii="Times New Roman" w:hAnsi="Times New Roman" w:cs="Times New Roman"/>
          <w:i/>
          <w:iCs/>
          <w:sz w:val="20"/>
          <w:szCs w:val="20"/>
        </w:rPr>
        <w:t xml:space="preserve"> Enter </w:t>
      </w:r>
      <w:r w:rsidR="00D9352D" w:rsidRPr="000965A1">
        <w:rPr>
          <w:rFonts w:ascii="Times New Roman" w:hAnsi="Times New Roman" w:cs="Times New Roman"/>
          <w:i/>
          <w:iCs/>
          <w:sz w:val="20"/>
          <w:szCs w:val="20"/>
        </w:rPr>
        <w:t>voter information screen locked by second vote attempt</w:t>
      </w:r>
      <w:r w:rsidR="00D9352D">
        <w:rPr>
          <w:rFonts w:ascii="Times New Roman" w:hAnsi="Times New Roman" w:cs="Times New Roman"/>
          <w:i/>
          <w:iCs/>
          <w:sz w:val="20"/>
          <w:szCs w:val="20"/>
        </w:rPr>
        <w:t>.</w:t>
      </w:r>
    </w:p>
    <w:p w14:paraId="2CC96CCF" w14:textId="77856674"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Simultaneously, the Official App is updated with the device’s status, notifying the polling official of the suspicious behaviour. This enables an appropriate response, such as manually locking the device via the Polling Manager interface illustrated in Figure </w:t>
      </w:r>
      <w:r w:rsidR="008B5816" w:rsidRPr="00241966">
        <w:rPr>
          <w:rFonts w:ascii="Times New Roman" w:hAnsi="Times New Roman" w:cs="Times New Roman"/>
          <w:sz w:val="20"/>
          <w:szCs w:val="20"/>
        </w:rPr>
        <w:t>2</w:t>
      </w:r>
      <w:r w:rsidR="00B93A60" w:rsidRPr="00241966">
        <w:rPr>
          <w:rFonts w:ascii="Times New Roman" w:hAnsi="Times New Roman" w:cs="Times New Roman"/>
          <w:sz w:val="20"/>
          <w:szCs w:val="20"/>
        </w:rPr>
        <w:t>5</w:t>
      </w:r>
      <w:r w:rsidRPr="00241966">
        <w:rPr>
          <w:rFonts w:ascii="Times New Roman" w:hAnsi="Times New Roman" w:cs="Times New Roman"/>
          <w:sz w:val="20"/>
          <w:szCs w:val="20"/>
        </w:rPr>
        <w:t>.</w:t>
      </w:r>
    </w:p>
    <w:p w14:paraId="46600AEE" w14:textId="77777777" w:rsidR="002A0E3E" w:rsidRPr="00241966" w:rsidRDefault="002A0E3E" w:rsidP="000965A1">
      <w:pPr>
        <w:spacing w:after="0" w:line="240" w:lineRule="auto"/>
        <w:rPr>
          <w:rFonts w:ascii="Times New Roman" w:hAnsi="Times New Roman" w:cs="Times New Roman"/>
          <w:sz w:val="20"/>
          <w:szCs w:val="20"/>
        </w:rPr>
      </w:pPr>
      <w:r w:rsidRPr="00241966">
        <w:rPr>
          <w:rFonts w:ascii="Times New Roman" w:hAnsi="Times New Roman" w:cs="Times New Roman"/>
          <w:noProof/>
          <w:sz w:val="20"/>
          <w:szCs w:val="20"/>
        </w:rPr>
        <w:drawing>
          <wp:inline distT="0" distB="0" distL="0" distR="0" wp14:anchorId="6F5D5306" wp14:editId="1AC9EFE7">
            <wp:extent cx="2864941" cy="1436914"/>
            <wp:effectExtent l="0" t="0" r="0" b="0"/>
            <wp:docPr id="94906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63194" name=""/>
                    <pic:cNvPicPr/>
                  </pic:nvPicPr>
                  <pic:blipFill>
                    <a:blip r:embed="rId33"/>
                    <a:stretch>
                      <a:fillRect/>
                    </a:stretch>
                  </pic:blipFill>
                  <pic:spPr>
                    <a:xfrm>
                      <a:off x="0" y="0"/>
                      <a:ext cx="2913874" cy="1461456"/>
                    </a:xfrm>
                    <a:prstGeom prst="rect">
                      <a:avLst/>
                    </a:prstGeom>
                  </pic:spPr>
                </pic:pic>
              </a:graphicData>
            </a:graphic>
          </wp:inline>
        </w:drawing>
      </w:r>
    </w:p>
    <w:p w14:paraId="6D901C1B" w14:textId="11455E51" w:rsidR="002A0E3E" w:rsidRPr="00D9352D" w:rsidRDefault="002A0E3E" w:rsidP="00E74F69">
      <w:pPr>
        <w:spacing w:line="240" w:lineRule="auto"/>
        <w:rPr>
          <w:rFonts w:ascii="Times New Roman" w:hAnsi="Times New Roman" w:cs="Times New Roman"/>
          <w:i/>
          <w:iCs/>
          <w:sz w:val="20"/>
          <w:szCs w:val="20"/>
        </w:rPr>
      </w:pPr>
      <w:r w:rsidRPr="00D9352D">
        <w:rPr>
          <w:rFonts w:ascii="Times New Roman" w:hAnsi="Times New Roman" w:cs="Times New Roman"/>
          <w:b/>
          <w:bCs/>
          <w:i/>
          <w:iCs/>
          <w:sz w:val="20"/>
          <w:szCs w:val="20"/>
        </w:rPr>
        <w:t xml:space="preserve">Figure </w:t>
      </w:r>
      <w:r w:rsidR="008B5816" w:rsidRPr="00D9352D">
        <w:rPr>
          <w:rFonts w:ascii="Times New Roman" w:hAnsi="Times New Roman" w:cs="Times New Roman"/>
          <w:b/>
          <w:bCs/>
          <w:i/>
          <w:iCs/>
          <w:sz w:val="20"/>
          <w:szCs w:val="20"/>
        </w:rPr>
        <w:t>2</w:t>
      </w:r>
      <w:r w:rsidR="00B93A60" w:rsidRPr="00D9352D">
        <w:rPr>
          <w:rFonts w:ascii="Times New Roman" w:hAnsi="Times New Roman" w:cs="Times New Roman"/>
          <w:b/>
          <w:bCs/>
          <w:i/>
          <w:iCs/>
          <w:sz w:val="20"/>
          <w:szCs w:val="20"/>
        </w:rPr>
        <w:t>5</w:t>
      </w:r>
      <w:r w:rsidR="000965A1" w:rsidRPr="00D9352D">
        <w:rPr>
          <w:rFonts w:ascii="Times New Roman" w:hAnsi="Times New Roman" w:cs="Times New Roman"/>
          <w:b/>
          <w:bCs/>
          <w:i/>
          <w:iCs/>
          <w:sz w:val="20"/>
          <w:szCs w:val="20"/>
        </w:rPr>
        <w:t>.</w:t>
      </w:r>
      <w:r w:rsidRPr="00D9352D">
        <w:rPr>
          <w:rFonts w:ascii="Times New Roman" w:hAnsi="Times New Roman" w:cs="Times New Roman"/>
          <w:i/>
          <w:iCs/>
          <w:sz w:val="20"/>
          <w:szCs w:val="20"/>
        </w:rPr>
        <w:t xml:space="preserve"> Official </w:t>
      </w:r>
      <w:r w:rsidR="00D9352D" w:rsidRPr="00D9352D">
        <w:rPr>
          <w:rFonts w:ascii="Times New Roman" w:hAnsi="Times New Roman" w:cs="Times New Roman"/>
          <w:i/>
          <w:iCs/>
          <w:sz w:val="20"/>
          <w:szCs w:val="20"/>
        </w:rPr>
        <w:t xml:space="preserve">polling manager screen having locked a voting device </w:t>
      </w:r>
    </w:p>
    <w:p w14:paraId="4C933B3B" w14:textId="66BD6613"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When the lock command is issued, it is sent from the Official App to the server, which forwards it directly to the target device via </w:t>
      </w:r>
      <w:proofErr w:type="spellStart"/>
      <w:r w:rsidRPr="00241966">
        <w:rPr>
          <w:rFonts w:ascii="Times New Roman" w:hAnsi="Times New Roman" w:cs="Times New Roman"/>
          <w:sz w:val="20"/>
          <w:szCs w:val="20"/>
        </w:rPr>
        <w:t>SignalR</w:t>
      </w:r>
      <w:proofErr w:type="spellEnd"/>
      <w:r w:rsidRPr="00241966">
        <w:rPr>
          <w:rFonts w:ascii="Times New Roman" w:hAnsi="Times New Roman" w:cs="Times New Roman"/>
          <w:sz w:val="20"/>
          <w:szCs w:val="20"/>
        </w:rPr>
        <w:t xml:space="preserve">. The voter device is then redirected to the linking screen, as shown in Figure </w:t>
      </w:r>
      <w:r w:rsidR="008B5816" w:rsidRPr="00241966">
        <w:rPr>
          <w:rFonts w:ascii="Times New Roman" w:hAnsi="Times New Roman" w:cs="Times New Roman"/>
          <w:sz w:val="20"/>
          <w:szCs w:val="20"/>
        </w:rPr>
        <w:t>2</w:t>
      </w:r>
      <w:r w:rsidR="00B93A60" w:rsidRPr="00241966">
        <w:rPr>
          <w:rFonts w:ascii="Times New Roman" w:hAnsi="Times New Roman" w:cs="Times New Roman"/>
          <w:sz w:val="20"/>
          <w:szCs w:val="20"/>
        </w:rPr>
        <w:t>6</w:t>
      </w:r>
      <w:r w:rsidRPr="00241966">
        <w:rPr>
          <w:rFonts w:ascii="Times New Roman" w:hAnsi="Times New Roman" w:cs="Times New Roman"/>
          <w:sz w:val="20"/>
          <w:szCs w:val="20"/>
        </w:rPr>
        <w:t>.</w:t>
      </w:r>
    </w:p>
    <w:p w14:paraId="4754375A" w14:textId="77777777" w:rsidR="002A0E3E" w:rsidRPr="00241966" w:rsidRDefault="002A0E3E" w:rsidP="000965A1">
      <w:pPr>
        <w:spacing w:after="0" w:line="240" w:lineRule="auto"/>
        <w:rPr>
          <w:rFonts w:ascii="Times New Roman" w:hAnsi="Times New Roman" w:cs="Times New Roman"/>
          <w:sz w:val="20"/>
          <w:szCs w:val="20"/>
        </w:rPr>
      </w:pPr>
      <w:r w:rsidRPr="00241966">
        <w:rPr>
          <w:rFonts w:ascii="Times New Roman" w:hAnsi="Times New Roman" w:cs="Times New Roman"/>
          <w:noProof/>
          <w:sz w:val="20"/>
          <w:szCs w:val="20"/>
        </w:rPr>
        <w:drawing>
          <wp:inline distT="0" distB="0" distL="0" distR="0" wp14:anchorId="3F63E22E" wp14:editId="720FF430">
            <wp:extent cx="3051077" cy="1543792"/>
            <wp:effectExtent l="0" t="0" r="0" b="0"/>
            <wp:docPr id="93031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10104" name=""/>
                    <pic:cNvPicPr/>
                  </pic:nvPicPr>
                  <pic:blipFill>
                    <a:blip r:embed="rId34"/>
                    <a:stretch>
                      <a:fillRect/>
                    </a:stretch>
                  </pic:blipFill>
                  <pic:spPr>
                    <a:xfrm>
                      <a:off x="0" y="0"/>
                      <a:ext cx="3069356" cy="1553041"/>
                    </a:xfrm>
                    <a:prstGeom prst="rect">
                      <a:avLst/>
                    </a:prstGeom>
                  </pic:spPr>
                </pic:pic>
              </a:graphicData>
            </a:graphic>
          </wp:inline>
        </w:drawing>
      </w:r>
    </w:p>
    <w:p w14:paraId="04DC4746" w14:textId="1C463A9F" w:rsidR="002A0E3E" w:rsidRPr="000965A1" w:rsidRDefault="002A0E3E" w:rsidP="00E74F69">
      <w:pPr>
        <w:spacing w:line="240" w:lineRule="auto"/>
        <w:rPr>
          <w:rFonts w:ascii="Times New Roman" w:hAnsi="Times New Roman" w:cs="Times New Roman"/>
          <w:i/>
          <w:iCs/>
          <w:sz w:val="20"/>
          <w:szCs w:val="20"/>
        </w:rPr>
      </w:pPr>
      <w:r w:rsidRPr="000965A1">
        <w:rPr>
          <w:rFonts w:ascii="Times New Roman" w:hAnsi="Times New Roman" w:cs="Times New Roman"/>
          <w:b/>
          <w:bCs/>
          <w:i/>
          <w:iCs/>
          <w:sz w:val="20"/>
          <w:szCs w:val="20"/>
        </w:rPr>
        <w:t xml:space="preserve">Figure </w:t>
      </w:r>
      <w:r w:rsidR="008B5816" w:rsidRPr="000965A1">
        <w:rPr>
          <w:rFonts w:ascii="Times New Roman" w:hAnsi="Times New Roman" w:cs="Times New Roman"/>
          <w:b/>
          <w:bCs/>
          <w:i/>
          <w:iCs/>
          <w:sz w:val="20"/>
          <w:szCs w:val="20"/>
        </w:rPr>
        <w:t>2</w:t>
      </w:r>
      <w:r w:rsidR="00B93A60" w:rsidRPr="000965A1">
        <w:rPr>
          <w:rFonts w:ascii="Times New Roman" w:hAnsi="Times New Roman" w:cs="Times New Roman"/>
          <w:b/>
          <w:bCs/>
          <w:i/>
          <w:iCs/>
          <w:sz w:val="20"/>
          <w:szCs w:val="20"/>
        </w:rPr>
        <w:t>6</w:t>
      </w:r>
      <w:r w:rsidR="000965A1" w:rsidRPr="000965A1">
        <w:rPr>
          <w:rFonts w:ascii="Times New Roman" w:hAnsi="Times New Roman" w:cs="Times New Roman"/>
          <w:b/>
          <w:bCs/>
          <w:i/>
          <w:iCs/>
          <w:sz w:val="20"/>
          <w:szCs w:val="20"/>
        </w:rPr>
        <w:t xml:space="preserve">. </w:t>
      </w:r>
      <w:r w:rsidRPr="000965A1">
        <w:rPr>
          <w:rFonts w:ascii="Times New Roman" w:hAnsi="Times New Roman" w:cs="Times New Roman"/>
          <w:i/>
          <w:iCs/>
          <w:sz w:val="20"/>
          <w:szCs w:val="20"/>
        </w:rPr>
        <w:t xml:space="preserve">Voter </w:t>
      </w:r>
      <w:r w:rsidR="00D9352D" w:rsidRPr="000965A1">
        <w:rPr>
          <w:rFonts w:ascii="Times New Roman" w:hAnsi="Times New Roman" w:cs="Times New Roman"/>
          <w:i/>
          <w:iCs/>
          <w:sz w:val="20"/>
          <w:szCs w:val="20"/>
        </w:rPr>
        <w:t>device screen locked by official</w:t>
      </w:r>
      <w:r w:rsidR="00D9352D">
        <w:rPr>
          <w:rFonts w:ascii="Times New Roman" w:hAnsi="Times New Roman" w:cs="Times New Roman"/>
          <w:i/>
          <w:iCs/>
          <w:sz w:val="20"/>
          <w:szCs w:val="20"/>
        </w:rPr>
        <w:t>.</w:t>
      </w:r>
    </w:p>
    <w:p w14:paraId="11A6F82A"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Once locked, the voter device is fully disabled. Although the JWT token and server connection remain valid, the voter cannot enter any information or submit a linking request, with any such attempt being rejected at the server. The official retains the ability to unlock the device remotely, which would allow the session to be re-established and voting to resume if appropriate.</w:t>
      </w:r>
    </w:p>
    <w:p w14:paraId="4D8B0B6B" w14:textId="77777777" w:rsidR="002A0E3E" w:rsidRPr="00241966" w:rsidRDefault="002A0E3E" w:rsidP="000965A1">
      <w:pPr>
        <w:pStyle w:val="Heading1"/>
      </w:pPr>
      <w:bookmarkStart w:id="67" w:name="_Toc228210238"/>
      <w:r w:rsidRPr="00241966">
        <w:t>9. Appraisal</w:t>
      </w:r>
      <w:bookmarkEnd w:id="67"/>
      <w:r w:rsidRPr="00241966">
        <w:t xml:space="preserve"> </w:t>
      </w:r>
    </w:p>
    <w:p w14:paraId="6A41EF7F"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When appraising the project, it was concluded that the development process had run relatively smoothly overall, and there was a high level of satisfaction with the final product and its functionality. In reflecting on what could be improved if the project were undertaken again, two key areas were identified: server design and the structure of user surveys.</w:t>
      </w:r>
    </w:p>
    <w:p w14:paraId="7E8DBCFD"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first area concerned server design. With no prior experience in building an ASP.NET server, the project encountered a steep learning curve in understanding the framework and its conventions. This inexperience contributed to the inappropriate selection of polling as the server’s communication structure, which significantly delayed implementation. In retrospect, incorporating an initial experimental phase into the project plan would have allowed time to test unfamiliar technologies before committing to architectural decisions.</w:t>
      </w:r>
    </w:p>
    <w:p w14:paraId="14CA1B9F" w14:textId="1FD97428" w:rsidR="00D530DA" w:rsidRPr="000965A1"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second area related to user surveys. Only two opportunities were allocated for collecting public feedback, which was sufficient for evaluating two stages of the user interface but did not allow for a final assessment of the completed system. A third survey would have provided valuable insight into how users interacted with the finished interface, offering a more comprehensive evaluation of its overall usability and effectiveness.</w:t>
      </w:r>
    </w:p>
    <w:p w14:paraId="51A8798A" w14:textId="6CB271F1" w:rsidR="002A0E3E" w:rsidRPr="00241966" w:rsidRDefault="002A0E3E" w:rsidP="000965A1">
      <w:pPr>
        <w:pStyle w:val="Heading1"/>
      </w:pPr>
      <w:bookmarkStart w:id="68" w:name="_Toc228210239"/>
      <w:r w:rsidRPr="00241966">
        <w:t>10. Summary and Conclusion</w:t>
      </w:r>
      <w:bookmarkEnd w:id="68"/>
      <w:r w:rsidRPr="00241966">
        <w:t xml:space="preserve"> </w:t>
      </w:r>
    </w:p>
    <w:p w14:paraId="474B7A0D" w14:textId="3174622F"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This project set out to develop a fingerprint authenticated electronic voting system capable of strengthening electoral integrity in the UK. Through the literature, several structural </w:t>
      </w:r>
      <w:r w:rsidRPr="00241966">
        <w:rPr>
          <w:rFonts w:ascii="Times New Roman" w:hAnsi="Times New Roman" w:cs="Times New Roman"/>
          <w:sz w:val="20"/>
          <w:szCs w:val="20"/>
        </w:rPr>
        <w:lastRenderedPageBreak/>
        <w:t>weaknesses were identified within the existing paper</w:t>
      </w:r>
      <w:r w:rsidRPr="00241966">
        <w:rPr>
          <w:rFonts w:ascii="Times New Roman" w:hAnsi="Times New Roman" w:cs="Times New Roman"/>
          <w:sz w:val="20"/>
          <w:szCs w:val="20"/>
        </w:rPr>
        <w:noBreakHyphen/>
        <w:t>based voting system, including susceptibility to voter impersonation, risks of ballot tampering, and delays associated with manual counting. On this basis, the purpose of the proposed system was defined in the aim (to verify voter identity through fingerprint authentication before a vote is cast, removing dependence on easily forged identifiers, whilst ensuring no vote can be linked back to the individual who cast it</w:t>
      </w:r>
      <w:r w:rsidR="00D9352D">
        <w:rPr>
          <w:rFonts w:ascii="Times New Roman" w:hAnsi="Times New Roman" w:cs="Times New Roman"/>
          <w:sz w:val="20"/>
          <w:szCs w:val="20"/>
        </w:rPr>
        <w:t>)</w:t>
      </w:r>
      <w:r w:rsidRPr="00241966">
        <w:rPr>
          <w:rFonts w:ascii="Times New Roman" w:hAnsi="Times New Roman" w:cs="Times New Roman"/>
          <w:sz w:val="20"/>
          <w:szCs w:val="20"/>
        </w:rPr>
        <w:t>.</w:t>
      </w:r>
      <w:r w:rsidRPr="00241966">
        <w:rPr>
          <w:rFonts w:ascii="Times New Roman" w:hAnsi="Times New Roman" w:cs="Times New Roman"/>
          <w:i/>
          <w:iCs/>
          <w:sz w:val="20"/>
          <w:szCs w:val="20"/>
        </w:rPr>
        <w:t xml:space="preserve"> </w:t>
      </w:r>
    </w:p>
    <w:p w14:paraId="3596132C"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Following an examination of international precedents, fingerprint scanning was selected as the most suitable biometric modality, balancing cost effectiveness with a FAR below 0.1%. The system was built across three integrated components: the Official App, the </w:t>
      </w:r>
      <w:proofErr w:type="spellStart"/>
      <w:r w:rsidRPr="00241966">
        <w:rPr>
          <w:rFonts w:ascii="Times New Roman" w:hAnsi="Times New Roman" w:cs="Times New Roman"/>
          <w:sz w:val="20"/>
          <w:szCs w:val="20"/>
        </w:rPr>
        <w:t>SecureVote</w:t>
      </w:r>
      <w:proofErr w:type="spellEnd"/>
      <w:r w:rsidRPr="00241966">
        <w:rPr>
          <w:rFonts w:ascii="Times New Roman" w:hAnsi="Times New Roman" w:cs="Times New Roman"/>
          <w:sz w:val="20"/>
          <w:szCs w:val="20"/>
        </w:rPr>
        <w:t xml:space="preserve"> App, and a cloud-hosted server, protected by multi-layered encryption, TLS transport security, and structural ballot anonymity enforced at the database level.</w:t>
      </w:r>
    </w:p>
    <w:p w14:paraId="596A5FA4"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Both rounds of user evaluation demonstrated that the system is functional and that the voting process itself is intuitive for users, with the Official App benefiting considerably from the redesign informed by participant feedback. It was concluded that the system demonstrates genuine viability as a foundation for biometric e-voting in the UK, with accessibility, scalability, and GDPR-compliant data retention identified as the most critical areas requiring further development before national deployment.</w:t>
      </w:r>
    </w:p>
    <w:p w14:paraId="60E3FC8E" w14:textId="77777777" w:rsidR="002A0E3E" w:rsidRPr="00241966" w:rsidRDefault="002A0E3E" w:rsidP="000965A1">
      <w:pPr>
        <w:pStyle w:val="Heading1"/>
      </w:pPr>
      <w:bookmarkStart w:id="69" w:name="_Toc228210240"/>
      <w:r w:rsidRPr="00241966">
        <w:t>11. Recommendations for Future Work</w:t>
      </w:r>
      <w:bookmarkEnd w:id="69"/>
    </w:p>
    <w:p w14:paraId="255CB598"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first recommendation is the addition of language options. Given the linguistic diversity of Britain's population, many users may not have English as their first language. Implementing a language selector would make the application significantly more inclusive and accessible to a wider audience.</w:t>
      </w:r>
    </w:p>
    <w:p w14:paraId="70AF522C"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The second recommendation concerns the fingerprint scanner. The current implementation only functions on Windows, which represents a considerable limitation given the system's cross-platform requirements. A more robust solution would be to source and integrate a higher-quality fingerprint scanner with broader compatibility. In time, the system could even evolve to support dedicated hardware scanners, such as those Apple has built into a range of their laptops, offering both reliability and a more seamless user experience.</w:t>
      </w:r>
    </w:p>
    <w:p w14:paraId="10F0468B"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Another recommendation is for more extensive user testing. At present, the User Interface has been designed primarily based on the researcher's own judgement, informed by the feedback received during the project. However, this may not fully reflect the preferences and expectations of the </w:t>
      </w:r>
      <w:r w:rsidRPr="00241966">
        <w:rPr>
          <w:rFonts w:ascii="Times New Roman" w:hAnsi="Times New Roman" w:cs="Times New Roman"/>
          <w:sz w:val="20"/>
          <w:szCs w:val="20"/>
        </w:rPr>
        <w:t>wider public across Britain. A broader and more structured programme of user testing would help ensure the interface is as intuitive and accessible as possible for all potential users.</w:t>
      </w:r>
    </w:p>
    <w:p w14:paraId="6CCEECFA" w14:textId="77777777" w:rsidR="002A0E3E" w:rsidRPr="00241966" w:rsidRDefault="002A0E3E"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 final recommendation for future work would be to redesign the server to function over multiple instances. Currently it can only handle under 1,000 connections where it was required to handle 10,000. Splitting the load of connections across multiple EC2 instance would allow for more connections satisfying the requirement. </w:t>
      </w:r>
    </w:p>
    <w:p w14:paraId="3398A533" w14:textId="77777777" w:rsidR="000B4A68" w:rsidRPr="00241966" w:rsidRDefault="000B4A68" w:rsidP="00E74F69">
      <w:pPr>
        <w:spacing w:line="240" w:lineRule="auto"/>
        <w:rPr>
          <w:rFonts w:ascii="Times New Roman" w:hAnsi="Times New Roman" w:cs="Times New Roman"/>
          <w:sz w:val="20"/>
          <w:szCs w:val="20"/>
        </w:rPr>
      </w:pPr>
    </w:p>
    <w:p w14:paraId="3AF474ED" w14:textId="77777777" w:rsidR="00D57FF2" w:rsidRDefault="00D57FF2">
      <w:pPr>
        <w:rPr>
          <w:rFonts w:ascii="Times New Roman" w:hAnsi="Times New Roman" w:cs="Times New Roman"/>
          <w:b/>
          <w:bCs/>
          <w:sz w:val="20"/>
          <w:szCs w:val="20"/>
        </w:rPr>
      </w:pPr>
      <w:r>
        <w:rPr>
          <w:rFonts w:ascii="Times New Roman" w:hAnsi="Times New Roman" w:cs="Times New Roman"/>
          <w:b/>
          <w:bCs/>
          <w:sz w:val="20"/>
          <w:szCs w:val="20"/>
        </w:rPr>
        <w:br w:type="page"/>
      </w:r>
    </w:p>
    <w:p w14:paraId="1B0CEE81" w14:textId="5A3B95F3" w:rsidR="000B4A68" w:rsidRPr="00241966" w:rsidRDefault="000B4A68" w:rsidP="000965A1">
      <w:pPr>
        <w:pStyle w:val="Heading1"/>
      </w:pPr>
      <w:bookmarkStart w:id="70" w:name="_Toc228210241"/>
      <w:r w:rsidRPr="00241966">
        <w:lastRenderedPageBreak/>
        <w:t>Bibliography</w:t>
      </w:r>
      <w:bookmarkEnd w:id="70"/>
    </w:p>
    <w:p w14:paraId="26B84B35" w14:textId="77777777" w:rsidR="00AD60FB" w:rsidRDefault="00AD60FB" w:rsidP="00E74F69">
      <w:pPr>
        <w:spacing w:line="240" w:lineRule="auto"/>
        <w:rPr>
          <w:rFonts w:ascii="Times New Roman" w:hAnsi="Times New Roman" w:cs="Times New Roman"/>
          <w:sz w:val="20"/>
          <w:szCs w:val="20"/>
        </w:rPr>
        <w:sectPr w:rsidR="00AD60FB" w:rsidSect="000B4A68">
          <w:type w:val="continuous"/>
          <w:pgSz w:w="11906" w:h="16838"/>
          <w:pgMar w:top="1440" w:right="1440" w:bottom="1440" w:left="1440" w:header="708" w:footer="708" w:gutter="0"/>
          <w:cols w:num="2" w:space="708"/>
          <w:docGrid w:linePitch="360"/>
        </w:sectPr>
      </w:pPr>
    </w:p>
    <w:p w14:paraId="5A269A36"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[1]</w:t>
      </w:r>
    </w:p>
    <w:p w14:paraId="15F6F12C"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M. Da Costa-Abreu and S. Smith, “Using biometric-based identification systems in Brazil: A review on low cost fingerprint techniques on-the-go,” </w:t>
      </w:r>
      <w:r w:rsidRPr="00241966">
        <w:rPr>
          <w:rFonts w:ascii="Times New Roman" w:hAnsi="Times New Roman" w:cs="Times New Roman"/>
          <w:i/>
          <w:iCs/>
          <w:sz w:val="20"/>
          <w:szCs w:val="20"/>
        </w:rPr>
        <w:t>Computer Law &amp; Security Review</w:t>
      </w:r>
      <w:r w:rsidRPr="00241966">
        <w:rPr>
          <w:rFonts w:ascii="Times New Roman" w:hAnsi="Times New Roman" w:cs="Times New Roman"/>
          <w:sz w:val="20"/>
          <w:szCs w:val="20"/>
        </w:rPr>
        <w:t xml:space="preserve">, vol. 33, no. 5, pp. 629–634, Oct. 2017,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https://doi.org/10.1016/j.clsr.2017.03.003.</w:t>
      </w:r>
    </w:p>
    <w:p w14:paraId="3D8ED982"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[2]</w:t>
      </w:r>
    </w:p>
    <w:p w14:paraId="2C3B36BB"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D. Sadhya and T. Sahu, “A critical survey of the security and privacy aspects of the Aadhaar framework,” </w:t>
      </w:r>
      <w:r w:rsidRPr="00241966">
        <w:rPr>
          <w:rFonts w:ascii="Times New Roman" w:hAnsi="Times New Roman" w:cs="Times New Roman"/>
          <w:i/>
          <w:iCs/>
          <w:sz w:val="20"/>
          <w:szCs w:val="20"/>
        </w:rPr>
        <w:t>Computers &amp; Security</w:t>
      </w:r>
      <w:r w:rsidRPr="00241966">
        <w:rPr>
          <w:rFonts w:ascii="Times New Roman" w:hAnsi="Times New Roman" w:cs="Times New Roman"/>
          <w:sz w:val="20"/>
          <w:szCs w:val="20"/>
        </w:rPr>
        <w:t xml:space="preserve">, vol. 140, p. 103782, May 2024,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https://doi.org/10.1016/j.cose.2024.103782.</w:t>
      </w:r>
    </w:p>
    <w:p w14:paraId="76AF69FD"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[3]</w:t>
      </w:r>
    </w:p>
    <w:p w14:paraId="428208BE"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O. S. Afolabi, “Biometric Technologies, Electoral Fraud and the Management of Elections in Nigeria and Zimbabwe,” </w:t>
      </w:r>
      <w:r w:rsidRPr="00241966">
        <w:rPr>
          <w:rFonts w:ascii="Times New Roman" w:hAnsi="Times New Roman" w:cs="Times New Roman"/>
          <w:i/>
          <w:iCs/>
          <w:sz w:val="20"/>
          <w:szCs w:val="20"/>
        </w:rPr>
        <w:t>Strategic Review for Southern Africa</w:t>
      </w:r>
      <w:r w:rsidRPr="00241966">
        <w:rPr>
          <w:rFonts w:ascii="Times New Roman" w:hAnsi="Times New Roman" w:cs="Times New Roman"/>
          <w:sz w:val="20"/>
          <w:szCs w:val="20"/>
        </w:rPr>
        <w:t xml:space="preserve">, vol. 42, no. 2, Dec. 2020,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https://doi.org/10.35293/srsa.v42i2.80.</w:t>
      </w:r>
    </w:p>
    <w:p w14:paraId="1196485A"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[4]</w:t>
      </w:r>
    </w:p>
    <w:p w14:paraId="4D626AAE"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S. Anwarul and S. Dahiya, “A Comprehensive Review on Face Recognition Methods and Factors Affecting Facial Recognition Accuracy,” </w:t>
      </w:r>
      <w:r w:rsidRPr="00241966">
        <w:rPr>
          <w:rFonts w:ascii="Times New Roman" w:hAnsi="Times New Roman" w:cs="Times New Roman"/>
          <w:i/>
          <w:iCs/>
          <w:sz w:val="20"/>
          <w:szCs w:val="20"/>
        </w:rPr>
        <w:t>Lecture Notes in Electrical Engineering</w:t>
      </w:r>
      <w:r w:rsidRPr="00241966">
        <w:rPr>
          <w:rFonts w:ascii="Times New Roman" w:hAnsi="Times New Roman" w:cs="Times New Roman"/>
          <w:sz w:val="20"/>
          <w:szCs w:val="20"/>
        </w:rPr>
        <w:t xml:space="preserve">, vol. 597, pp. 495–514, Nov. 2019,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https://doi.org/10.1007/978-3-030-29407-6_36.</w:t>
      </w:r>
    </w:p>
    <w:p w14:paraId="53A361B6"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[5]</w:t>
      </w:r>
    </w:p>
    <w:p w14:paraId="3DE86E6A"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Public Administration and Constitutional Affairs Committee, “Review of the 2024 general election,” House of Commons, Jul. 2024. Accessed: Jan. 09, 2026. [Online]. Available: https://publications.parliament.uk/pa/cm5901/cmselect/cmpubadm/487/report.html</w:t>
      </w:r>
    </w:p>
    <w:p w14:paraId="18E0B68C"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[6]</w:t>
      </w:r>
    </w:p>
    <w:p w14:paraId="7FC7CAC2"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M. C. Herron and D. A. Smith, “Postal delivery disruptions and the fragility of voting by mail: Lessons from Maine,” </w:t>
      </w:r>
      <w:r w:rsidRPr="00241966">
        <w:rPr>
          <w:rFonts w:ascii="Times New Roman" w:hAnsi="Times New Roman" w:cs="Times New Roman"/>
          <w:i/>
          <w:iCs/>
          <w:sz w:val="20"/>
          <w:szCs w:val="20"/>
        </w:rPr>
        <w:t>Research &amp; Politics</w:t>
      </w:r>
      <w:r w:rsidRPr="00241966">
        <w:rPr>
          <w:rFonts w:ascii="Times New Roman" w:hAnsi="Times New Roman" w:cs="Times New Roman"/>
          <w:sz w:val="20"/>
          <w:szCs w:val="20"/>
        </w:rPr>
        <w:t xml:space="preserve">, vol. 8, no. 1, p. 205316802098143, Jan. 2021,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https://doi.org/10.1177/2053168020981434.</w:t>
      </w:r>
    </w:p>
    <w:p w14:paraId="2EBA73A2"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[7]</w:t>
      </w:r>
    </w:p>
    <w:p w14:paraId="41F2CAC5"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E. Hill, M. Sobolewska, S. Wilks-Heeg, and M. Borkowska, “Explaining electoral fraud in an advanced democracy: Fraud vulnerabilities, opportunities and facilitating mechanisms in British elections,” </w:t>
      </w:r>
      <w:r w:rsidRPr="00241966">
        <w:rPr>
          <w:rFonts w:ascii="Times New Roman" w:hAnsi="Times New Roman" w:cs="Times New Roman"/>
          <w:i/>
          <w:iCs/>
          <w:sz w:val="20"/>
          <w:szCs w:val="20"/>
        </w:rPr>
        <w:t>The British Journal of Politics and International Relations</w:t>
      </w:r>
      <w:r w:rsidRPr="00241966">
        <w:rPr>
          <w:rFonts w:ascii="Times New Roman" w:hAnsi="Times New Roman" w:cs="Times New Roman"/>
          <w:sz w:val="20"/>
          <w:szCs w:val="20"/>
        </w:rPr>
        <w:t xml:space="preserve">, vol. 19, no. 4, pp. 772–789, Jun. 2017,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https://doi.org/10.1177/1369148117715222.</w:t>
      </w:r>
    </w:p>
    <w:p w14:paraId="1A59B4E5"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[8]</w:t>
      </w:r>
    </w:p>
    <w:p w14:paraId="7E7D7A0C"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P. Norris, “Will New Technology Boost Turnout? Evaluating Experiments in E-Voting v. All-Postal Voting Facilities in UK Local Elections,” Aug. 2003.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https://doi.org/10.2139/ssrn.437140.</w:t>
      </w:r>
    </w:p>
    <w:p w14:paraId="2EC01BCA"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[9]</w:t>
      </w:r>
    </w:p>
    <w:p w14:paraId="1AF6F0EC"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N. Johnston, “EU referendum - the count,” House of Commons Library, May 2016. Accessed: Apr. 09, 2026. [Online]. Available: https://researchbriefings.files.parliament.uk/documents/CBP-7588/CBP-7588.pdf</w:t>
      </w:r>
    </w:p>
    <w:p w14:paraId="0E854DBA"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[10]</w:t>
      </w:r>
    </w:p>
    <w:p w14:paraId="2B0390B1"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UK </w:t>
      </w:r>
      <w:proofErr w:type="spellStart"/>
      <w:r w:rsidRPr="00241966">
        <w:rPr>
          <w:rFonts w:ascii="Times New Roman" w:hAnsi="Times New Roman" w:cs="Times New Roman"/>
          <w:sz w:val="20"/>
          <w:szCs w:val="20"/>
        </w:rPr>
        <w:t>Goverment</w:t>
      </w:r>
      <w:proofErr w:type="spellEnd"/>
      <w:r w:rsidRPr="00241966">
        <w:rPr>
          <w:rFonts w:ascii="Times New Roman" w:hAnsi="Times New Roman" w:cs="Times New Roman"/>
          <w:sz w:val="20"/>
          <w:szCs w:val="20"/>
        </w:rPr>
        <w:t xml:space="preserve">, “Types of election, referendums, and who can vote,” </w:t>
      </w:r>
      <w:r w:rsidRPr="00241966">
        <w:rPr>
          <w:rFonts w:ascii="Times New Roman" w:hAnsi="Times New Roman" w:cs="Times New Roman"/>
          <w:i/>
          <w:iCs/>
          <w:sz w:val="20"/>
          <w:szCs w:val="20"/>
        </w:rPr>
        <w:t>GOV.UK</w:t>
      </w:r>
      <w:r w:rsidRPr="00241966">
        <w:rPr>
          <w:rFonts w:ascii="Times New Roman" w:hAnsi="Times New Roman" w:cs="Times New Roman"/>
          <w:sz w:val="20"/>
          <w:szCs w:val="20"/>
        </w:rPr>
        <w:t>. https://www.gov.uk/elections-in-the-uk/general-election (accessed Jan. 09, 2026).</w:t>
      </w:r>
    </w:p>
    <w:p w14:paraId="42D2B203"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[11]</w:t>
      </w:r>
    </w:p>
    <w:p w14:paraId="28040385"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K. K. </w:t>
      </w:r>
      <w:proofErr w:type="spellStart"/>
      <w:r w:rsidRPr="00241966">
        <w:rPr>
          <w:rFonts w:ascii="Times New Roman" w:hAnsi="Times New Roman" w:cs="Times New Roman"/>
          <w:sz w:val="20"/>
          <w:szCs w:val="20"/>
        </w:rPr>
        <w:t>Sadasivuni</w:t>
      </w:r>
      <w:proofErr w:type="spellEnd"/>
      <w:r w:rsidRPr="00241966">
        <w:rPr>
          <w:rFonts w:ascii="Times New Roman" w:hAnsi="Times New Roman" w:cs="Times New Roman"/>
          <w:sz w:val="20"/>
          <w:szCs w:val="20"/>
        </w:rPr>
        <w:t xml:space="preserve">, M. T. </w:t>
      </w:r>
      <w:proofErr w:type="spellStart"/>
      <w:r w:rsidRPr="00241966">
        <w:rPr>
          <w:rFonts w:ascii="Times New Roman" w:hAnsi="Times New Roman" w:cs="Times New Roman"/>
          <w:sz w:val="20"/>
          <w:szCs w:val="20"/>
        </w:rPr>
        <w:t>Houkan</w:t>
      </w:r>
      <w:proofErr w:type="spellEnd"/>
      <w:r w:rsidRPr="00241966">
        <w:rPr>
          <w:rFonts w:ascii="Times New Roman" w:hAnsi="Times New Roman" w:cs="Times New Roman"/>
          <w:sz w:val="20"/>
          <w:szCs w:val="20"/>
        </w:rPr>
        <w:t xml:space="preserve">, M. S. Taha, and J.-J. </w:t>
      </w:r>
      <w:proofErr w:type="spellStart"/>
      <w:r w:rsidRPr="00241966">
        <w:rPr>
          <w:rFonts w:ascii="Times New Roman" w:hAnsi="Times New Roman" w:cs="Times New Roman"/>
          <w:sz w:val="20"/>
          <w:szCs w:val="20"/>
        </w:rPr>
        <w:t>Cabibihan</w:t>
      </w:r>
      <w:proofErr w:type="spellEnd"/>
      <w:r w:rsidRPr="00241966">
        <w:rPr>
          <w:rFonts w:ascii="Times New Roman" w:hAnsi="Times New Roman" w:cs="Times New Roman"/>
          <w:sz w:val="20"/>
          <w:szCs w:val="20"/>
        </w:rPr>
        <w:t xml:space="preserve">, “Anti-spoofing device for biometric fingerprint scanners,” </w:t>
      </w:r>
      <w:r w:rsidRPr="00241966">
        <w:rPr>
          <w:rFonts w:ascii="Times New Roman" w:hAnsi="Times New Roman" w:cs="Times New Roman"/>
          <w:i/>
          <w:iCs/>
          <w:sz w:val="20"/>
          <w:szCs w:val="20"/>
        </w:rPr>
        <w:t>IEEE Xplore</w:t>
      </w:r>
      <w:r w:rsidRPr="00241966">
        <w:rPr>
          <w:rFonts w:ascii="Times New Roman" w:hAnsi="Times New Roman" w:cs="Times New Roman"/>
          <w:sz w:val="20"/>
          <w:szCs w:val="20"/>
        </w:rPr>
        <w:t>, Aug. 01, 2017. https://ieeexplore.ieee.org/abstract/document/8015898 (accessed Jan. 20, 2026).</w:t>
      </w:r>
    </w:p>
    <w:p w14:paraId="3D07C468"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[12]</w:t>
      </w:r>
    </w:p>
    <w:p w14:paraId="6E06A15F"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R. </w:t>
      </w:r>
      <w:proofErr w:type="spellStart"/>
      <w:r w:rsidRPr="00241966">
        <w:rPr>
          <w:rFonts w:ascii="Times New Roman" w:hAnsi="Times New Roman" w:cs="Times New Roman"/>
          <w:sz w:val="20"/>
          <w:szCs w:val="20"/>
        </w:rPr>
        <w:t>Alrawili</w:t>
      </w:r>
      <w:proofErr w:type="spellEnd"/>
      <w:r w:rsidRPr="00241966">
        <w:rPr>
          <w:rFonts w:ascii="Times New Roman" w:hAnsi="Times New Roman" w:cs="Times New Roman"/>
          <w:sz w:val="20"/>
          <w:szCs w:val="20"/>
        </w:rPr>
        <w:t xml:space="preserve">, A. A. S. AlQahtani, and M. K. Khan, “Comprehensive survey: Biometric user authentication application, evaluation, and discussion,” </w:t>
      </w:r>
      <w:r w:rsidRPr="00241966">
        <w:rPr>
          <w:rFonts w:ascii="Times New Roman" w:hAnsi="Times New Roman" w:cs="Times New Roman"/>
          <w:i/>
          <w:iCs/>
          <w:sz w:val="20"/>
          <w:szCs w:val="20"/>
        </w:rPr>
        <w:t>Computers and Electrical Engineering</w:t>
      </w:r>
      <w:r w:rsidRPr="00241966">
        <w:rPr>
          <w:rFonts w:ascii="Times New Roman" w:hAnsi="Times New Roman" w:cs="Times New Roman"/>
          <w:sz w:val="20"/>
          <w:szCs w:val="20"/>
        </w:rPr>
        <w:t xml:space="preserve">, vol. 119, no. A, p. 109485, Oct. 2024,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https://doi.org/10.1016/j.compeleceng.2024.109485.</w:t>
      </w:r>
    </w:p>
    <w:p w14:paraId="0F69A051"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[13]</w:t>
      </w:r>
    </w:p>
    <w:p w14:paraId="6237FEFE"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K. Nguyen, H. Proença, and F. Alonso-Fernandez, “Deep Learning for Iris Recognition: A Survey,” </w:t>
      </w:r>
      <w:r w:rsidRPr="00241966">
        <w:rPr>
          <w:rFonts w:ascii="Times New Roman" w:hAnsi="Times New Roman" w:cs="Times New Roman"/>
          <w:i/>
          <w:iCs/>
          <w:sz w:val="20"/>
          <w:szCs w:val="20"/>
        </w:rPr>
        <w:t>ACM computing surveys</w:t>
      </w:r>
      <w:r w:rsidRPr="00241966">
        <w:rPr>
          <w:rFonts w:ascii="Times New Roman" w:hAnsi="Times New Roman" w:cs="Times New Roman"/>
          <w:sz w:val="20"/>
          <w:szCs w:val="20"/>
        </w:rPr>
        <w:t xml:space="preserve">, vol. 56, no. 9, pp. 1–35, Apr. 2024,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https://doi.org/10.1145/3651306.</w:t>
      </w:r>
    </w:p>
    <w:p w14:paraId="193E3FA0"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[14]</w:t>
      </w:r>
    </w:p>
    <w:p w14:paraId="041B9F71"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S. Anwarul and S. Dahiya, “A Comprehensive Review on Face Recognition Methods and Factors Affecting Facial Recognition Accuracy,” </w:t>
      </w:r>
      <w:r w:rsidRPr="00241966">
        <w:rPr>
          <w:rFonts w:ascii="Times New Roman" w:hAnsi="Times New Roman" w:cs="Times New Roman"/>
          <w:i/>
          <w:iCs/>
          <w:sz w:val="20"/>
          <w:szCs w:val="20"/>
        </w:rPr>
        <w:t>Lecture Notes in Electrical Engineering</w:t>
      </w:r>
      <w:r w:rsidRPr="00241966">
        <w:rPr>
          <w:rFonts w:ascii="Times New Roman" w:hAnsi="Times New Roman" w:cs="Times New Roman"/>
          <w:sz w:val="20"/>
          <w:szCs w:val="20"/>
        </w:rPr>
        <w:t xml:space="preserve">, vol. 597, pp. 495–514, Nov. 2019,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https://doi.org/10.1007/978-3-030-29407-6_36.</w:t>
      </w:r>
    </w:p>
    <w:p w14:paraId="32C05C03"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[15]</w:t>
      </w:r>
    </w:p>
    <w:p w14:paraId="1896AE24"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Hosam El-</w:t>
      </w:r>
      <w:proofErr w:type="spellStart"/>
      <w:r w:rsidRPr="00241966">
        <w:rPr>
          <w:rFonts w:ascii="Times New Roman" w:hAnsi="Times New Roman" w:cs="Times New Roman"/>
          <w:sz w:val="20"/>
          <w:szCs w:val="20"/>
        </w:rPr>
        <w:t>Sofany</w:t>
      </w:r>
      <w:proofErr w:type="spellEnd"/>
      <w:r w:rsidRPr="00241966">
        <w:rPr>
          <w:rFonts w:ascii="Times New Roman" w:hAnsi="Times New Roman" w:cs="Times New Roman"/>
          <w:sz w:val="20"/>
          <w:szCs w:val="20"/>
        </w:rPr>
        <w:t xml:space="preserve">, Belgacem </w:t>
      </w:r>
      <w:proofErr w:type="spellStart"/>
      <w:r w:rsidRPr="00241966">
        <w:rPr>
          <w:rFonts w:ascii="Times New Roman" w:hAnsi="Times New Roman" w:cs="Times New Roman"/>
          <w:sz w:val="20"/>
          <w:szCs w:val="20"/>
        </w:rPr>
        <w:t>Bouallegue</w:t>
      </w:r>
      <w:proofErr w:type="spellEnd"/>
      <w:r w:rsidRPr="00241966">
        <w:rPr>
          <w:rFonts w:ascii="Times New Roman" w:hAnsi="Times New Roman" w:cs="Times New Roman"/>
          <w:sz w:val="20"/>
          <w:szCs w:val="20"/>
        </w:rPr>
        <w:t xml:space="preserve">, and Yasser M Abd El-Latif, “A Proposed Biometric Authentication Hybrid Approach Using Iris Recognition for Improving Cloud Security,” </w:t>
      </w:r>
      <w:proofErr w:type="spellStart"/>
      <w:r w:rsidRPr="00241966">
        <w:rPr>
          <w:rFonts w:ascii="Times New Roman" w:hAnsi="Times New Roman" w:cs="Times New Roman"/>
          <w:i/>
          <w:iCs/>
          <w:sz w:val="20"/>
          <w:szCs w:val="20"/>
        </w:rPr>
        <w:t>Heliyon</w:t>
      </w:r>
      <w:proofErr w:type="spellEnd"/>
      <w:r w:rsidRPr="00241966">
        <w:rPr>
          <w:rFonts w:ascii="Times New Roman" w:hAnsi="Times New Roman" w:cs="Times New Roman"/>
          <w:sz w:val="20"/>
          <w:szCs w:val="20"/>
        </w:rPr>
        <w:t xml:space="preserve">, vol. 10, no. 16, pp. e36390–e36390, Aug. </w:t>
      </w:r>
      <w:r w:rsidRPr="00241966">
        <w:rPr>
          <w:rFonts w:ascii="Times New Roman" w:hAnsi="Times New Roman" w:cs="Times New Roman"/>
          <w:sz w:val="20"/>
          <w:szCs w:val="20"/>
        </w:rPr>
        <w:lastRenderedPageBreak/>
        <w:t xml:space="preserve">2024,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https://doi.org/10.1016/j.heliyon.2024.e36390.</w:t>
      </w:r>
    </w:p>
    <w:p w14:paraId="67A366C1"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[16]</w:t>
      </w:r>
    </w:p>
    <w:p w14:paraId="02A9E57D"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W. Yang, S. Wang, J. Hu, G. Zheng, and C. Valli, “Security and Accuracy of Fingerprint-Based Biometrics: A Review,” </w:t>
      </w:r>
      <w:r w:rsidRPr="00241966">
        <w:rPr>
          <w:rFonts w:ascii="Times New Roman" w:hAnsi="Times New Roman" w:cs="Times New Roman"/>
          <w:i/>
          <w:iCs/>
          <w:sz w:val="20"/>
          <w:szCs w:val="20"/>
        </w:rPr>
        <w:t>Symmetry</w:t>
      </w:r>
      <w:r w:rsidRPr="00241966">
        <w:rPr>
          <w:rFonts w:ascii="Times New Roman" w:hAnsi="Times New Roman" w:cs="Times New Roman"/>
          <w:sz w:val="20"/>
          <w:szCs w:val="20"/>
        </w:rPr>
        <w:t xml:space="preserve">, vol. 11, no. 2, p. 141, Jan. 2019,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https://doi.org/10.3390/sym11020141.</w:t>
      </w:r>
    </w:p>
    <w:p w14:paraId="4AD5AB0D"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[17]</w:t>
      </w:r>
    </w:p>
    <w:p w14:paraId="020FE5E0"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Y. Yu, Q. Niu, L. </w:t>
      </w:r>
      <w:proofErr w:type="spellStart"/>
      <w:r w:rsidRPr="00241966">
        <w:rPr>
          <w:rFonts w:ascii="Times New Roman" w:hAnsi="Times New Roman" w:cs="Times New Roman"/>
          <w:sz w:val="20"/>
          <w:szCs w:val="20"/>
        </w:rPr>
        <w:t>Xiaoshi</w:t>
      </w:r>
      <w:proofErr w:type="spellEnd"/>
      <w:r w:rsidRPr="00241966">
        <w:rPr>
          <w:rFonts w:ascii="Times New Roman" w:hAnsi="Times New Roman" w:cs="Times New Roman"/>
          <w:sz w:val="20"/>
          <w:szCs w:val="20"/>
        </w:rPr>
        <w:t xml:space="preserve">, J. Xue, W. Liu, and D. Lin, “A Review of Fingerprint Sensors: Mechanism, Characteristics, and Applications,” </w:t>
      </w:r>
      <w:r w:rsidRPr="00241966">
        <w:rPr>
          <w:rFonts w:ascii="Times New Roman" w:hAnsi="Times New Roman" w:cs="Times New Roman"/>
          <w:i/>
          <w:iCs/>
          <w:sz w:val="20"/>
          <w:szCs w:val="20"/>
        </w:rPr>
        <w:t>Micromachines (Basel)</w:t>
      </w:r>
      <w:r w:rsidRPr="00241966">
        <w:rPr>
          <w:rFonts w:ascii="Times New Roman" w:hAnsi="Times New Roman" w:cs="Times New Roman"/>
          <w:sz w:val="20"/>
          <w:szCs w:val="20"/>
        </w:rPr>
        <w:t xml:space="preserve">, vol. 14, no. 6, pp. 1253–1253, Jun. 2023,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https://doi.org/10.3390/mi14061253.</w:t>
      </w:r>
    </w:p>
    <w:p w14:paraId="36F265D1"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[18]</w:t>
      </w:r>
    </w:p>
    <w:p w14:paraId="0C38D98C"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L. Li, P. L. Correia, and A. Hadid, “Face recognition under spoofing attacks: countermeasures and research directions,” </w:t>
      </w:r>
      <w:r w:rsidRPr="00241966">
        <w:rPr>
          <w:rFonts w:ascii="Times New Roman" w:hAnsi="Times New Roman" w:cs="Times New Roman"/>
          <w:i/>
          <w:iCs/>
          <w:sz w:val="20"/>
          <w:szCs w:val="20"/>
        </w:rPr>
        <w:t>IET Biometrics</w:t>
      </w:r>
      <w:r w:rsidRPr="00241966">
        <w:rPr>
          <w:rFonts w:ascii="Times New Roman" w:hAnsi="Times New Roman" w:cs="Times New Roman"/>
          <w:sz w:val="20"/>
          <w:szCs w:val="20"/>
        </w:rPr>
        <w:t xml:space="preserve">, vol. 7, no. 1, pp. 3–14, Jan. 2018,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https://doi.org/10.1049/iet-bmt.2017.0089.</w:t>
      </w:r>
    </w:p>
    <w:p w14:paraId="7BFE9970"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[19]</w:t>
      </w:r>
    </w:p>
    <w:p w14:paraId="715145C3"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 Devasia, “Biometric Access Control System Price: Full Guide (2024),” </w:t>
      </w:r>
      <w:r w:rsidRPr="00241966">
        <w:rPr>
          <w:rFonts w:ascii="Times New Roman" w:hAnsi="Times New Roman" w:cs="Times New Roman"/>
          <w:i/>
          <w:iCs/>
          <w:sz w:val="20"/>
          <w:szCs w:val="20"/>
        </w:rPr>
        <w:t>Safe and Sound Security</w:t>
      </w:r>
      <w:r w:rsidRPr="00241966">
        <w:rPr>
          <w:rFonts w:ascii="Times New Roman" w:hAnsi="Times New Roman" w:cs="Times New Roman"/>
          <w:sz w:val="20"/>
          <w:szCs w:val="20"/>
        </w:rPr>
        <w:t>, May 29, 2024. https://getsafeandsound.com/blog/biometric-access-control-system-price/</w:t>
      </w:r>
    </w:p>
    <w:p w14:paraId="55EE2F38"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[20]</w:t>
      </w:r>
    </w:p>
    <w:p w14:paraId="2D96480B"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D. Diaz-Sanchez, A. Marin-Lopez, F. A. Mendoza, P. A. </w:t>
      </w:r>
      <w:proofErr w:type="spellStart"/>
      <w:r w:rsidRPr="00241966">
        <w:rPr>
          <w:rFonts w:ascii="Times New Roman" w:hAnsi="Times New Roman" w:cs="Times New Roman"/>
          <w:sz w:val="20"/>
          <w:szCs w:val="20"/>
        </w:rPr>
        <w:t>Cabarcos</w:t>
      </w:r>
      <w:proofErr w:type="spellEnd"/>
      <w:r w:rsidRPr="00241966">
        <w:rPr>
          <w:rFonts w:ascii="Times New Roman" w:hAnsi="Times New Roman" w:cs="Times New Roman"/>
          <w:sz w:val="20"/>
          <w:szCs w:val="20"/>
        </w:rPr>
        <w:t xml:space="preserve">, and R. S. Sherratt, “TLS/PKI Challenges and Certificate Pinning Techniques for IoT and M2M Secure Communications,” </w:t>
      </w:r>
      <w:r w:rsidRPr="00241966">
        <w:rPr>
          <w:rFonts w:ascii="Times New Roman" w:hAnsi="Times New Roman" w:cs="Times New Roman"/>
          <w:i/>
          <w:iCs/>
          <w:sz w:val="20"/>
          <w:szCs w:val="20"/>
        </w:rPr>
        <w:t>IEEE Communications Surveys &amp; Tutorials</w:t>
      </w:r>
      <w:r w:rsidRPr="00241966">
        <w:rPr>
          <w:rFonts w:ascii="Times New Roman" w:hAnsi="Times New Roman" w:cs="Times New Roman"/>
          <w:sz w:val="20"/>
          <w:szCs w:val="20"/>
        </w:rPr>
        <w:t xml:space="preserve">, vol. 21, no. 4, pp. 3502–3531, 2019,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https://doi.org/10.1109/comst.2019.2914453.</w:t>
      </w:r>
    </w:p>
    <w:p w14:paraId="79569985"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[21]</w:t>
      </w:r>
    </w:p>
    <w:p w14:paraId="0A4C871E"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B.-Y. Sung, K.-B. Kim, and K.-W. Shin, “An AES-GCM authenticated encryption crypto-core for IoT security,” </w:t>
      </w:r>
      <w:r w:rsidRPr="00241966">
        <w:rPr>
          <w:rFonts w:ascii="Times New Roman" w:hAnsi="Times New Roman" w:cs="Times New Roman"/>
          <w:i/>
          <w:iCs/>
          <w:sz w:val="20"/>
          <w:szCs w:val="20"/>
        </w:rPr>
        <w:t>IEEE Xplore</w:t>
      </w:r>
      <w:r w:rsidRPr="00241966">
        <w:rPr>
          <w:rFonts w:ascii="Times New Roman" w:hAnsi="Times New Roman" w:cs="Times New Roman"/>
          <w:sz w:val="20"/>
          <w:szCs w:val="20"/>
        </w:rPr>
        <w:t>, Jan. 01, 2018. https://ieeexplore.ieee.org/abstract/document/8330586/ (accessed May 23, 2023).</w:t>
      </w:r>
    </w:p>
    <w:p w14:paraId="34E850DB"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[22]</w:t>
      </w:r>
    </w:p>
    <w:p w14:paraId="4F72BBEC"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O. Ethelbert, F. F. Moghaddam, P. Wieder, and R. </w:t>
      </w:r>
      <w:proofErr w:type="spellStart"/>
      <w:r w:rsidRPr="00241966">
        <w:rPr>
          <w:rFonts w:ascii="Times New Roman" w:hAnsi="Times New Roman" w:cs="Times New Roman"/>
          <w:sz w:val="20"/>
          <w:szCs w:val="20"/>
        </w:rPr>
        <w:t>Yahyapour</w:t>
      </w:r>
      <w:proofErr w:type="spellEnd"/>
      <w:r w:rsidRPr="00241966">
        <w:rPr>
          <w:rFonts w:ascii="Times New Roman" w:hAnsi="Times New Roman" w:cs="Times New Roman"/>
          <w:sz w:val="20"/>
          <w:szCs w:val="20"/>
        </w:rPr>
        <w:t xml:space="preserve">, “A JSON Token-Based Authentication and Access Management Schema for Cloud SaaS Applications,” </w:t>
      </w:r>
      <w:r w:rsidRPr="00241966">
        <w:rPr>
          <w:rFonts w:ascii="Times New Roman" w:hAnsi="Times New Roman" w:cs="Times New Roman"/>
          <w:i/>
          <w:iCs/>
          <w:sz w:val="20"/>
          <w:szCs w:val="20"/>
        </w:rPr>
        <w:t>IEEE Xplore</w:t>
      </w:r>
      <w:r w:rsidRPr="00241966">
        <w:rPr>
          <w:rFonts w:ascii="Times New Roman" w:hAnsi="Times New Roman" w:cs="Times New Roman"/>
          <w:sz w:val="20"/>
          <w:szCs w:val="20"/>
        </w:rPr>
        <w:t>, Aug. 01, 2017. https://ieeexplore.ieee.org/abstract/document/8114462</w:t>
      </w:r>
    </w:p>
    <w:p w14:paraId="7FA028D1"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[23]</w:t>
      </w:r>
    </w:p>
    <w:p w14:paraId="3E4AE332"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S. Ahmed and Q. Mahmood, “An authentication based scheme for applications using JSON web token,” </w:t>
      </w:r>
      <w:r w:rsidRPr="00241966">
        <w:rPr>
          <w:rFonts w:ascii="Times New Roman" w:hAnsi="Times New Roman" w:cs="Times New Roman"/>
          <w:i/>
          <w:iCs/>
          <w:sz w:val="20"/>
          <w:szCs w:val="20"/>
        </w:rPr>
        <w:t>2019 22nd International Multitopic Conference (INMIC)</w:t>
      </w:r>
      <w:r w:rsidRPr="00241966">
        <w:rPr>
          <w:rFonts w:ascii="Times New Roman" w:hAnsi="Times New Roman" w:cs="Times New Roman"/>
          <w:sz w:val="20"/>
          <w:szCs w:val="20"/>
        </w:rPr>
        <w:t xml:space="preserve">, Nov. 2019,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https://doi.org/10.1109/inmic48123.2019.9022766.</w:t>
      </w:r>
    </w:p>
    <w:p w14:paraId="59FAC603"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[24]</w:t>
      </w:r>
    </w:p>
    <w:p w14:paraId="048B3A8F"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 Biryukov, D. Dinu, and D. </w:t>
      </w:r>
      <w:proofErr w:type="spellStart"/>
      <w:r w:rsidRPr="00241966">
        <w:rPr>
          <w:rFonts w:ascii="Times New Roman" w:hAnsi="Times New Roman" w:cs="Times New Roman"/>
          <w:sz w:val="20"/>
          <w:szCs w:val="20"/>
        </w:rPr>
        <w:t>Khovratovich</w:t>
      </w:r>
      <w:proofErr w:type="spellEnd"/>
      <w:r w:rsidRPr="00241966">
        <w:rPr>
          <w:rFonts w:ascii="Times New Roman" w:hAnsi="Times New Roman" w:cs="Times New Roman"/>
          <w:sz w:val="20"/>
          <w:szCs w:val="20"/>
        </w:rPr>
        <w:t xml:space="preserve">, “Argon2: New Generation of Memory-Hard Functions for Password Hashing and Other Applications,” </w:t>
      </w:r>
      <w:r w:rsidRPr="00241966">
        <w:rPr>
          <w:rFonts w:ascii="Times New Roman" w:hAnsi="Times New Roman" w:cs="Times New Roman"/>
          <w:i/>
          <w:iCs/>
          <w:sz w:val="20"/>
          <w:szCs w:val="20"/>
        </w:rPr>
        <w:t>2016 IEEE European Symposium on Security and Privacy (</w:t>
      </w:r>
      <w:proofErr w:type="spellStart"/>
      <w:r w:rsidRPr="00241966">
        <w:rPr>
          <w:rFonts w:ascii="Times New Roman" w:hAnsi="Times New Roman" w:cs="Times New Roman"/>
          <w:i/>
          <w:iCs/>
          <w:sz w:val="20"/>
          <w:szCs w:val="20"/>
        </w:rPr>
        <w:t>EuroS&amp;P</w:t>
      </w:r>
      <w:proofErr w:type="spellEnd"/>
      <w:r w:rsidRPr="00241966">
        <w:rPr>
          <w:rFonts w:ascii="Times New Roman" w:hAnsi="Times New Roman" w:cs="Times New Roman"/>
          <w:i/>
          <w:iCs/>
          <w:sz w:val="20"/>
          <w:szCs w:val="20"/>
        </w:rPr>
        <w:t>)</w:t>
      </w:r>
      <w:r w:rsidRPr="00241966">
        <w:rPr>
          <w:rFonts w:ascii="Times New Roman" w:hAnsi="Times New Roman" w:cs="Times New Roman"/>
          <w:sz w:val="20"/>
          <w:szCs w:val="20"/>
        </w:rPr>
        <w:t xml:space="preserve">, Mar. 2016,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https://doi.org/10.1109/eurosp.2016.31.</w:t>
      </w:r>
    </w:p>
    <w:p w14:paraId="6C522EC7"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[25]</w:t>
      </w:r>
    </w:p>
    <w:p w14:paraId="27D9764A"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L. Chen, K. Huang, M. </w:t>
      </w:r>
      <w:proofErr w:type="spellStart"/>
      <w:r w:rsidRPr="00241966">
        <w:rPr>
          <w:rFonts w:ascii="Times New Roman" w:hAnsi="Times New Roman" w:cs="Times New Roman"/>
          <w:sz w:val="20"/>
          <w:szCs w:val="20"/>
        </w:rPr>
        <w:t>Manulis</w:t>
      </w:r>
      <w:proofErr w:type="spellEnd"/>
      <w:r w:rsidRPr="00241966">
        <w:rPr>
          <w:rFonts w:ascii="Times New Roman" w:hAnsi="Times New Roman" w:cs="Times New Roman"/>
          <w:sz w:val="20"/>
          <w:szCs w:val="20"/>
        </w:rPr>
        <w:t xml:space="preserve">, and V. Sekar, “Password-authenticated searchable encryption,” </w:t>
      </w:r>
      <w:r w:rsidRPr="00241966">
        <w:rPr>
          <w:rFonts w:ascii="Times New Roman" w:hAnsi="Times New Roman" w:cs="Times New Roman"/>
          <w:i/>
          <w:iCs/>
          <w:sz w:val="20"/>
          <w:szCs w:val="20"/>
        </w:rPr>
        <w:t>International Journal of Information Security</w:t>
      </w:r>
      <w:r w:rsidRPr="00241966">
        <w:rPr>
          <w:rFonts w:ascii="Times New Roman" w:hAnsi="Times New Roman" w:cs="Times New Roman"/>
          <w:sz w:val="20"/>
          <w:szCs w:val="20"/>
        </w:rPr>
        <w:t xml:space="preserve">, Nov. 2020,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https://doi.org/10.1007/s10207-020-00524-5.</w:t>
      </w:r>
    </w:p>
    <w:p w14:paraId="5C9BC13C"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[26]</w:t>
      </w:r>
    </w:p>
    <w:p w14:paraId="5E50F828"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Google, “Envelope encryption,” </w:t>
      </w:r>
      <w:r w:rsidRPr="00241966">
        <w:rPr>
          <w:rFonts w:ascii="Times New Roman" w:hAnsi="Times New Roman" w:cs="Times New Roman"/>
          <w:i/>
          <w:iCs/>
          <w:sz w:val="20"/>
          <w:szCs w:val="20"/>
        </w:rPr>
        <w:t>Google Cloud Documentation</w:t>
      </w:r>
      <w:r w:rsidRPr="00241966">
        <w:rPr>
          <w:rFonts w:ascii="Times New Roman" w:hAnsi="Times New Roman" w:cs="Times New Roman"/>
          <w:sz w:val="20"/>
          <w:szCs w:val="20"/>
        </w:rPr>
        <w:t>, 2025. https://docs.cloud.google.com/kms/docs/envelope-encryption</w:t>
      </w:r>
    </w:p>
    <w:p w14:paraId="634CFCCE"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[27]</w:t>
      </w:r>
    </w:p>
    <w:p w14:paraId="1B8B68B8" w14:textId="77777777" w:rsidR="000B4A68" w:rsidRPr="00241966" w:rsidRDefault="000B4A68" w:rsidP="00E74F69">
      <w:pPr>
        <w:spacing w:line="240" w:lineRule="auto"/>
        <w:rPr>
          <w:rFonts w:ascii="Times New Roman" w:hAnsi="Times New Roman" w:cs="Times New Roman"/>
          <w:sz w:val="20"/>
          <w:szCs w:val="20"/>
        </w:rPr>
      </w:pPr>
      <w:proofErr w:type="spellStart"/>
      <w:r w:rsidRPr="00241966">
        <w:rPr>
          <w:rFonts w:ascii="Times New Roman" w:hAnsi="Times New Roman" w:cs="Times New Roman"/>
          <w:sz w:val="20"/>
          <w:szCs w:val="20"/>
        </w:rPr>
        <w:t>GraffersID</w:t>
      </w:r>
      <w:proofErr w:type="spellEnd"/>
      <w:r w:rsidRPr="00241966">
        <w:rPr>
          <w:rFonts w:ascii="Times New Roman" w:hAnsi="Times New Roman" w:cs="Times New Roman"/>
          <w:sz w:val="20"/>
          <w:szCs w:val="20"/>
        </w:rPr>
        <w:t xml:space="preserve">, “.NET Advantages and Disadvantages | App Development,” </w:t>
      </w:r>
      <w:proofErr w:type="spellStart"/>
      <w:r w:rsidRPr="00241966">
        <w:rPr>
          <w:rFonts w:ascii="Times New Roman" w:hAnsi="Times New Roman" w:cs="Times New Roman"/>
          <w:i/>
          <w:iCs/>
          <w:sz w:val="20"/>
          <w:szCs w:val="20"/>
        </w:rPr>
        <w:t>Graffersid</w:t>
      </w:r>
      <w:proofErr w:type="spellEnd"/>
      <w:r w:rsidRPr="00241966">
        <w:rPr>
          <w:rFonts w:ascii="Times New Roman" w:hAnsi="Times New Roman" w:cs="Times New Roman"/>
          <w:sz w:val="20"/>
          <w:szCs w:val="20"/>
        </w:rPr>
        <w:t>, Feb. 04, 2020. https://graffersid.com/advantages-and-disadvantages-of-using-net/</w:t>
      </w:r>
    </w:p>
    <w:p w14:paraId="4E3D1450"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[28]</w:t>
      </w:r>
    </w:p>
    <w:p w14:paraId="1841271E"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J. M. Aguilar, </w:t>
      </w:r>
      <w:proofErr w:type="spellStart"/>
      <w:r w:rsidRPr="00241966">
        <w:rPr>
          <w:rFonts w:ascii="Times New Roman" w:hAnsi="Times New Roman" w:cs="Times New Roman"/>
          <w:i/>
          <w:iCs/>
          <w:sz w:val="20"/>
          <w:szCs w:val="20"/>
        </w:rPr>
        <w:t>SignalR</w:t>
      </w:r>
      <w:proofErr w:type="spellEnd"/>
      <w:r w:rsidRPr="00241966">
        <w:rPr>
          <w:rFonts w:ascii="Times New Roman" w:hAnsi="Times New Roman" w:cs="Times New Roman"/>
          <w:i/>
          <w:iCs/>
          <w:sz w:val="20"/>
          <w:szCs w:val="20"/>
        </w:rPr>
        <w:t xml:space="preserve"> Programming in Microsoft ASP.NET</w:t>
      </w:r>
      <w:r w:rsidRPr="00241966">
        <w:rPr>
          <w:rFonts w:ascii="Times New Roman" w:hAnsi="Times New Roman" w:cs="Times New Roman"/>
          <w:sz w:val="20"/>
          <w:szCs w:val="20"/>
        </w:rPr>
        <w:t>. Microsoft, 2014.</w:t>
      </w:r>
    </w:p>
    <w:p w14:paraId="16866C83"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[29]</w:t>
      </w:r>
    </w:p>
    <w:p w14:paraId="3DFDA36C" w14:textId="77777777" w:rsidR="000B4A68" w:rsidRPr="00241966" w:rsidRDefault="000B4A68" w:rsidP="00E74F69">
      <w:pPr>
        <w:spacing w:line="240" w:lineRule="auto"/>
        <w:rPr>
          <w:rFonts w:ascii="Times New Roman" w:hAnsi="Times New Roman" w:cs="Times New Roman"/>
          <w:sz w:val="20"/>
          <w:szCs w:val="20"/>
        </w:rPr>
      </w:pPr>
      <w:proofErr w:type="spellStart"/>
      <w:r w:rsidRPr="00241966">
        <w:rPr>
          <w:rFonts w:ascii="Times New Roman" w:hAnsi="Times New Roman" w:cs="Times New Roman"/>
          <w:sz w:val="20"/>
          <w:szCs w:val="20"/>
        </w:rPr>
        <w:t>AvaloniaUI</w:t>
      </w:r>
      <w:proofErr w:type="spellEnd"/>
      <w:r w:rsidRPr="00241966">
        <w:rPr>
          <w:rFonts w:ascii="Times New Roman" w:hAnsi="Times New Roman" w:cs="Times New Roman"/>
          <w:sz w:val="20"/>
          <w:szCs w:val="20"/>
        </w:rPr>
        <w:t xml:space="preserve">, “Avalonia UI - Home,” </w:t>
      </w:r>
      <w:r w:rsidRPr="00241966">
        <w:rPr>
          <w:rFonts w:ascii="Times New Roman" w:hAnsi="Times New Roman" w:cs="Times New Roman"/>
          <w:i/>
          <w:iCs/>
          <w:sz w:val="20"/>
          <w:szCs w:val="20"/>
        </w:rPr>
        <w:t>avaloniaui.net</w:t>
      </w:r>
      <w:r w:rsidRPr="00241966">
        <w:rPr>
          <w:rFonts w:ascii="Times New Roman" w:hAnsi="Times New Roman" w:cs="Times New Roman"/>
          <w:sz w:val="20"/>
          <w:szCs w:val="20"/>
        </w:rPr>
        <w:t>. https://avaloniaui.net/</w:t>
      </w:r>
    </w:p>
    <w:p w14:paraId="46734B2A"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[30]</w:t>
      </w:r>
    </w:p>
    <w:p w14:paraId="5017576F"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M. Mahdhi, “Integrating Databases with EF Core,” </w:t>
      </w:r>
      <w:r w:rsidRPr="00241966">
        <w:rPr>
          <w:rFonts w:ascii="Times New Roman" w:hAnsi="Times New Roman" w:cs="Times New Roman"/>
          <w:i/>
          <w:iCs/>
          <w:sz w:val="20"/>
          <w:szCs w:val="20"/>
        </w:rPr>
        <w:t>Mastering ASP.NET Core 10</w:t>
      </w:r>
      <w:r w:rsidRPr="00241966">
        <w:rPr>
          <w:rFonts w:ascii="Times New Roman" w:hAnsi="Times New Roman" w:cs="Times New Roman"/>
          <w:sz w:val="20"/>
          <w:szCs w:val="20"/>
        </w:rPr>
        <w:t xml:space="preserve">, pp. 215–244, 2025,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https://doi.org/10.1007/979-8-8688-1892-9_11.</w:t>
      </w:r>
    </w:p>
    <w:p w14:paraId="2A821A9D"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[31]</w:t>
      </w:r>
    </w:p>
    <w:p w14:paraId="5C43B1FB"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S. M. Kumar, “The Potential Consequences of a Data Breach in Big Data Systems with Compromised Cyber Security and Privacy,” </w:t>
      </w:r>
      <w:r w:rsidRPr="00241966">
        <w:rPr>
          <w:rFonts w:ascii="Times New Roman" w:hAnsi="Times New Roman" w:cs="Times New Roman"/>
          <w:i/>
          <w:iCs/>
          <w:sz w:val="20"/>
          <w:szCs w:val="20"/>
        </w:rPr>
        <w:t>2025 IEEE 17th International Conference on Computational Intelligence and Communication Networks (CICN)</w:t>
      </w:r>
      <w:r w:rsidRPr="00241966">
        <w:rPr>
          <w:rFonts w:ascii="Times New Roman" w:hAnsi="Times New Roman" w:cs="Times New Roman"/>
          <w:sz w:val="20"/>
          <w:szCs w:val="20"/>
        </w:rPr>
        <w:t xml:space="preserve">, pp. 1072–1076, Dec. 2025,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https://doi.org/10.1109/cicn67655.2025.11368157.</w:t>
      </w:r>
    </w:p>
    <w:p w14:paraId="2C0FC5D3"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[32]</w:t>
      </w:r>
    </w:p>
    <w:p w14:paraId="7424E8BF"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lastRenderedPageBreak/>
        <w:t xml:space="preserve">ICO, “Information Commissioner’s Office,” </w:t>
      </w:r>
      <w:r w:rsidRPr="00241966">
        <w:rPr>
          <w:rFonts w:ascii="Times New Roman" w:hAnsi="Times New Roman" w:cs="Times New Roman"/>
          <w:i/>
          <w:iCs/>
          <w:sz w:val="20"/>
          <w:szCs w:val="20"/>
        </w:rPr>
        <w:t>Ico.org.uk</w:t>
      </w:r>
      <w:r w:rsidRPr="00241966">
        <w:rPr>
          <w:rFonts w:ascii="Times New Roman" w:hAnsi="Times New Roman" w:cs="Times New Roman"/>
          <w:sz w:val="20"/>
          <w:szCs w:val="20"/>
        </w:rPr>
        <w:t>, Mar. 21, 2023. https://ico.org.uk/</w:t>
      </w:r>
    </w:p>
    <w:p w14:paraId="4701D0F6"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[33]</w:t>
      </w:r>
    </w:p>
    <w:p w14:paraId="2BBA44A9"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J. </w:t>
      </w:r>
      <w:proofErr w:type="spellStart"/>
      <w:r w:rsidRPr="00241966">
        <w:rPr>
          <w:rFonts w:ascii="Times New Roman" w:hAnsi="Times New Roman" w:cs="Times New Roman"/>
          <w:sz w:val="20"/>
          <w:szCs w:val="20"/>
        </w:rPr>
        <w:t>Galbally</w:t>
      </w:r>
      <w:proofErr w:type="spellEnd"/>
      <w:r w:rsidRPr="00241966">
        <w:rPr>
          <w:rFonts w:ascii="Times New Roman" w:hAnsi="Times New Roman" w:cs="Times New Roman"/>
          <w:sz w:val="20"/>
          <w:szCs w:val="20"/>
        </w:rPr>
        <w:t xml:space="preserve">, R. Haraksim, and L. </w:t>
      </w:r>
      <w:proofErr w:type="spellStart"/>
      <w:r w:rsidRPr="00241966">
        <w:rPr>
          <w:rFonts w:ascii="Times New Roman" w:hAnsi="Times New Roman" w:cs="Times New Roman"/>
          <w:sz w:val="20"/>
          <w:szCs w:val="20"/>
        </w:rPr>
        <w:t>Beslay</w:t>
      </w:r>
      <w:proofErr w:type="spellEnd"/>
      <w:r w:rsidRPr="00241966">
        <w:rPr>
          <w:rFonts w:ascii="Times New Roman" w:hAnsi="Times New Roman" w:cs="Times New Roman"/>
          <w:sz w:val="20"/>
          <w:szCs w:val="20"/>
        </w:rPr>
        <w:t xml:space="preserve">, “A Study of Age and Ageing in Fingerprint Biometrics,” </w:t>
      </w:r>
      <w:r w:rsidRPr="00241966">
        <w:rPr>
          <w:rFonts w:ascii="Times New Roman" w:hAnsi="Times New Roman" w:cs="Times New Roman"/>
          <w:i/>
          <w:iCs/>
          <w:sz w:val="20"/>
          <w:szCs w:val="20"/>
        </w:rPr>
        <w:t>IEEE Transactions on Information Forensics and Security</w:t>
      </w:r>
      <w:r w:rsidRPr="00241966">
        <w:rPr>
          <w:rFonts w:ascii="Times New Roman" w:hAnsi="Times New Roman" w:cs="Times New Roman"/>
          <w:sz w:val="20"/>
          <w:szCs w:val="20"/>
        </w:rPr>
        <w:t xml:space="preserve">, vol. 14, no. 5, pp. 1351–1365, May 2019,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https://doi.org/10.1109/tifs.2018.2878160.</w:t>
      </w:r>
    </w:p>
    <w:p w14:paraId="23E8D253"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[34]</w:t>
      </w:r>
    </w:p>
    <w:p w14:paraId="35D98635"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S. Birch, “Perceptions of Electoral Fairness and Voter Turnout,” </w:t>
      </w:r>
      <w:r w:rsidRPr="00241966">
        <w:rPr>
          <w:rFonts w:ascii="Times New Roman" w:hAnsi="Times New Roman" w:cs="Times New Roman"/>
          <w:i/>
          <w:iCs/>
          <w:sz w:val="20"/>
          <w:szCs w:val="20"/>
        </w:rPr>
        <w:t>Comparative Political Studies</w:t>
      </w:r>
      <w:r w:rsidRPr="00241966">
        <w:rPr>
          <w:rFonts w:ascii="Times New Roman" w:hAnsi="Times New Roman" w:cs="Times New Roman"/>
          <w:sz w:val="20"/>
          <w:szCs w:val="20"/>
        </w:rPr>
        <w:t xml:space="preserve">, vol. 43, no. 12, pp. 1601–1622, Jul. 2010,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https://doi.org/10.1177/0010414010374021.</w:t>
      </w:r>
    </w:p>
    <w:p w14:paraId="74FE60BD"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[35]</w:t>
      </w:r>
    </w:p>
    <w:p w14:paraId="5DD2296C"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G. </w:t>
      </w:r>
      <w:proofErr w:type="spellStart"/>
      <w:r w:rsidRPr="00241966">
        <w:rPr>
          <w:rFonts w:ascii="Times New Roman" w:hAnsi="Times New Roman" w:cs="Times New Roman"/>
          <w:sz w:val="20"/>
          <w:szCs w:val="20"/>
        </w:rPr>
        <w:t>Marinthe</w:t>
      </w:r>
      <w:proofErr w:type="spellEnd"/>
      <w:r w:rsidRPr="00241966">
        <w:rPr>
          <w:rFonts w:ascii="Times New Roman" w:hAnsi="Times New Roman" w:cs="Times New Roman"/>
          <w:sz w:val="20"/>
          <w:szCs w:val="20"/>
        </w:rPr>
        <w:t xml:space="preserve">, F. Lalot, A. Kasper, E. </w:t>
      </w:r>
      <w:proofErr w:type="spellStart"/>
      <w:r w:rsidRPr="00241966">
        <w:rPr>
          <w:rFonts w:ascii="Times New Roman" w:hAnsi="Times New Roman" w:cs="Times New Roman"/>
          <w:sz w:val="20"/>
          <w:szCs w:val="20"/>
        </w:rPr>
        <w:t>Manunta</w:t>
      </w:r>
      <w:proofErr w:type="spellEnd"/>
      <w:r w:rsidRPr="00241966">
        <w:rPr>
          <w:rFonts w:ascii="Times New Roman" w:hAnsi="Times New Roman" w:cs="Times New Roman"/>
          <w:sz w:val="20"/>
          <w:szCs w:val="20"/>
        </w:rPr>
        <w:t xml:space="preserve">, and G. Brown, “Collective Action hinders the increase in post-election trust among election losers: Longitudinal evidence from the 2024 UK election,” </w:t>
      </w:r>
      <w:r w:rsidRPr="00241966">
        <w:rPr>
          <w:rFonts w:ascii="Times New Roman" w:hAnsi="Times New Roman" w:cs="Times New Roman"/>
          <w:i/>
          <w:iCs/>
          <w:sz w:val="20"/>
          <w:szCs w:val="20"/>
        </w:rPr>
        <w:t>advances.in/psychology</w:t>
      </w:r>
      <w:r w:rsidRPr="00241966">
        <w:rPr>
          <w:rFonts w:ascii="Times New Roman" w:hAnsi="Times New Roman" w:cs="Times New Roman"/>
          <w:sz w:val="20"/>
          <w:szCs w:val="20"/>
        </w:rPr>
        <w:t xml:space="preserve">, vol. 1, no. 1, p. e411811, 2026,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https://doi.org/10.56296/aip00048.</w:t>
      </w:r>
    </w:p>
    <w:p w14:paraId="628BEA53"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[36]</w:t>
      </w:r>
    </w:p>
    <w:p w14:paraId="2CA9670B"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B. </w:t>
      </w:r>
      <w:proofErr w:type="spellStart"/>
      <w:r w:rsidRPr="00241966">
        <w:rPr>
          <w:rFonts w:ascii="Times New Roman" w:hAnsi="Times New Roman" w:cs="Times New Roman"/>
          <w:sz w:val="20"/>
          <w:szCs w:val="20"/>
        </w:rPr>
        <w:t>Cunnie</w:t>
      </w:r>
      <w:proofErr w:type="spellEnd"/>
      <w:r w:rsidRPr="00241966">
        <w:rPr>
          <w:rFonts w:ascii="Times New Roman" w:hAnsi="Times New Roman" w:cs="Times New Roman"/>
          <w:sz w:val="20"/>
          <w:szCs w:val="20"/>
        </w:rPr>
        <w:t xml:space="preserve">, “Welcome to nip.io / sslip.io,” </w:t>
      </w:r>
      <w:r w:rsidRPr="00241966">
        <w:rPr>
          <w:rFonts w:ascii="Times New Roman" w:hAnsi="Times New Roman" w:cs="Times New Roman"/>
          <w:i/>
          <w:iCs/>
          <w:sz w:val="20"/>
          <w:szCs w:val="20"/>
        </w:rPr>
        <w:t>Sslip.io</w:t>
      </w:r>
      <w:r w:rsidRPr="00241966">
        <w:rPr>
          <w:rFonts w:ascii="Times New Roman" w:hAnsi="Times New Roman" w:cs="Times New Roman"/>
          <w:sz w:val="20"/>
          <w:szCs w:val="20"/>
        </w:rPr>
        <w:t>, 2026. https://sslip.io/ (accessed Apr. 16, 2026).</w:t>
      </w:r>
    </w:p>
    <w:p w14:paraId="79E2D241"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[37]</w:t>
      </w:r>
    </w:p>
    <w:p w14:paraId="0DA90FD6"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Sushil </w:t>
      </w:r>
      <w:proofErr w:type="spellStart"/>
      <w:r w:rsidRPr="00241966">
        <w:rPr>
          <w:rFonts w:ascii="Times New Roman" w:hAnsi="Times New Roman" w:cs="Times New Roman"/>
          <w:sz w:val="20"/>
          <w:szCs w:val="20"/>
        </w:rPr>
        <w:t>Jajodia</w:t>
      </w:r>
      <w:proofErr w:type="spellEnd"/>
      <w:r w:rsidRPr="00241966">
        <w:rPr>
          <w:rFonts w:ascii="Times New Roman" w:hAnsi="Times New Roman" w:cs="Times New Roman"/>
          <w:sz w:val="20"/>
          <w:szCs w:val="20"/>
        </w:rPr>
        <w:t xml:space="preserve"> and J. Zhou, </w:t>
      </w:r>
      <w:r w:rsidRPr="00241966">
        <w:rPr>
          <w:rFonts w:ascii="Times New Roman" w:hAnsi="Times New Roman" w:cs="Times New Roman"/>
          <w:i/>
          <w:iCs/>
          <w:sz w:val="20"/>
          <w:szCs w:val="20"/>
        </w:rPr>
        <w:t>Security and Privacy in Communication Networks</w:t>
      </w:r>
      <w:r w:rsidRPr="00241966">
        <w:rPr>
          <w:rFonts w:ascii="Times New Roman" w:hAnsi="Times New Roman" w:cs="Times New Roman"/>
          <w:sz w:val="20"/>
          <w:szCs w:val="20"/>
        </w:rPr>
        <w:t>. Springer Science &amp; Business Media, 2010.</w:t>
      </w:r>
    </w:p>
    <w:p w14:paraId="29D140E9"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[38]</w:t>
      </w:r>
    </w:p>
    <w:p w14:paraId="5BB3FF03"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R. A. Popa, C. M. S. Redfield, N. Zeldovich, and H. Balakrishnan, “</w:t>
      </w:r>
      <w:proofErr w:type="spellStart"/>
      <w:r w:rsidRPr="00241966">
        <w:rPr>
          <w:rFonts w:ascii="Times New Roman" w:hAnsi="Times New Roman" w:cs="Times New Roman"/>
          <w:sz w:val="20"/>
          <w:szCs w:val="20"/>
        </w:rPr>
        <w:t>CryptDB</w:t>
      </w:r>
      <w:proofErr w:type="spellEnd"/>
      <w:r w:rsidRPr="00241966">
        <w:rPr>
          <w:rFonts w:ascii="Times New Roman" w:hAnsi="Times New Roman" w:cs="Times New Roman"/>
          <w:sz w:val="20"/>
          <w:szCs w:val="20"/>
        </w:rPr>
        <w:t xml:space="preserve">,” </w:t>
      </w:r>
      <w:r w:rsidRPr="00241966">
        <w:rPr>
          <w:rFonts w:ascii="Times New Roman" w:hAnsi="Times New Roman" w:cs="Times New Roman"/>
          <w:i/>
          <w:iCs/>
          <w:sz w:val="20"/>
          <w:szCs w:val="20"/>
        </w:rPr>
        <w:t>Communications of the ACM</w:t>
      </w:r>
      <w:r w:rsidRPr="00241966">
        <w:rPr>
          <w:rFonts w:ascii="Times New Roman" w:hAnsi="Times New Roman" w:cs="Times New Roman"/>
          <w:sz w:val="20"/>
          <w:szCs w:val="20"/>
        </w:rPr>
        <w:t xml:space="preserve">, vol. 55, no. 9, pp. 103–111, Sep. 2012,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https://doi.org/10.1145/2330667.2330691.</w:t>
      </w:r>
    </w:p>
    <w:p w14:paraId="234B0429"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[39]</w:t>
      </w:r>
    </w:p>
    <w:p w14:paraId="0FEB6C38"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S. Perez, J. L. Hernandex-Ramos, D. Pedone, D. Rotondi, L. Straniero, and A. F. </w:t>
      </w:r>
      <w:proofErr w:type="spellStart"/>
      <w:r w:rsidRPr="00241966">
        <w:rPr>
          <w:rFonts w:ascii="Times New Roman" w:hAnsi="Times New Roman" w:cs="Times New Roman"/>
          <w:sz w:val="20"/>
          <w:szCs w:val="20"/>
        </w:rPr>
        <w:t>Skarmeta</w:t>
      </w:r>
      <w:proofErr w:type="spellEnd"/>
      <w:r w:rsidRPr="00241966">
        <w:rPr>
          <w:rFonts w:ascii="Times New Roman" w:hAnsi="Times New Roman" w:cs="Times New Roman"/>
          <w:sz w:val="20"/>
          <w:szCs w:val="20"/>
        </w:rPr>
        <w:t>, “A digital envelope approach using attribute-based encryption for secure data exchange in IoT scenarios,” presented at the 2017 Global Internet of Things Summit (</w:t>
      </w:r>
      <w:proofErr w:type="spellStart"/>
      <w:r w:rsidRPr="00241966">
        <w:rPr>
          <w:rFonts w:ascii="Times New Roman" w:hAnsi="Times New Roman" w:cs="Times New Roman"/>
          <w:sz w:val="20"/>
          <w:szCs w:val="20"/>
        </w:rPr>
        <w:t>GIoTS</w:t>
      </w:r>
      <w:proofErr w:type="spellEnd"/>
      <w:r w:rsidRPr="00241966">
        <w:rPr>
          <w:rFonts w:ascii="Times New Roman" w:hAnsi="Times New Roman" w:cs="Times New Roman"/>
          <w:sz w:val="20"/>
          <w:szCs w:val="20"/>
        </w:rPr>
        <w:t>), pp. 1–6. Accessed: Jan. 16, 2026. [Online]. Available: https://ieeexplore.ieee.org/abstract/document/8016281</w:t>
      </w:r>
    </w:p>
    <w:p w14:paraId="55A35338"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[40]</w:t>
      </w:r>
    </w:p>
    <w:p w14:paraId="75BC71FE"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OWASP, “Cryptographic Storage · OWASP Cheat Sheet Series,” </w:t>
      </w:r>
      <w:r w:rsidRPr="00241966">
        <w:rPr>
          <w:rFonts w:ascii="Times New Roman" w:hAnsi="Times New Roman" w:cs="Times New Roman"/>
          <w:i/>
          <w:iCs/>
          <w:sz w:val="20"/>
          <w:szCs w:val="20"/>
        </w:rPr>
        <w:t>Owasp.org</w:t>
      </w:r>
      <w:r w:rsidRPr="00241966">
        <w:rPr>
          <w:rFonts w:ascii="Times New Roman" w:hAnsi="Times New Roman" w:cs="Times New Roman"/>
          <w:sz w:val="20"/>
          <w:szCs w:val="20"/>
        </w:rPr>
        <w:t xml:space="preserve">, 2013. </w:t>
      </w:r>
      <w:r w:rsidRPr="00241966">
        <w:rPr>
          <w:rFonts w:ascii="Times New Roman" w:hAnsi="Times New Roman" w:cs="Times New Roman"/>
          <w:sz w:val="20"/>
          <w:szCs w:val="20"/>
        </w:rPr>
        <w:t>https://cheatsheetseries.owasp.org/cheatsheets/Cryptographic_Storage_Cheat_Sheet.html</w:t>
      </w:r>
    </w:p>
    <w:p w14:paraId="596E17A1"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[41]</w:t>
      </w:r>
    </w:p>
    <w:p w14:paraId="6F8D6D27" w14:textId="77777777" w:rsidR="000B4A68" w:rsidRPr="00241966" w:rsidRDefault="000B4A68"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“Baby names in England and Wales - Office for National Statistics,” </w:t>
      </w:r>
      <w:r w:rsidRPr="00241966">
        <w:rPr>
          <w:rFonts w:ascii="Times New Roman" w:hAnsi="Times New Roman" w:cs="Times New Roman"/>
          <w:i/>
          <w:iCs/>
          <w:sz w:val="20"/>
          <w:szCs w:val="20"/>
        </w:rPr>
        <w:t>www.ons.gov.uk</w:t>
      </w:r>
      <w:r w:rsidRPr="00241966">
        <w:rPr>
          <w:rFonts w:ascii="Times New Roman" w:hAnsi="Times New Roman" w:cs="Times New Roman"/>
          <w:sz w:val="20"/>
          <w:szCs w:val="20"/>
        </w:rPr>
        <w:t>. https://www.ons.gov.uk/peoplepopulationandcommunity/birthsdeathsandmarriages/livebirths/bulletins/babynamesenglandandwales/2021</w:t>
      </w:r>
    </w:p>
    <w:p w14:paraId="1FA16010"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[42]</w:t>
      </w:r>
    </w:p>
    <w:p w14:paraId="0CEF1910"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 xml:space="preserve">National Records of Scotland, “Names,” </w:t>
      </w:r>
      <w:r w:rsidRPr="00241966">
        <w:rPr>
          <w:rFonts w:ascii="Times New Roman" w:hAnsi="Times New Roman" w:cs="Times New Roman"/>
          <w:i/>
          <w:iCs/>
          <w:sz w:val="20"/>
          <w:szCs w:val="20"/>
        </w:rPr>
        <w:t>Nrscotland.gov.uk</w:t>
      </w:r>
      <w:r w:rsidRPr="00241966">
        <w:rPr>
          <w:rFonts w:ascii="Times New Roman" w:hAnsi="Times New Roman" w:cs="Times New Roman"/>
          <w:sz w:val="20"/>
          <w:szCs w:val="20"/>
        </w:rPr>
        <w:t>, 2019. https://www.nrscotland.gov.uk/statistics-and-data/names/ (accessed Apr. 16, 2026).</w:t>
      </w:r>
    </w:p>
    <w:p w14:paraId="4BA126B8"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[43]</w:t>
      </w:r>
    </w:p>
    <w:p w14:paraId="00574B9F"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 xml:space="preserve">NISRA, “Baby Names | Northern Ireland Statistics and Research Agency,” </w:t>
      </w:r>
      <w:r w:rsidRPr="00241966">
        <w:rPr>
          <w:rFonts w:ascii="Times New Roman" w:hAnsi="Times New Roman" w:cs="Times New Roman"/>
          <w:i/>
          <w:iCs/>
          <w:sz w:val="20"/>
          <w:szCs w:val="20"/>
        </w:rPr>
        <w:t>Nisra.gov.uk</w:t>
      </w:r>
      <w:r w:rsidRPr="00241966">
        <w:rPr>
          <w:rFonts w:ascii="Times New Roman" w:hAnsi="Times New Roman" w:cs="Times New Roman"/>
          <w:sz w:val="20"/>
          <w:szCs w:val="20"/>
        </w:rPr>
        <w:t>, Apr. 16, 2026. https://www.nisra.gov.uk/statistics/births/baby-names (accessed Apr. 16, 2026).</w:t>
      </w:r>
    </w:p>
    <w:p w14:paraId="2FFCC005"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[44]</w:t>
      </w:r>
    </w:p>
    <w:p w14:paraId="0E5F4E92"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 xml:space="preserve">F. McElduff, P. Mateos, A. Wade, and M. C. Borja, “What’s in a name? The frequency and geographic distributions of UK surnames,” </w:t>
      </w:r>
      <w:r w:rsidRPr="00241966">
        <w:rPr>
          <w:rFonts w:ascii="Times New Roman" w:hAnsi="Times New Roman" w:cs="Times New Roman"/>
          <w:i/>
          <w:iCs/>
          <w:sz w:val="20"/>
          <w:szCs w:val="20"/>
        </w:rPr>
        <w:t>Significance</w:t>
      </w:r>
      <w:r w:rsidRPr="00241966">
        <w:rPr>
          <w:rFonts w:ascii="Times New Roman" w:hAnsi="Times New Roman" w:cs="Times New Roman"/>
          <w:sz w:val="20"/>
          <w:szCs w:val="20"/>
        </w:rPr>
        <w:t xml:space="preserve">, vol. 5, no. 4, pp. 189–192, Dec. 2008,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https://doi.org/10.1111/j.1740-9713.2008.00332.x.</w:t>
      </w:r>
    </w:p>
    <w:p w14:paraId="7955F53A"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[45]</w:t>
      </w:r>
    </w:p>
    <w:p w14:paraId="71ADA921"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 xml:space="preserve">The Scottish Government, “Most popular names in Scotland,” </w:t>
      </w:r>
      <w:proofErr w:type="spellStart"/>
      <w:r w:rsidRPr="00241966">
        <w:rPr>
          <w:rFonts w:ascii="Times New Roman" w:hAnsi="Times New Roman" w:cs="Times New Roman"/>
          <w:i/>
          <w:iCs/>
          <w:sz w:val="20"/>
          <w:szCs w:val="20"/>
        </w:rPr>
        <w:t>Gov.scot</w:t>
      </w:r>
      <w:proofErr w:type="spellEnd"/>
      <w:r w:rsidRPr="00241966">
        <w:rPr>
          <w:rFonts w:ascii="Times New Roman" w:hAnsi="Times New Roman" w:cs="Times New Roman"/>
          <w:sz w:val="20"/>
          <w:szCs w:val="20"/>
        </w:rPr>
        <w:t>, Mar. 20, 2018. https://www.gov.scot/news/most-popular-names-in-scotland/</w:t>
      </w:r>
    </w:p>
    <w:p w14:paraId="2E3E48F5"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[46]</w:t>
      </w:r>
    </w:p>
    <w:p w14:paraId="26819D1F"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 xml:space="preserve">Office for National Statistics, “National life tables – life expectancy in the UK: 2021 to 2023 - Office for National Statistics,” </w:t>
      </w:r>
      <w:r w:rsidRPr="00241966">
        <w:rPr>
          <w:rFonts w:ascii="Times New Roman" w:hAnsi="Times New Roman" w:cs="Times New Roman"/>
          <w:i/>
          <w:iCs/>
          <w:sz w:val="20"/>
          <w:szCs w:val="20"/>
        </w:rPr>
        <w:t>Ons.gov.uk</w:t>
      </w:r>
      <w:r w:rsidRPr="00241966">
        <w:rPr>
          <w:rFonts w:ascii="Times New Roman" w:hAnsi="Times New Roman" w:cs="Times New Roman"/>
          <w:sz w:val="20"/>
          <w:szCs w:val="20"/>
        </w:rPr>
        <w:t>, 2021. https://www.ons.gov.uk/releases/nationallifetableslifeexpectancyintheuk20212023</w:t>
      </w:r>
    </w:p>
    <w:p w14:paraId="557577FD"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[47]</w:t>
      </w:r>
    </w:p>
    <w:p w14:paraId="16891AED"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 xml:space="preserve">Office for National Statistics, “Postal geography - Office for National Statistics,” </w:t>
      </w:r>
      <w:r w:rsidRPr="00241966">
        <w:rPr>
          <w:rFonts w:ascii="Times New Roman" w:hAnsi="Times New Roman" w:cs="Times New Roman"/>
          <w:i/>
          <w:iCs/>
          <w:sz w:val="20"/>
          <w:szCs w:val="20"/>
        </w:rPr>
        <w:t>www.ons.gov.uk</w:t>
      </w:r>
      <w:r w:rsidRPr="00241966">
        <w:rPr>
          <w:rFonts w:ascii="Times New Roman" w:hAnsi="Times New Roman" w:cs="Times New Roman"/>
          <w:sz w:val="20"/>
          <w:szCs w:val="20"/>
        </w:rPr>
        <w:t>, Jan. 03, 2023. https://www.ons.gov.uk/methodology/geography/ukgeographies/postalgeography</w:t>
      </w:r>
    </w:p>
    <w:p w14:paraId="24DAACCC"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[48]</w:t>
      </w:r>
    </w:p>
    <w:p w14:paraId="7423D883" w14:textId="77777777" w:rsidR="000B4A68" w:rsidRPr="00241966" w:rsidRDefault="000B4A68" w:rsidP="003A3799">
      <w:pPr>
        <w:spacing w:after="0" w:line="240" w:lineRule="auto"/>
        <w:rPr>
          <w:rFonts w:ascii="Times New Roman" w:hAnsi="Times New Roman" w:cs="Times New Roman"/>
          <w:sz w:val="20"/>
          <w:szCs w:val="20"/>
        </w:rPr>
      </w:pPr>
      <w:proofErr w:type="spellStart"/>
      <w:r w:rsidRPr="00241966">
        <w:rPr>
          <w:rFonts w:ascii="Times New Roman" w:hAnsi="Times New Roman" w:cs="Times New Roman"/>
          <w:sz w:val="20"/>
          <w:szCs w:val="20"/>
        </w:rPr>
        <w:t>TownsList</w:t>
      </w:r>
      <w:proofErr w:type="spellEnd"/>
      <w:r w:rsidRPr="00241966">
        <w:rPr>
          <w:rFonts w:ascii="Times New Roman" w:hAnsi="Times New Roman" w:cs="Times New Roman"/>
          <w:sz w:val="20"/>
          <w:szCs w:val="20"/>
        </w:rPr>
        <w:t xml:space="preserve">, “Complete list of UK towns (Excel, SQL &amp; CSV download),” </w:t>
      </w:r>
      <w:r w:rsidRPr="00241966">
        <w:rPr>
          <w:rFonts w:ascii="Times New Roman" w:hAnsi="Times New Roman" w:cs="Times New Roman"/>
          <w:i/>
          <w:iCs/>
          <w:sz w:val="20"/>
          <w:szCs w:val="20"/>
        </w:rPr>
        <w:t>www.townslist.co.uk</w:t>
      </w:r>
      <w:r w:rsidRPr="00241966">
        <w:rPr>
          <w:rFonts w:ascii="Times New Roman" w:hAnsi="Times New Roman" w:cs="Times New Roman"/>
          <w:sz w:val="20"/>
          <w:szCs w:val="20"/>
        </w:rPr>
        <w:t>. https://www.townslist.co.uk/</w:t>
      </w:r>
    </w:p>
    <w:p w14:paraId="1E360198"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[49]</w:t>
      </w:r>
    </w:p>
    <w:p w14:paraId="18E7DC31"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 xml:space="preserve">P. K. Manadhata and J. M. Wing, “An Attack Surface Metric,” </w:t>
      </w:r>
      <w:r w:rsidRPr="00241966">
        <w:rPr>
          <w:rFonts w:ascii="Times New Roman" w:hAnsi="Times New Roman" w:cs="Times New Roman"/>
          <w:i/>
          <w:iCs/>
          <w:sz w:val="20"/>
          <w:szCs w:val="20"/>
        </w:rPr>
        <w:t>IEEE Transactions on Software Engineering</w:t>
      </w:r>
      <w:r w:rsidRPr="00241966">
        <w:rPr>
          <w:rFonts w:ascii="Times New Roman" w:hAnsi="Times New Roman" w:cs="Times New Roman"/>
          <w:sz w:val="20"/>
          <w:szCs w:val="20"/>
        </w:rPr>
        <w:t xml:space="preserve">, vol. 37, no. 3, pp. 371–386, May 2011,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https://doi.org/10.1109/tse.2010.60.</w:t>
      </w:r>
    </w:p>
    <w:p w14:paraId="11F71194"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[50]</w:t>
      </w:r>
    </w:p>
    <w:p w14:paraId="4E6A2312" w14:textId="77777777" w:rsidR="000B4A68" w:rsidRPr="00241966" w:rsidRDefault="000B4A68" w:rsidP="003A3799">
      <w:pPr>
        <w:spacing w:after="0" w:line="240" w:lineRule="auto"/>
        <w:rPr>
          <w:rFonts w:ascii="Times New Roman" w:hAnsi="Times New Roman" w:cs="Times New Roman"/>
          <w:sz w:val="20"/>
          <w:szCs w:val="20"/>
        </w:rPr>
      </w:pPr>
      <w:r w:rsidRPr="00241966">
        <w:rPr>
          <w:rFonts w:ascii="Times New Roman" w:hAnsi="Times New Roman" w:cs="Times New Roman"/>
          <w:sz w:val="20"/>
          <w:szCs w:val="20"/>
        </w:rPr>
        <w:t xml:space="preserve">P. Norris, R. W. Frank, and Ferran Martínez I Coma, </w:t>
      </w:r>
      <w:r w:rsidRPr="00241966">
        <w:rPr>
          <w:rFonts w:ascii="Times New Roman" w:hAnsi="Times New Roman" w:cs="Times New Roman"/>
          <w:i/>
          <w:iCs/>
          <w:sz w:val="20"/>
          <w:szCs w:val="20"/>
        </w:rPr>
        <w:t>Advancing electoral integrity</w:t>
      </w:r>
      <w:r w:rsidRPr="00241966">
        <w:rPr>
          <w:rFonts w:ascii="Times New Roman" w:hAnsi="Times New Roman" w:cs="Times New Roman"/>
          <w:sz w:val="20"/>
          <w:szCs w:val="20"/>
        </w:rPr>
        <w:t xml:space="preserve">. </w:t>
      </w:r>
      <w:proofErr w:type="gramStart"/>
      <w:r w:rsidRPr="00241966">
        <w:rPr>
          <w:rFonts w:ascii="Times New Roman" w:hAnsi="Times New Roman" w:cs="Times New Roman"/>
          <w:sz w:val="20"/>
          <w:szCs w:val="20"/>
        </w:rPr>
        <w:t>Oxford ;</w:t>
      </w:r>
      <w:proofErr w:type="gramEnd"/>
      <w:r w:rsidRPr="00241966">
        <w:rPr>
          <w:rFonts w:ascii="Times New Roman" w:hAnsi="Times New Roman" w:cs="Times New Roman"/>
          <w:sz w:val="20"/>
          <w:szCs w:val="20"/>
        </w:rPr>
        <w:t xml:space="preserve"> New York: Oxford University Press, 2014.</w:t>
      </w:r>
    </w:p>
    <w:p w14:paraId="2B553E5C" w14:textId="5022348C" w:rsidR="000B4A68" w:rsidRPr="00241966" w:rsidRDefault="000B4A68" w:rsidP="003A3799">
      <w:pPr>
        <w:spacing w:after="0" w:line="240" w:lineRule="auto"/>
        <w:rPr>
          <w:rFonts w:ascii="Times New Roman" w:hAnsi="Times New Roman" w:cs="Times New Roman"/>
          <w:sz w:val="20"/>
          <w:szCs w:val="20"/>
        </w:rPr>
        <w:sectPr w:rsidR="000B4A68" w:rsidRPr="00241966" w:rsidSect="00AD60FB">
          <w:type w:val="continuous"/>
          <w:pgSz w:w="11906" w:h="16838"/>
          <w:pgMar w:top="1440" w:right="1440" w:bottom="1440" w:left="1440" w:header="708" w:footer="708" w:gutter="0"/>
          <w:cols w:num="2" w:space="708"/>
          <w:docGrid w:linePitch="360"/>
        </w:sectPr>
      </w:pPr>
    </w:p>
    <w:p w14:paraId="2E47F7DA"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[51]</w:t>
      </w:r>
    </w:p>
    <w:p w14:paraId="19FC3A0B"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R. </w:t>
      </w:r>
      <w:proofErr w:type="spellStart"/>
      <w:r w:rsidRPr="00241966">
        <w:rPr>
          <w:rFonts w:ascii="Times New Roman" w:hAnsi="Times New Roman" w:cs="Times New Roman"/>
          <w:sz w:val="20"/>
          <w:szCs w:val="20"/>
        </w:rPr>
        <w:t>Važan</w:t>
      </w:r>
      <w:proofErr w:type="spellEnd"/>
      <w:r w:rsidRPr="00241966">
        <w:rPr>
          <w:rFonts w:ascii="Times New Roman" w:hAnsi="Times New Roman" w:cs="Times New Roman"/>
          <w:sz w:val="20"/>
          <w:szCs w:val="20"/>
        </w:rPr>
        <w:t>, “</w:t>
      </w:r>
      <w:proofErr w:type="spellStart"/>
      <w:r w:rsidRPr="00241966">
        <w:rPr>
          <w:rFonts w:ascii="Times New Roman" w:hAnsi="Times New Roman" w:cs="Times New Roman"/>
          <w:sz w:val="20"/>
          <w:szCs w:val="20"/>
        </w:rPr>
        <w:t>SourceAFIS</w:t>
      </w:r>
      <w:proofErr w:type="spellEnd"/>
      <w:r w:rsidRPr="00241966">
        <w:rPr>
          <w:rFonts w:ascii="Times New Roman" w:hAnsi="Times New Roman" w:cs="Times New Roman"/>
          <w:sz w:val="20"/>
          <w:szCs w:val="20"/>
        </w:rPr>
        <w:t xml:space="preserve"> - Opensource fingerprint matcher,” </w:t>
      </w:r>
      <w:r w:rsidRPr="00241966">
        <w:rPr>
          <w:rFonts w:ascii="Times New Roman" w:hAnsi="Times New Roman" w:cs="Times New Roman"/>
          <w:i/>
          <w:iCs/>
          <w:sz w:val="20"/>
          <w:szCs w:val="20"/>
        </w:rPr>
        <w:t>Machinezoo.com</w:t>
      </w:r>
      <w:r w:rsidRPr="00241966">
        <w:rPr>
          <w:rFonts w:ascii="Times New Roman" w:hAnsi="Times New Roman" w:cs="Times New Roman"/>
          <w:sz w:val="20"/>
          <w:szCs w:val="20"/>
        </w:rPr>
        <w:t>, 2019. https://sourceafis.machinezoo.com/</w:t>
      </w:r>
    </w:p>
    <w:p w14:paraId="7C4B7549"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lastRenderedPageBreak/>
        <w:t>[52]</w:t>
      </w:r>
    </w:p>
    <w:p w14:paraId="75DF61AF"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 Gualberto, I. Araujo, </w:t>
      </w:r>
      <w:proofErr w:type="spellStart"/>
      <w:r w:rsidRPr="00241966">
        <w:rPr>
          <w:rFonts w:ascii="Times New Roman" w:hAnsi="Times New Roman" w:cs="Times New Roman"/>
          <w:sz w:val="20"/>
          <w:szCs w:val="20"/>
        </w:rPr>
        <w:t>Janduy</w:t>
      </w:r>
      <w:proofErr w:type="spellEnd"/>
      <w:r w:rsidRPr="00241966">
        <w:rPr>
          <w:rFonts w:ascii="Times New Roman" w:hAnsi="Times New Roman" w:cs="Times New Roman"/>
          <w:sz w:val="20"/>
          <w:szCs w:val="20"/>
        </w:rPr>
        <w:t xml:space="preserve"> Brasileiro, and P. Alves, “Analysis of a Genetic Algorithm-based Approach in the Optimization of the </w:t>
      </w:r>
      <w:proofErr w:type="spellStart"/>
      <w:r w:rsidRPr="00241966">
        <w:rPr>
          <w:rFonts w:ascii="Times New Roman" w:hAnsi="Times New Roman" w:cs="Times New Roman"/>
          <w:sz w:val="20"/>
          <w:szCs w:val="20"/>
        </w:rPr>
        <w:t>SourceAFIS’s</w:t>
      </w:r>
      <w:proofErr w:type="spellEnd"/>
      <w:r w:rsidRPr="00241966">
        <w:rPr>
          <w:rFonts w:ascii="Times New Roman" w:hAnsi="Times New Roman" w:cs="Times New Roman"/>
          <w:sz w:val="20"/>
          <w:szCs w:val="20"/>
        </w:rPr>
        <w:t xml:space="preserve"> Matching Algorithm,” </w:t>
      </w:r>
      <w:r w:rsidRPr="00241966">
        <w:rPr>
          <w:rFonts w:ascii="Times New Roman" w:hAnsi="Times New Roman" w:cs="Times New Roman"/>
          <w:i/>
          <w:iCs/>
          <w:sz w:val="20"/>
          <w:szCs w:val="20"/>
        </w:rPr>
        <w:t>Academia.edu</w:t>
      </w:r>
      <w:r w:rsidRPr="00241966">
        <w:rPr>
          <w:rFonts w:ascii="Times New Roman" w:hAnsi="Times New Roman" w:cs="Times New Roman"/>
          <w:sz w:val="20"/>
          <w:szCs w:val="20"/>
        </w:rPr>
        <w:t>, Feb. 13, 2016. https://www.academia.edu/21912688/Analysis_of_a_Genetic_Algorithm_based_Approach_in_the_Optimization_of_the_SourceAFISs_Matching_Algorithm (accessed Apr. 16, 2026).</w:t>
      </w:r>
    </w:p>
    <w:p w14:paraId="15B373A2"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[53]</w:t>
      </w:r>
    </w:p>
    <w:p w14:paraId="2067C779"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Amazon Web Service, “SEC03-BP02 Grant least privilege access - AWS Well-Architected Framework,” </w:t>
      </w:r>
      <w:r w:rsidRPr="00241966">
        <w:rPr>
          <w:rFonts w:ascii="Times New Roman" w:hAnsi="Times New Roman" w:cs="Times New Roman"/>
          <w:i/>
          <w:iCs/>
          <w:sz w:val="20"/>
          <w:szCs w:val="20"/>
        </w:rPr>
        <w:t>docs.aws.amazon.com</w:t>
      </w:r>
      <w:r w:rsidRPr="00241966">
        <w:rPr>
          <w:rFonts w:ascii="Times New Roman" w:hAnsi="Times New Roman" w:cs="Times New Roman"/>
          <w:sz w:val="20"/>
          <w:szCs w:val="20"/>
        </w:rPr>
        <w:t>. https://docs.aws.amazon.com/wellarchitected/latest/framework/sec_permissions_least_privileges.html</w:t>
      </w:r>
    </w:p>
    <w:p w14:paraId="485C3A95"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[54]</w:t>
      </w:r>
    </w:p>
    <w:p w14:paraId="154046DD"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H. Gilbert and H. Handschuh, “Security Analysis of SHA-256 and Sisters,” in </w:t>
      </w:r>
      <w:r w:rsidRPr="00241966">
        <w:rPr>
          <w:rFonts w:ascii="Times New Roman" w:hAnsi="Times New Roman" w:cs="Times New Roman"/>
          <w:i/>
          <w:iCs/>
          <w:sz w:val="20"/>
          <w:szCs w:val="20"/>
        </w:rPr>
        <w:t>Selected Areas in Cryptography. SAC 2003</w:t>
      </w:r>
      <w:r w:rsidRPr="00241966">
        <w:rPr>
          <w:rFonts w:ascii="Times New Roman" w:hAnsi="Times New Roman" w:cs="Times New Roman"/>
          <w:sz w:val="20"/>
          <w:szCs w:val="20"/>
        </w:rPr>
        <w:t>, M. Matsui and R. J. Zuccherato, Eds., Berlin, Heidelberg: Springer.</w:t>
      </w:r>
    </w:p>
    <w:p w14:paraId="5DEB52DE"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[55]</w:t>
      </w:r>
    </w:p>
    <w:p w14:paraId="27D6EC89"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K. Salev, “HOW DOES THE FINGERPRINT DOOR LOCK </w:t>
      </w:r>
      <w:proofErr w:type="gramStart"/>
      <w:r w:rsidRPr="00241966">
        <w:rPr>
          <w:rFonts w:ascii="Times New Roman" w:hAnsi="Times New Roman" w:cs="Times New Roman"/>
          <w:sz w:val="20"/>
          <w:szCs w:val="20"/>
        </w:rPr>
        <w:t>WORK?,</w:t>
      </w:r>
      <w:proofErr w:type="gramEnd"/>
      <w:r w:rsidRPr="00241966">
        <w:rPr>
          <w:rFonts w:ascii="Times New Roman" w:hAnsi="Times New Roman" w:cs="Times New Roman"/>
          <w:sz w:val="20"/>
          <w:szCs w:val="20"/>
        </w:rPr>
        <w:t xml:space="preserve">” </w:t>
      </w:r>
      <w:r w:rsidRPr="00241966">
        <w:rPr>
          <w:rFonts w:ascii="Times New Roman" w:hAnsi="Times New Roman" w:cs="Times New Roman"/>
          <w:i/>
          <w:iCs/>
          <w:sz w:val="20"/>
          <w:szCs w:val="20"/>
        </w:rPr>
        <w:t>Science Of Gadgets</w:t>
      </w:r>
      <w:r w:rsidRPr="00241966">
        <w:rPr>
          <w:rFonts w:ascii="Times New Roman" w:hAnsi="Times New Roman" w:cs="Times New Roman"/>
          <w:sz w:val="20"/>
          <w:szCs w:val="20"/>
        </w:rPr>
        <w:t>, Oct. 01, 2022. https://www.scienceofgadgets.com/post/how-does-the-fingerprint-door-lock-work</w:t>
      </w:r>
    </w:p>
    <w:p w14:paraId="7B3D0E18" w14:textId="77777777" w:rsidR="003A3799"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[56]</w:t>
      </w:r>
      <w:r w:rsidRPr="00E72AFC">
        <w:rPr>
          <w:rFonts w:ascii="Times New Roman" w:hAnsi="Times New Roman" w:cs="Times New Roman"/>
          <w:sz w:val="20"/>
          <w:szCs w:val="20"/>
        </w:rPr>
        <w:t xml:space="preserve"> </w:t>
      </w:r>
    </w:p>
    <w:p w14:paraId="6D21F7FB" w14:textId="72C3AD09" w:rsidR="00AD60FB"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J. </w:t>
      </w:r>
      <w:proofErr w:type="spellStart"/>
      <w:r w:rsidRPr="00241966">
        <w:rPr>
          <w:rFonts w:ascii="Times New Roman" w:hAnsi="Times New Roman" w:cs="Times New Roman"/>
          <w:sz w:val="20"/>
          <w:szCs w:val="20"/>
        </w:rPr>
        <w:t>Galbally</w:t>
      </w:r>
      <w:proofErr w:type="spellEnd"/>
      <w:r w:rsidRPr="00241966">
        <w:rPr>
          <w:rFonts w:ascii="Times New Roman" w:hAnsi="Times New Roman" w:cs="Times New Roman"/>
          <w:sz w:val="20"/>
          <w:szCs w:val="20"/>
        </w:rPr>
        <w:t xml:space="preserve">, A. </w:t>
      </w:r>
      <w:proofErr w:type="spellStart"/>
      <w:r w:rsidRPr="00241966">
        <w:rPr>
          <w:rFonts w:ascii="Times New Roman" w:hAnsi="Times New Roman" w:cs="Times New Roman"/>
          <w:sz w:val="20"/>
          <w:szCs w:val="20"/>
        </w:rPr>
        <w:t>Cepilovs</w:t>
      </w:r>
      <w:proofErr w:type="spellEnd"/>
      <w:r w:rsidRPr="00241966">
        <w:rPr>
          <w:rFonts w:ascii="Times New Roman" w:hAnsi="Times New Roman" w:cs="Times New Roman"/>
          <w:sz w:val="20"/>
          <w:szCs w:val="20"/>
        </w:rPr>
        <w:t xml:space="preserve">, R. Blanco-Gonzalo, G. Ormiston, O. Miguel-Hurtado, and I. </w:t>
      </w:r>
      <w:proofErr w:type="spellStart"/>
      <w:r w:rsidRPr="00241966">
        <w:rPr>
          <w:rFonts w:ascii="Times New Roman" w:hAnsi="Times New Roman" w:cs="Times New Roman"/>
          <w:sz w:val="20"/>
          <w:szCs w:val="20"/>
        </w:rPr>
        <w:t>Sz</w:t>
      </w:r>
      <w:proofErr w:type="spellEnd"/>
      <w:r w:rsidRPr="00241966">
        <w:rPr>
          <w:rFonts w:ascii="Times New Roman" w:hAnsi="Times New Roman" w:cs="Times New Roman"/>
          <w:sz w:val="20"/>
          <w:szCs w:val="20"/>
        </w:rPr>
        <w:t xml:space="preserve">. Racz, “Fingerprint quality per individual finger type: A large-scale study on real operational data,” Apr. 2023,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xml:space="preserve">: </w:t>
      </w:r>
      <w:hyperlink r:id="rId35" w:history="1">
        <w:r w:rsidR="00AD60FB" w:rsidRPr="005968A9">
          <w:rPr>
            <w:rStyle w:val="Hyperlink"/>
            <w:rFonts w:ascii="Times New Roman" w:hAnsi="Times New Roman" w:cs="Times New Roman"/>
            <w:sz w:val="20"/>
            <w:szCs w:val="20"/>
          </w:rPr>
          <w:t>https://doi.org/10.1109/iwbf57495.2023.10157166</w:t>
        </w:r>
      </w:hyperlink>
      <w:r w:rsidRPr="00241966">
        <w:rPr>
          <w:rFonts w:ascii="Times New Roman" w:hAnsi="Times New Roman" w:cs="Times New Roman"/>
          <w:sz w:val="20"/>
          <w:szCs w:val="20"/>
        </w:rPr>
        <w:t>.</w:t>
      </w:r>
    </w:p>
    <w:p w14:paraId="30215911"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[57]</w:t>
      </w:r>
    </w:p>
    <w:p w14:paraId="0A62B5A0"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U. Senarath, “Waterfall Methodology, Prototyping and Agile Development,” </w:t>
      </w:r>
      <w:r w:rsidRPr="00241966">
        <w:rPr>
          <w:rFonts w:ascii="Times New Roman" w:hAnsi="Times New Roman" w:cs="Times New Roman"/>
          <w:i/>
          <w:iCs/>
          <w:sz w:val="20"/>
          <w:szCs w:val="20"/>
        </w:rPr>
        <w:t>Waterfall Methodology, Prototyping and Agile Development</w:t>
      </w:r>
      <w:r w:rsidRPr="00241966">
        <w:rPr>
          <w:rFonts w:ascii="Times New Roman" w:hAnsi="Times New Roman" w:cs="Times New Roman"/>
          <w:sz w:val="20"/>
          <w:szCs w:val="20"/>
        </w:rPr>
        <w:t xml:space="preserve">, Jun. 2021,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https://doi.org/10.13140/RG.2.2.17918.72001.</w:t>
      </w:r>
    </w:p>
    <w:p w14:paraId="07DE6371"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[58]</w:t>
      </w:r>
    </w:p>
    <w:p w14:paraId="79998EE2"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N. S. Vijayakumar, K. Prasad, and </w:t>
      </w:r>
      <w:proofErr w:type="spellStart"/>
      <w:r w:rsidRPr="00241966">
        <w:rPr>
          <w:rFonts w:ascii="Times New Roman" w:hAnsi="Times New Roman" w:cs="Times New Roman"/>
          <w:sz w:val="20"/>
          <w:szCs w:val="20"/>
        </w:rPr>
        <w:t>Raviraja</w:t>
      </w:r>
      <w:proofErr w:type="spellEnd"/>
      <w:r w:rsidRPr="00241966">
        <w:rPr>
          <w:rFonts w:ascii="Times New Roman" w:hAnsi="Times New Roman" w:cs="Times New Roman"/>
          <w:sz w:val="20"/>
          <w:szCs w:val="20"/>
        </w:rPr>
        <w:t xml:space="preserve"> Holla M, “Assessing the Effectiveness of </w:t>
      </w:r>
      <w:proofErr w:type="spellStart"/>
      <w:r w:rsidRPr="00241966">
        <w:rPr>
          <w:rFonts w:ascii="Times New Roman" w:hAnsi="Times New Roman" w:cs="Times New Roman"/>
          <w:sz w:val="20"/>
          <w:szCs w:val="20"/>
        </w:rPr>
        <w:t>MoSCoW</w:t>
      </w:r>
      <w:proofErr w:type="spellEnd"/>
      <w:r w:rsidRPr="00241966">
        <w:rPr>
          <w:rFonts w:ascii="Times New Roman" w:hAnsi="Times New Roman" w:cs="Times New Roman"/>
          <w:sz w:val="20"/>
          <w:szCs w:val="20"/>
        </w:rPr>
        <w:t xml:space="preserve"> Prioritization in Software Development: A Holistic Analysis across Methodologies,” </w:t>
      </w:r>
      <w:r w:rsidRPr="00241966">
        <w:rPr>
          <w:rFonts w:ascii="Times New Roman" w:hAnsi="Times New Roman" w:cs="Times New Roman"/>
          <w:i/>
          <w:iCs/>
          <w:sz w:val="20"/>
          <w:szCs w:val="20"/>
        </w:rPr>
        <w:t>EAI Endorsed Transactions on Internet of Things</w:t>
      </w:r>
      <w:r w:rsidRPr="00241966">
        <w:rPr>
          <w:rFonts w:ascii="Times New Roman" w:hAnsi="Times New Roman" w:cs="Times New Roman"/>
          <w:sz w:val="20"/>
          <w:szCs w:val="20"/>
        </w:rPr>
        <w:t xml:space="preserve">, vol. 10, Oct. 2024,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https://doi.org/10.4108/eetiot.6515.</w:t>
      </w:r>
    </w:p>
    <w:p w14:paraId="130B7415"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[59]</w:t>
      </w:r>
    </w:p>
    <w:p w14:paraId="39710665"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 A. Alyousif, A. A. Yassin, and H. M. Mohammed, “Enhancing Searchable Symmetric Encryption Performance through Optimal Locality,” </w:t>
      </w:r>
      <w:r w:rsidRPr="00241966">
        <w:rPr>
          <w:rFonts w:ascii="Times New Roman" w:hAnsi="Times New Roman" w:cs="Times New Roman"/>
          <w:i/>
          <w:iCs/>
          <w:sz w:val="20"/>
          <w:szCs w:val="20"/>
        </w:rPr>
        <w:t>Informatica</w:t>
      </w:r>
      <w:r w:rsidRPr="00241966">
        <w:rPr>
          <w:rFonts w:ascii="Times New Roman" w:hAnsi="Times New Roman" w:cs="Times New Roman"/>
          <w:sz w:val="20"/>
          <w:szCs w:val="20"/>
        </w:rPr>
        <w:t xml:space="preserve">, vol. 49, no. 7, Feb. 2025, </w:t>
      </w:r>
      <w:proofErr w:type="spellStart"/>
      <w:r w:rsidRPr="00241966">
        <w:rPr>
          <w:rFonts w:ascii="Times New Roman" w:hAnsi="Times New Roman" w:cs="Times New Roman"/>
          <w:sz w:val="20"/>
          <w:szCs w:val="20"/>
        </w:rPr>
        <w:t>doi</w:t>
      </w:r>
      <w:proofErr w:type="spellEnd"/>
      <w:r w:rsidRPr="00241966">
        <w:rPr>
          <w:rFonts w:ascii="Times New Roman" w:hAnsi="Times New Roman" w:cs="Times New Roman"/>
          <w:sz w:val="20"/>
          <w:szCs w:val="20"/>
        </w:rPr>
        <w:t>: https://doi.org/10.31449/inf.v49i7.5925.</w:t>
      </w:r>
    </w:p>
    <w:p w14:paraId="400F3672"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[60]</w:t>
      </w:r>
    </w:p>
    <w:p w14:paraId="22A88084" w14:textId="77777777" w:rsidR="003A3799" w:rsidRPr="00241966" w:rsidRDefault="003A3799" w:rsidP="003A3799">
      <w:pPr>
        <w:spacing w:line="240" w:lineRule="auto"/>
        <w:rPr>
          <w:rFonts w:ascii="Times New Roman" w:hAnsi="Times New Roman" w:cs="Times New Roman"/>
          <w:sz w:val="20"/>
          <w:szCs w:val="20"/>
        </w:rPr>
      </w:pPr>
      <w:proofErr w:type="spellStart"/>
      <w:r w:rsidRPr="00241966">
        <w:rPr>
          <w:rFonts w:ascii="Times New Roman" w:hAnsi="Times New Roman" w:cs="Times New Roman"/>
          <w:sz w:val="20"/>
          <w:szCs w:val="20"/>
        </w:rPr>
        <w:t>ruizgara</w:t>
      </w:r>
      <w:proofErr w:type="spellEnd"/>
      <w:r w:rsidRPr="00241966">
        <w:rPr>
          <w:rFonts w:ascii="Times New Roman" w:hAnsi="Times New Roman" w:cs="Times New Roman"/>
          <w:sz w:val="20"/>
          <w:szCs w:val="20"/>
        </w:rPr>
        <w:t>, “Sokoto Coventry Fingerprint Dataset (</w:t>
      </w:r>
      <w:proofErr w:type="spellStart"/>
      <w:r w:rsidRPr="00241966">
        <w:rPr>
          <w:rFonts w:ascii="Times New Roman" w:hAnsi="Times New Roman" w:cs="Times New Roman"/>
          <w:sz w:val="20"/>
          <w:szCs w:val="20"/>
        </w:rPr>
        <w:t>SOCOFing</w:t>
      </w:r>
      <w:proofErr w:type="spellEnd"/>
      <w:r w:rsidRPr="00241966">
        <w:rPr>
          <w:rFonts w:ascii="Times New Roman" w:hAnsi="Times New Roman" w:cs="Times New Roman"/>
          <w:sz w:val="20"/>
          <w:szCs w:val="20"/>
        </w:rPr>
        <w:t xml:space="preserve">),” </w:t>
      </w:r>
      <w:r w:rsidRPr="00241966">
        <w:rPr>
          <w:rFonts w:ascii="Times New Roman" w:hAnsi="Times New Roman" w:cs="Times New Roman"/>
          <w:i/>
          <w:iCs/>
          <w:sz w:val="20"/>
          <w:szCs w:val="20"/>
        </w:rPr>
        <w:t>Kaggle.com</w:t>
      </w:r>
      <w:r w:rsidRPr="00241966">
        <w:rPr>
          <w:rFonts w:ascii="Times New Roman" w:hAnsi="Times New Roman" w:cs="Times New Roman"/>
          <w:sz w:val="20"/>
          <w:szCs w:val="20"/>
        </w:rPr>
        <w:t>, 2018. https://www.kaggle.com/datasets/ruizgara/socofing?resource=download (accessed Apr. 19, 2026).</w:t>
      </w:r>
    </w:p>
    <w:p w14:paraId="35571E46"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[61]</w:t>
      </w:r>
    </w:p>
    <w:p w14:paraId="6A31207E" w14:textId="77777777" w:rsidR="003A3799" w:rsidRPr="00241966"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N. S. Chauhan, “FVC2002 fingerprints,” </w:t>
      </w:r>
      <w:r w:rsidRPr="00241966">
        <w:rPr>
          <w:rFonts w:ascii="Times New Roman" w:hAnsi="Times New Roman" w:cs="Times New Roman"/>
          <w:i/>
          <w:iCs/>
          <w:sz w:val="20"/>
          <w:szCs w:val="20"/>
        </w:rPr>
        <w:t>Kaggle.com</w:t>
      </w:r>
      <w:r w:rsidRPr="00241966">
        <w:rPr>
          <w:rFonts w:ascii="Times New Roman" w:hAnsi="Times New Roman" w:cs="Times New Roman"/>
          <w:sz w:val="20"/>
          <w:szCs w:val="20"/>
        </w:rPr>
        <w:t>, 2025. https://www.kaggle.com/datasets/nageshsingh/fvc2002-fingerprints (accessed Apr. 19, 2026).</w:t>
      </w:r>
    </w:p>
    <w:p w14:paraId="1FFFFFEF" w14:textId="77777777" w:rsidR="003A3799" w:rsidRDefault="003A3799" w:rsidP="003A3799">
      <w:pPr>
        <w:spacing w:line="240" w:lineRule="auto"/>
        <w:rPr>
          <w:rFonts w:ascii="Times New Roman" w:hAnsi="Times New Roman" w:cs="Times New Roman"/>
          <w:sz w:val="20"/>
          <w:szCs w:val="20"/>
        </w:rPr>
      </w:pPr>
      <w:r w:rsidRPr="00241966">
        <w:rPr>
          <w:rFonts w:ascii="Times New Roman" w:hAnsi="Times New Roman" w:cs="Times New Roman"/>
          <w:sz w:val="20"/>
          <w:szCs w:val="20"/>
        </w:rPr>
        <w:t>[62]</w:t>
      </w:r>
      <w:r>
        <w:rPr>
          <w:rFonts w:ascii="Times New Roman" w:hAnsi="Times New Roman" w:cs="Times New Roman"/>
          <w:sz w:val="20"/>
          <w:szCs w:val="20"/>
        </w:rPr>
        <w:t xml:space="preserve"> </w:t>
      </w:r>
    </w:p>
    <w:p w14:paraId="5D3B3B25" w14:textId="6EA768A8" w:rsidR="003A3799" w:rsidRDefault="003A3799" w:rsidP="00E74F69">
      <w:pPr>
        <w:spacing w:line="240" w:lineRule="auto"/>
        <w:rPr>
          <w:rFonts w:ascii="Times New Roman" w:hAnsi="Times New Roman" w:cs="Times New Roman"/>
          <w:sz w:val="20"/>
          <w:szCs w:val="20"/>
        </w:rPr>
        <w:sectPr w:rsidR="003A3799" w:rsidSect="00AD60FB">
          <w:type w:val="continuous"/>
          <w:pgSz w:w="11906" w:h="16838"/>
          <w:pgMar w:top="1440" w:right="1440" w:bottom="1440" w:left="1440" w:header="708" w:footer="708" w:gutter="0"/>
          <w:cols w:num="2" w:space="708"/>
          <w:docGrid w:linePitch="360"/>
        </w:sectPr>
      </w:pPr>
      <w:r w:rsidRPr="00241966">
        <w:rPr>
          <w:rFonts w:ascii="Times New Roman" w:hAnsi="Times New Roman" w:cs="Times New Roman"/>
          <w:sz w:val="20"/>
          <w:szCs w:val="20"/>
        </w:rPr>
        <w:t xml:space="preserve">Anthropic. (2025). </w:t>
      </w:r>
      <w:r w:rsidRPr="00241966">
        <w:rPr>
          <w:rFonts w:ascii="Times New Roman" w:hAnsi="Times New Roman" w:cs="Times New Roman"/>
          <w:i/>
          <w:iCs/>
          <w:sz w:val="20"/>
          <w:szCs w:val="20"/>
        </w:rPr>
        <w:t>Claude</w:t>
      </w:r>
      <w:r w:rsidRPr="00241966">
        <w:rPr>
          <w:rFonts w:ascii="Times New Roman" w:hAnsi="Times New Roman" w:cs="Times New Roman"/>
          <w:sz w:val="20"/>
          <w:szCs w:val="20"/>
        </w:rPr>
        <w:t xml:space="preserve"> (claude-sonnet-4-6) [Large language model]. </w:t>
      </w:r>
      <w:hyperlink r:id="rId36" w:history="1">
        <w:r w:rsidRPr="00241966">
          <w:rPr>
            <w:rStyle w:val="Hyperlink"/>
            <w:rFonts w:ascii="Times New Roman" w:hAnsi="Times New Roman" w:cs="Times New Roman"/>
            <w:sz w:val="20"/>
            <w:szCs w:val="20"/>
          </w:rPr>
          <w:t>https://www.claude.ai</w:t>
        </w:r>
      </w:hyperlink>
    </w:p>
    <w:p w14:paraId="57D22043" w14:textId="77777777" w:rsidR="00AD60FB" w:rsidRDefault="00AD60FB" w:rsidP="00E74F69">
      <w:pPr>
        <w:spacing w:line="240" w:lineRule="auto"/>
        <w:rPr>
          <w:rFonts w:ascii="Times New Roman" w:hAnsi="Times New Roman" w:cs="Times New Roman"/>
          <w:sz w:val="20"/>
          <w:szCs w:val="20"/>
        </w:rPr>
        <w:sectPr w:rsidR="00AD60FB" w:rsidSect="00AD60FB">
          <w:type w:val="continuous"/>
          <w:pgSz w:w="11906" w:h="16838"/>
          <w:pgMar w:top="1440" w:right="1440" w:bottom="1440" w:left="1440" w:header="708" w:footer="708" w:gutter="0"/>
          <w:cols w:space="708"/>
          <w:docGrid w:linePitch="360"/>
        </w:sectPr>
      </w:pPr>
    </w:p>
    <w:p w14:paraId="7F8BB913" w14:textId="77777777" w:rsidR="003A3799" w:rsidRPr="00241966" w:rsidRDefault="003A3799" w:rsidP="00E74F69">
      <w:pPr>
        <w:spacing w:line="240" w:lineRule="auto"/>
        <w:rPr>
          <w:rFonts w:ascii="Times New Roman" w:hAnsi="Times New Roman" w:cs="Times New Roman"/>
          <w:sz w:val="20"/>
          <w:szCs w:val="20"/>
        </w:rPr>
      </w:pPr>
    </w:p>
    <w:p w14:paraId="072A09B9" w14:textId="77777777" w:rsidR="00AD60FB" w:rsidRDefault="00AD60FB">
      <w:pPr>
        <w:rPr>
          <w:rFonts w:ascii="Times New Roman" w:hAnsi="Times New Roman" w:cs="Times New Roman"/>
          <w:sz w:val="20"/>
          <w:szCs w:val="20"/>
        </w:rPr>
        <w:sectPr w:rsidR="00AD60FB" w:rsidSect="00AD60FB">
          <w:type w:val="continuous"/>
          <w:pgSz w:w="11906" w:h="16838"/>
          <w:pgMar w:top="1440" w:right="1440" w:bottom="1440" w:left="1440" w:header="708" w:footer="708" w:gutter="0"/>
          <w:cols w:space="708"/>
          <w:docGrid w:linePitch="360"/>
        </w:sectPr>
      </w:pPr>
      <w:bookmarkStart w:id="71" w:name="_Toc228210242"/>
    </w:p>
    <w:p w14:paraId="40C8412E" w14:textId="77777777" w:rsidR="00AD60FB" w:rsidRDefault="00AD60FB">
      <w:pPr>
        <w:rPr>
          <w:rFonts w:ascii="Times New Roman" w:hAnsi="Times New Roman" w:cs="Times New Roman"/>
          <w:sz w:val="20"/>
          <w:szCs w:val="20"/>
        </w:rPr>
      </w:pPr>
      <w:r>
        <w:rPr>
          <w:rFonts w:ascii="Times New Roman" w:hAnsi="Times New Roman" w:cs="Times New Roman"/>
          <w:sz w:val="20"/>
          <w:szCs w:val="20"/>
        </w:rPr>
        <w:br w:type="page"/>
      </w:r>
    </w:p>
    <w:p w14:paraId="0062B28E" w14:textId="266D0E3F" w:rsidR="00D1215F" w:rsidRPr="00AD60FB" w:rsidRDefault="00AD60FB" w:rsidP="00AD60FB">
      <w:pPr>
        <w:rPr>
          <w:rFonts w:ascii="Times New Roman" w:hAnsi="Times New Roman" w:cs="Times New Roman"/>
          <w:sz w:val="20"/>
          <w:szCs w:val="20"/>
        </w:rPr>
      </w:pPr>
      <w:r w:rsidRPr="00AD60FB">
        <w:rPr>
          <w:rFonts w:ascii="Times New Roman" w:hAnsi="Times New Roman" w:cs="Times New Roman"/>
          <w:sz w:val="20"/>
          <w:szCs w:val="20"/>
        </w:rPr>
        <w:lastRenderedPageBreak/>
        <w:t>Ap</w:t>
      </w:r>
      <w:r w:rsidR="002906A6" w:rsidRPr="00AD60FB">
        <w:rPr>
          <w:rFonts w:ascii="Times New Roman" w:hAnsi="Times New Roman" w:cs="Times New Roman"/>
          <w:sz w:val="20"/>
          <w:szCs w:val="20"/>
        </w:rPr>
        <w:t>pendix</w:t>
      </w:r>
      <w:bookmarkEnd w:id="71"/>
      <w:r w:rsidR="002906A6" w:rsidRPr="00AD60FB">
        <w:rPr>
          <w:rFonts w:ascii="Times New Roman" w:hAnsi="Times New Roman" w:cs="Times New Roman"/>
          <w:sz w:val="20"/>
          <w:szCs w:val="20"/>
        </w:rPr>
        <w:t xml:space="preserve"> </w:t>
      </w:r>
    </w:p>
    <w:p w14:paraId="7CDD71BF" w14:textId="7B3E7E97" w:rsidR="002906A6" w:rsidRPr="00241966" w:rsidRDefault="002906A6"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Appendix A - High </w:t>
      </w:r>
      <w:r w:rsidR="00D9352D" w:rsidRPr="00241966">
        <w:rPr>
          <w:rFonts w:ascii="Times New Roman" w:hAnsi="Times New Roman" w:cs="Times New Roman"/>
          <w:sz w:val="20"/>
          <w:szCs w:val="20"/>
        </w:rPr>
        <w:t>Fidelity</w:t>
      </w:r>
      <w:r w:rsidRPr="00241966">
        <w:rPr>
          <w:rFonts w:ascii="Times New Roman" w:hAnsi="Times New Roman" w:cs="Times New Roman"/>
          <w:sz w:val="20"/>
          <w:szCs w:val="20"/>
        </w:rPr>
        <w:t xml:space="preserve"> </w:t>
      </w:r>
      <w:r w:rsidR="00D9352D" w:rsidRPr="00241966">
        <w:rPr>
          <w:rFonts w:ascii="Times New Roman" w:hAnsi="Times New Roman" w:cs="Times New Roman"/>
          <w:sz w:val="20"/>
          <w:szCs w:val="20"/>
        </w:rPr>
        <w:t>Mock-ups</w:t>
      </w:r>
    </w:p>
    <w:p w14:paraId="28F49520" w14:textId="10D26CD2" w:rsidR="002906A6" w:rsidRPr="00241966" w:rsidRDefault="002906A6"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Appendix B </w:t>
      </w:r>
      <w:r w:rsidR="006B7D92" w:rsidRPr="00241966">
        <w:rPr>
          <w:rFonts w:ascii="Times New Roman" w:hAnsi="Times New Roman" w:cs="Times New Roman"/>
          <w:sz w:val="20"/>
          <w:szCs w:val="20"/>
        </w:rPr>
        <w:t>-</w:t>
      </w:r>
      <w:r w:rsidRPr="00241966">
        <w:rPr>
          <w:rFonts w:ascii="Times New Roman" w:hAnsi="Times New Roman" w:cs="Times New Roman"/>
          <w:sz w:val="20"/>
          <w:szCs w:val="20"/>
        </w:rPr>
        <w:t xml:space="preserve"> </w:t>
      </w:r>
      <w:proofErr w:type="spellStart"/>
      <w:r w:rsidRPr="00241966">
        <w:rPr>
          <w:rFonts w:ascii="Times New Roman" w:hAnsi="Times New Roman" w:cs="Times New Roman"/>
          <w:sz w:val="20"/>
          <w:szCs w:val="20"/>
        </w:rPr>
        <w:t>MoSCoW</w:t>
      </w:r>
      <w:proofErr w:type="spellEnd"/>
      <w:r w:rsidRPr="00241966">
        <w:rPr>
          <w:rFonts w:ascii="Times New Roman" w:hAnsi="Times New Roman" w:cs="Times New Roman"/>
          <w:sz w:val="20"/>
          <w:szCs w:val="20"/>
        </w:rPr>
        <w:t xml:space="preserve"> Requirements</w:t>
      </w:r>
    </w:p>
    <w:p w14:paraId="6FF09125" w14:textId="12614EFB" w:rsidR="002906A6" w:rsidRPr="00241966" w:rsidRDefault="002906A6"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Appendix C - User Stories</w:t>
      </w:r>
    </w:p>
    <w:p w14:paraId="61104152" w14:textId="2CAA0EF2" w:rsidR="0087739C" w:rsidRPr="00241966" w:rsidRDefault="0087739C"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Appendix D </w:t>
      </w:r>
      <w:r w:rsidR="006B7D92" w:rsidRPr="00241966">
        <w:rPr>
          <w:rFonts w:ascii="Times New Roman" w:hAnsi="Times New Roman" w:cs="Times New Roman"/>
          <w:sz w:val="20"/>
          <w:szCs w:val="20"/>
        </w:rPr>
        <w:t>-</w:t>
      </w:r>
      <w:r w:rsidRPr="00241966">
        <w:rPr>
          <w:rFonts w:ascii="Times New Roman" w:hAnsi="Times New Roman" w:cs="Times New Roman"/>
          <w:sz w:val="20"/>
          <w:szCs w:val="20"/>
        </w:rPr>
        <w:t xml:space="preserve"> Project Gannt chart </w:t>
      </w:r>
    </w:p>
    <w:p w14:paraId="240836BE" w14:textId="589D8C98" w:rsidR="000A6959" w:rsidRPr="00241966" w:rsidRDefault="000A6959"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Appendix E - Individual project Meeting minu</w:t>
      </w:r>
      <w:r w:rsidR="008537C9" w:rsidRPr="00241966">
        <w:rPr>
          <w:rFonts w:ascii="Times New Roman" w:hAnsi="Times New Roman" w:cs="Times New Roman"/>
          <w:sz w:val="20"/>
          <w:szCs w:val="20"/>
        </w:rPr>
        <w:t>te</w:t>
      </w:r>
      <w:r w:rsidRPr="00241966">
        <w:rPr>
          <w:rFonts w:ascii="Times New Roman" w:hAnsi="Times New Roman" w:cs="Times New Roman"/>
          <w:sz w:val="20"/>
          <w:szCs w:val="20"/>
        </w:rPr>
        <w:t>s</w:t>
      </w:r>
    </w:p>
    <w:p w14:paraId="0AA536CF" w14:textId="51DA7672" w:rsidR="00865416" w:rsidRPr="00241966" w:rsidRDefault="00865416"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Appendix F </w:t>
      </w:r>
      <w:r w:rsidR="006B7D92" w:rsidRPr="00241966">
        <w:rPr>
          <w:rFonts w:ascii="Times New Roman" w:hAnsi="Times New Roman" w:cs="Times New Roman"/>
          <w:sz w:val="20"/>
          <w:szCs w:val="20"/>
        </w:rPr>
        <w:t>-</w:t>
      </w:r>
      <w:r w:rsidRPr="00241966">
        <w:rPr>
          <w:rFonts w:ascii="Times New Roman" w:hAnsi="Times New Roman" w:cs="Times New Roman"/>
          <w:sz w:val="20"/>
          <w:szCs w:val="20"/>
        </w:rPr>
        <w:t xml:space="preserve"> Sequence Diagrams</w:t>
      </w:r>
    </w:p>
    <w:p w14:paraId="30A0ADE2" w14:textId="20EE662B" w:rsidR="00C17153" w:rsidRPr="00241966" w:rsidRDefault="00C17153"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Appendix G - Research Questionnaire</w:t>
      </w:r>
      <w:r w:rsidR="0068251C" w:rsidRPr="00241966">
        <w:rPr>
          <w:rFonts w:ascii="Times New Roman" w:hAnsi="Times New Roman" w:cs="Times New Roman"/>
          <w:sz w:val="20"/>
          <w:szCs w:val="20"/>
        </w:rPr>
        <w:t xml:space="preserve"> Results </w:t>
      </w:r>
    </w:p>
    <w:p w14:paraId="475973C7" w14:textId="7F73B881" w:rsidR="00073856" w:rsidRPr="00241966" w:rsidRDefault="00073856"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Appendix H </w:t>
      </w:r>
      <w:r w:rsidR="006B7D92" w:rsidRPr="00241966">
        <w:rPr>
          <w:rFonts w:ascii="Times New Roman" w:hAnsi="Times New Roman" w:cs="Times New Roman"/>
          <w:sz w:val="20"/>
          <w:szCs w:val="20"/>
        </w:rPr>
        <w:t>-</w:t>
      </w:r>
      <w:r w:rsidRPr="00241966">
        <w:rPr>
          <w:rFonts w:ascii="Times New Roman" w:hAnsi="Times New Roman" w:cs="Times New Roman"/>
          <w:sz w:val="20"/>
          <w:szCs w:val="20"/>
        </w:rPr>
        <w:t xml:space="preserve"> benchmark_FVC2002_Combined</w:t>
      </w:r>
    </w:p>
    <w:p w14:paraId="4E220F9E" w14:textId="0350BAB3" w:rsidR="00073856" w:rsidRPr="00241966" w:rsidRDefault="00073856"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Appendix I - benchmark_SOCOFing</w:t>
      </w:r>
    </w:p>
    <w:p w14:paraId="18C7DBBA" w14:textId="4E2C02A8" w:rsidR="004A4E6B" w:rsidRPr="00241966" w:rsidRDefault="004A4E6B"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Appendix J </w:t>
      </w:r>
      <w:r w:rsidR="006B7D92" w:rsidRPr="00241966">
        <w:rPr>
          <w:rFonts w:ascii="Times New Roman" w:hAnsi="Times New Roman" w:cs="Times New Roman"/>
          <w:sz w:val="20"/>
          <w:szCs w:val="20"/>
        </w:rPr>
        <w:t>-</w:t>
      </w:r>
      <w:r w:rsidRPr="00241966">
        <w:rPr>
          <w:rFonts w:ascii="Times New Roman" w:hAnsi="Times New Roman" w:cs="Times New Roman"/>
          <w:sz w:val="20"/>
          <w:szCs w:val="20"/>
        </w:rPr>
        <w:t xml:space="preserve"> </w:t>
      </w:r>
      <w:r w:rsidR="00177215" w:rsidRPr="00241966">
        <w:rPr>
          <w:rFonts w:ascii="Times New Roman" w:hAnsi="Times New Roman" w:cs="Times New Roman"/>
          <w:sz w:val="20"/>
          <w:szCs w:val="20"/>
        </w:rPr>
        <w:t>Tasks and Questionnaire.docx</w:t>
      </w:r>
    </w:p>
    <w:p w14:paraId="71BCB279" w14:textId="79C769BA" w:rsidR="00CA0A6B" w:rsidRPr="00241966" w:rsidRDefault="00CA0A6B"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Appendix </w:t>
      </w:r>
      <w:r w:rsidR="00BE2E2C" w:rsidRPr="00241966">
        <w:rPr>
          <w:rFonts w:ascii="Times New Roman" w:hAnsi="Times New Roman" w:cs="Times New Roman"/>
          <w:sz w:val="20"/>
          <w:szCs w:val="20"/>
        </w:rPr>
        <w:t>K</w:t>
      </w:r>
      <w:r w:rsidRPr="00241966">
        <w:rPr>
          <w:rFonts w:ascii="Times New Roman" w:hAnsi="Times New Roman" w:cs="Times New Roman"/>
          <w:sz w:val="20"/>
          <w:szCs w:val="20"/>
        </w:rPr>
        <w:t xml:space="preserve"> </w:t>
      </w:r>
      <w:r w:rsidR="006B7D92" w:rsidRPr="00241966">
        <w:rPr>
          <w:rFonts w:ascii="Times New Roman" w:hAnsi="Times New Roman" w:cs="Times New Roman"/>
          <w:sz w:val="20"/>
          <w:szCs w:val="20"/>
        </w:rPr>
        <w:t>-</w:t>
      </w:r>
      <w:r w:rsidRPr="00241966">
        <w:rPr>
          <w:rFonts w:ascii="Times New Roman" w:hAnsi="Times New Roman" w:cs="Times New Roman"/>
          <w:sz w:val="20"/>
          <w:szCs w:val="20"/>
        </w:rPr>
        <w:t xml:space="preserve"> Load Test Results </w:t>
      </w:r>
    </w:p>
    <w:p w14:paraId="1419FFEA" w14:textId="4D14EDAF" w:rsidR="00BE2E2C" w:rsidRPr="00241966" w:rsidRDefault="00BE2E2C"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Appendix L </w:t>
      </w:r>
      <w:r w:rsidR="006B7D92" w:rsidRPr="00241966">
        <w:rPr>
          <w:rFonts w:ascii="Times New Roman" w:hAnsi="Times New Roman" w:cs="Times New Roman"/>
          <w:sz w:val="20"/>
          <w:szCs w:val="20"/>
        </w:rPr>
        <w:t>-</w:t>
      </w:r>
      <w:r w:rsidRPr="00241966">
        <w:rPr>
          <w:rFonts w:ascii="Times New Roman" w:hAnsi="Times New Roman" w:cs="Times New Roman"/>
          <w:sz w:val="20"/>
          <w:szCs w:val="20"/>
        </w:rPr>
        <w:t xml:space="preserve"> Informed Consent Form</w:t>
      </w:r>
    </w:p>
    <w:p w14:paraId="396949FF" w14:textId="34375414" w:rsidR="006B7D92" w:rsidRPr="00241966" w:rsidRDefault="006B7D92"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Appendix M - Source Code</w:t>
      </w:r>
    </w:p>
    <w:p w14:paraId="5B48047F" w14:textId="303D6F10" w:rsidR="00F05445" w:rsidRPr="00241966" w:rsidRDefault="006B7D92"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Appendix N </w:t>
      </w:r>
      <w:r w:rsidR="00F05445" w:rsidRPr="00241966">
        <w:rPr>
          <w:rFonts w:ascii="Times New Roman" w:hAnsi="Times New Roman" w:cs="Times New Roman"/>
          <w:sz w:val="20"/>
          <w:szCs w:val="20"/>
        </w:rPr>
        <w:t>-</w:t>
      </w:r>
      <w:r w:rsidRPr="00241966">
        <w:rPr>
          <w:rFonts w:ascii="Times New Roman" w:hAnsi="Times New Roman" w:cs="Times New Roman"/>
          <w:sz w:val="20"/>
          <w:szCs w:val="20"/>
        </w:rPr>
        <w:t xml:space="preserve"> Ethics Documents</w:t>
      </w:r>
    </w:p>
    <w:p w14:paraId="490B37D0" w14:textId="198F7B58" w:rsidR="00F05445" w:rsidRPr="00241966" w:rsidRDefault="00F05445"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Appendix O </w:t>
      </w:r>
      <w:r w:rsidR="00F47D52" w:rsidRPr="00241966">
        <w:rPr>
          <w:rFonts w:ascii="Times New Roman" w:hAnsi="Times New Roman" w:cs="Times New Roman"/>
          <w:sz w:val="20"/>
          <w:szCs w:val="20"/>
        </w:rPr>
        <w:t>-</w:t>
      </w:r>
      <w:r w:rsidRPr="00241966">
        <w:rPr>
          <w:rFonts w:ascii="Times New Roman" w:hAnsi="Times New Roman" w:cs="Times New Roman"/>
          <w:sz w:val="20"/>
          <w:szCs w:val="20"/>
        </w:rPr>
        <w:t xml:space="preserve"> </w:t>
      </w:r>
      <w:r w:rsidR="00F47D52" w:rsidRPr="00241966">
        <w:rPr>
          <w:rFonts w:ascii="Times New Roman" w:hAnsi="Times New Roman" w:cs="Times New Roman"/>
          <w:sz w:val="20"/>
          <w:szCs w:val="20"/>
        </w:rPr>
        <w:t>Pictures In Reports</w:t>
      </w:r>
    </w:p>
    <w:p w14:paraId="7D7F738A" w14:textId="65BFC2CC" w:rsidR="00F47D52" w:rsidRPr="00241966" w:rsidRDefault="00F47D52"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Appendix P - InterimReport.pdf </w:t>
      </w:r>
    </w:p>
    <w:p w14:paraId="213A9A96" w14:textId="263F2825" w:rsidR="00F47D52" w:rsidRPr="00241966" w:rsidRDefault="00F47D52"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 xml:space="preserve">Appendix Q – User Guid </w:t>
      </w:r>
    </w:p>
    <w:p w14:paraId="68EE8778" w14:textId="6392BFF8" w:rsidR="000B4A68" w:rsidRPr="00241966" w:rsidRDefault="008073CB" w:rsidP="00E74F69">
      <w:pPr>
        <w:spacing w:line="240" w:lineRule="auto"/>
        <w:rPr>
          <w:rFonts w:ascii="Times New Roman" w:hAnsi="Times New Roman" w:cs="Times New Roman"/>
          <w:sz w:val="20"/>
          <w:szCs w:val="20"/>
        </w:rPr>
      </w:pPr>
      <w:r w:rsidRPr="00241966">
        <w:rPr>
          <w:rFonts w:ascii="Times New Roman" w:hAnsi="Times New Roman" w:cs="Times New Roman"/>
          <w:sz w:val="20"/>
          <w:szCs w:val="20"/>
        </w:rPr>
        <w:t>Appendix R – Presentation Poster</w:t>
      </w:r>
    </w:p>
    <w:sectPr w:rsidR="000B4A68" w:rsidRPr="00241966" w:rsidSect="00EE2AEC">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540C5" w14:textId="77777777" w:rsidR="00B46241" w:rsidRDefault="00B46241" w:rsidP="0006140B">
      <w:pPr>
        <w:spacing w:after="0" w:line="240" w:lineRule="auto"/>
      </w:pPr>
      <w:r>
        <w:separator/>
      </w:r>
    </w:p>
  </w:endnote>
  <w:endnote w:type="continuationSeparator" w:id="0">
    <w:p w14:paraId="5B07C0E2" w14:textId="77777777" w:rsidR="00B46241" w:rsidRDefault="00B46241" w:rsidP="00061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CD058" w14:textId="77777777" w:rsidR="00B46241" w:rsidRDefault="00B46241" w:rsidP="0006140B">
      <w:pPr>
        <w:spacing w:after="0" w:line="240" w:lineRule="auto"/>
      </w:pPr>
      <w:r>
        <w:separator/>
      </w:r>
    </w:p>
  </w:footnote>
  <w:footnote w:type="continuationSeparator" w:id="0">
    <w:p w14:paraId="550CB88B" w14:textId="77777777" w:rsidR="00B46241" w:rsidRDefault="00B46241" w:rsidP="000614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267A"/>
    <w:multiLevelType w:val="multilevel"/>
    <w:tmpl w:val="AB3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776A4"/>
    <w:multiLevelType w:val="hybridMultilevel"/>
    <w:tmpl w:val="7F7C31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E923F5"/>
    <w:multiLevelType w:val="multilevel"/>
    <w:tmpl w:val="5B0C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30406"/>
    <w:multiLevelType w:val="multilevel"/>
    <w:tmpl w:val="12FC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34CA0"/>
    <w:multiLevelType w:val="hybridMultilevel"/>
    <w:tmpl w:val="995A85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951288"/>
    <w:multiLevelType w:val="multilevel"/>
    <w:tmpl w:val="49C4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91014"/>
    <w:multiLevelType w:val="multilevel"/>
    <w:tmpl w:val="01B2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C33AFC"/>
    <w:multiLevelType w:val="multilevel"/>
    <w:tmpl w:val="0FF8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95373">
    <w:abstractNumId w:val="2"/>
  </w:num>
  <w:num w:numId="2" w16cid:durableId="1263146936">
    <w:abstractNumId w:val="6"/>
  </w:num>
  <w:num w:numId="3" w16cid:durableId="1286891840">
    <w:abstractNumId w:val="1"/>
  </w:num>
  <w:num w:numId="4" w16cid:durableId="172456302">
    <w:abstractNumId w:val="4"/>
  </w:num>
  <w:num w:numId="5" w16cid:durableId="524910009">
    <w:abstractNumId w:val="7"/>
  </w:num>
  <w:num w:numId="6" w16cid:durableId="65300386">
    <w:abstractNumId w:val="5"/>
  </w:num>
  <w:num w:numId="7" w16cid:durableId="807743026">
    <w:abstractNumId w:val="3"/>
  </w:num>
  <w:num w:numId="8" w16cid:durableId="52641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93"/>
    <w:rsid w:val="00007032"/>
    <w:rsid w:val="000168FD"/>
    <w:rsid w:val="000255E0"/>
    <w:rsid w:val="0002566C"/>
    <w:rsid w:val="00040E14"/>
    <w:rsid w:val="00044307"/>
    <w:rsid w:val="00044DE7"/>
    <w:rsid w:val="0005507A"/>
    <w:rsid w:val="00060071"/>
    <w:rsid w:val="00060720"/>
    <w:rsid w:val="0006140B"/>
    <w:rsid w:val="00065FBA"/>
    <w:rsid w:val="00067BE4"/>
    <w:rsid w:val="00073856"/>
    <w:rsid w:val="00077AB4"/>
    <w:rsid w:val="00083196"/>
    <w:rsid w:val="0008444A"/>
    <w:rsid w:val="0008732C"/>
    <w:rsid w:val="0009483E"/>
    <w:rsid w:val="000965A1"/>
    <w:rsid w:val="000A0676"/>
    <w:rsid w:val="000A16B5"/>
    <w:rsid w:val="000A3AC5"/>
    <w:rsid w:val="000A6170"/>
    <w:rsid w:val="000A6959"/>
    <w:rsid w:val="000B4A68"/>
    <w:rsid w:val="000B52E4"/>
    <w:rsid w:val="000C03D0"/>
    <w:rsid w:val="000C1B7C"/>
    <w:rsid w:val="000C7D7E"/>
    <w:rsid w:val="000D6C1E"/>
    <w:rsid w:val="000E10C9"/>
    <w:rsid w:val="000E382A"/>
    <w:rsid w:val="000F38E0"/>
    <w:rsid w:val="0010208B"/>
    <w:rsid w:val="00112406"/>
    <w:rsid w:val="00113158"/>
    <w:rsid w:val="0011358D"/>
    <w:rsid w:val="0011545B"/>
    <w:rsid w:val="00125D01"/>
    <w:rsid w:val="00131B9F"/>
    <w:rsid w:val="00132055"/>
    <w:rsid w:val="00133AB1"/>
    <w:rsid w:val="00137D1D"/>
    <w:rsid w:val="0014339C"/>
    <w:rsid w:val="00150085"/>
    <w:rsid w:val="0015693A"/>
    <w:rsid w:val="00163788"/>
    <w:rsid w:val="001649F0"/>
    <w:rsid w:val="00177215"/>
    <w:rsid w:val="00186FE6"/>
    <w:rsid w:val="00187885"/>
    <w:rsid w:val="001946B1"/>
    <w:rsid w:val="00197995"/>
    <w:rsid w:val="001A0B18"/>
    <w:rsid w:val="001B0208"/>
    <w:rsid w:val="001B063E"/>
    <w:rsid w:val="001B21B4"/>
    <w:rsid w:val="001B27C0"/>
    <w:rsid w:val="001C004A"/>
    <w:rsid w:val="001C0E91"/>
    <w:rsid w:val="001C167E"/>
    <w:rsid w:val="001D469C"/>
    <w:rsid w:val="001E2CE6"/>
    <w:rsid w:val="00200284"/>
    <w:rsid w:val="002023D9"/>
    <w:rsid w:val="0020285B"/>
    <w:rsid w:val="0021437D"/>
    <w:rsid w:val="002216B8"/>
    <w:rsid w:val="00221D45"/>
    <w:rsid w:val="0023222E"/>
    <w:rsid w:val="00241966"/>
    <w:rsid w:val="002442D0"/>
    <w:rsid w:val="0024498D"/>
    <w:rsid w:val="00250130"/>
    <w:rsid w:val="0027677B"/>
    <w:rsid w:val="00284540"/>
    <w:rsid w:val="002862F2"/>
    <w:rsid w:val="00287C9E"/>
    <w:rsid w:val="002906A6"/>
    <w:rsid w:val="00292DD8"/>
    <w:rsid w:val="0029488C"/>
    <w:rsid w:val="002A0E3E"/>
    <w:rsid w:val="002A1DE8"/>
    <w:rsid w:val="002A39FA"/>
    <w:rsid w:val="002B0F03"/>
    <w:rsid w:val="002B1587"/>
    <w:rsid w:val="002B3EED"/>
    <w:rsid w:val="002C3AA1"/>
    <w:rsid w:val="002C6F30"/>
    <w:rsid w:val="002F10D4"/>
    <w:rsid w:val="002F301B"/>
    <w:rsid w:val="002F55F6"/>
    <w:rsid w:val="002F6D39"/>
    <w:rsid w:val="00310345"/>
    <w:rsid w:val="00312965"/>
    <w:rsid w:val="003172DB"/>
    <w:rsid w:val="00317C7F"/>
    <w:rsid w:val="003207DD"/>
    <w:rsid w:val="003222DC"/>
    <w:rsid w:val="00324FC7"/>
    <w:rsid w:val="0033198E"/>
    <w:rsid w:val="0035048C"/>
    <w:rsid w:val="00362265"/>
    <w:rsid w:val="00366FA1"/>
    <w:rsid w:val="00367CAC"/>
    <w:rsid w:val="00385625"/>
    <w:rsid w:val="00391134"/>
    <w:rsid w:val="00393A45"/>
    <w:rsid w:val="00395389"/>
    <w:rsid w:val="00397985"/>
    <w:rsid w:val="003A1E9A"/>
    <w:rsid w:val="003A3799"/>
    <w:rsid w:val="003B6217"/>
    <w:rsid w:val="003D359F"/>
    <w:rsid w:val="003D450E"/>
    <w:rsid w:val="003E2B46"/>
    <w:rsid w:val="003F0061"/>
    <w:rsid w:val="003F4677"/>
    <w:rsid w:val="003F520C"/>
    <w:rsid w:val="0040270B"/>
    <w:rsid w:val="00404B63"/>
    <w:rsid w:val="00413FC1"/>
    <w:rsid w:val="00416D77"/>
    <w:rsid w:val="00420DCD"/>
    <w:rsid w:val="004348C1"/>
    <w:rsid w:val="00436DEA"/>
    <w:rsid w:val="0044013F"/>
    <w:rsid w:val="00457B10"/>
    <w:rsid w:val="004603C3"/>
    <w:rsid w:val="00465CB8"/>
    <w:rsid w:val="00470848"/>
    <w:rsid w:val="00472720"/>
    <w:rsid w:val="0048785E"/>
    <w:rsid w:val="0049326A"/>
    <w:rsid w:val="00494D57"/>
    <w:rsid w:val="004A3647"/>
    <w:rsid w:val="004A46DE"/>
    <w:rsid w:val="004A4E6B"/>
    <w:rsid w:val="004A5590"/>
    <w:rsid w:val="004A5C64"/>
    <w:rsid w:val="004A5F1E"/>
    <w:rsid w:val="004A7473"/>
    <w:rsid w:val="004B0072"/>
    <w:rsid w:val="004B22DD"/>
    <w:rsid w:val="004B27E0"/>
    <w:rsid w:val="004B53D5"/>
    <w:rsid w:val="004D025D"/>
    <w:rsid w:val="004E17B1"/>
    <w:rsid w:val="004E7850"/>
    <w:rsid w:val="00505A0F"/>
    <w:rsid w:val="005064F0"/>
    <w:rsid w:val="00510BB5"/>
    <w:rsid w:val="0051213B"/>
    <w:rsid w:val="005130CE"/>
    <w:rsid w:val="00515F3D"/>
    <w:rsid w:val="0052315B"/>
    <w:rsid w:val="00526F16"/>
    <w:rsid w:val="00532174"/>
    <w:rsid w:val="005378EA"/>
    <w:rsid w:val="00545A36"/>
    <w:rsid w:val="00555DD3"/>
    <w:rsid w:val="00555F34"/>
    <w:rsid w:val="0055720D"/>
    <w:rsid w:val="00575C5C"/>
    <w:rsid w:val="0057606A"/>
    <w:rsid w:val="005802C4"/>
    <w:rsid w:val="0058541D"/>
    <w:rsid w:val="0058592C"/>
    <w:rsid w:val="0058740B"/>
    <w:rsid w:val="00591EE7"/>
    <w:rsid w:val="00597D80"/>
    <w:rsid w:val="005B7D7B"/>
    <w:rsid w:val="005C12F5"/>
    <w:rsid w:val="005C63AF"/>
    <w:rsid w:val="005D173B"/>
    <w:rsid w:val="005D3341"/>
    <w:rsid w:val="005E2D53"/>
    <w:rsid w:val="005F5C3A"/>
    <w:rsid w:val="0060281A"/>
    <w:rsid w:val="00626DF4"/>
    <w:rsid w:val="00634CF8"/>
    <w:rsid w:val="00634D4A"/>
    <w:rsid w:val="00634DD9"/>
    <w:rsid w:val="00636914"/>
    <w:rsid w:val="006372E4"/>
    <w:rsid w:val="0065141D"/>
    <w:rsid w:val="00663BAD"/>
    <w:rsid w:val="006649C0"/>
    <w:rsid w:val="00666C72"/>
    <w:rsid w:val="00667D6B"/>
    <w:rsid w:val="00673214"/>
    <w:rsid w:val="0068251C"/>
    <w:rsid w:val="0069151D"/>
    <w:rsid w:val="0069430B"/>
    <w:rsid w:val="00694A67"/>
    <w:rsid w:val="00694D11"/>
    <w:rsid w:val="006A0762"/>
    <w:rsid w:val="006A4F5A"/>
    <w:rsid w:val="006A569E"/>
    <w:rsid w:val="006B7D92"/>
    <w:rsid w:val="006C2DE0"/>
    <w:rsid w:val="006D1218"/>
    <w:rsid w:val="006D40FF"/>
    <w:rsid w:val="006D4D5D"/>
    <w:rsid w:val="006E02C6"/>
    <w:rsid w:val="006E27A1"/>
    <w:rsid w:val="006E4F36"/>
    <w:rsid w:val="006E4F38"/>
    <w:rsid w:val="006E645E"/>
    <w:rsid w:val="006F0D41"/>
    <w:rsid w:val="006F2CAD"/>
    <w:rsid w:val="00704514"/>
    <w:rsid w:val="0071538E"/>
    <w:rsid w:val="00717D22"/>
    <w:rsid w:val="0072388F"/>
    <w:rsid w:val="007239B2"/>
    <w:rsid w:val="00727C2B"/>
    <w:rsid w:val="00731BA4"/>
    <w:rsid w:val="00732898"/>
    <w:rsid w:val="00735F1E"/>
    <w:rsid w:val="0073700A"/>
    <w:rsid w:val="00743266"/>
    <w:rsid w:val="007502F1"/>
    <w:rsid w:val="00754722"/>
    <w:rsid w:val="007551FD"/>
    <w:rsid w:val="007558C5"/>
    <w:rsid w:val="007574A1"/>
    <w:rsid w:val="007640CF"/>
    <w:rsid w:val="00765C1D"/>
    <w:rsid w:val="00774FE9"/>
    <w:rsid w:val="00780433"/>
    <w:rsid w:val="0078549B"/>
    <w:rsid w:val="00790633"/>
    <w:rsid w:val="007B7593"/>
    <w:rsid w:val="007C0E14"/>
    <w:rsid w:val="007E2321"/>
    <w:rsid w:val="007F1A10"/>
    <w:rsid w:val="007F2167"/>
    <w:rsid w:val="007F4432"/>
    <w:rsid w:val="007F66E3"/>
    <w:rsid w:val="008073CB"/>
    <w:rsid w:val="00812C7D"/>
    <w:rsid w:val="00824474"/>
    <w:rsid w:val="00831ADD"/>
    <w:rsid w:val="00831D17"/>
    <w:rsid w:val="008408DC"/>
    <w:rsid w:val="00847205"/>
    <w:rsid w:val="008476E3"/>
    <w:rsid w:val="008512B9"/>
    <w:rsid w:val="008537C9"/>
    <w:rsid w:val="00865416"/>
    <w:rsid w:val="00876B6D"/>
    <w:rsid w:val="0087739C"/>
    <w:rsid w:val="00884090"/>
    <w:rsid w:val="008A4977"/>
    <w:rsid w:val="008A66ED"/>
    <w:rsid w:val="008B5816"/>
    <w:rsid w:val="008B6A03"/>
    <w:rsid w:val="008C3F49"/>
    <w:rsid w:val="008D0698"/>
    <w:rsid w:val="008D230F"/>
    <w:rsid w:val="008D265E"/>
    <w:rsid w:val="008E058A"/>
    <w:rsid w:val="008E372C"/>
    <w:rsid w:val="008F1E90"/>
    <w:rsid w:val="008F233B"/>
    <w:rsid w:val="008F3F2E"/>
    <w:rsid w:val="008F7B02"/>
    <w:rsid w:val="0090101D"/>
    <w:rsid w:val="0093360D"/>
    <w:rsid w:val="009401B9"/>
    <w:rsid w:val="00947371"/>
    <w:rsid w:val="00950267"/>
    <w:rsid w:val="00953161"/>
    <w:rsid w:val="009608BD"/>
    <w:rsid w:val="00961BCE"/>
    <w:rsid w:val="00965293"/>
    <w:rsid w:val="00966B8E"/>
    <w:rsid w:val="009676B7"/>
    <w:rsid w:val="00967CCB"/>
    <w:rsid w:val="009700EF"/>
    <w:rsid w:val="00970A46"/>
    <w:rsid w:val="00970D55"/>
    <w:rsid w:val="009846A8"/>
    <w:rsid w:val="009866C2"/>
    <w:rsid w:val="009A21C7"/>
    <w:rsid w:val="009A23F5"/>
    <w:rsid w:val="009B0248"/>
    <w:rsid w:val="009B36C8"/>
    <w:rsid w:val="009C5A4E"/>
    <w:rsid w:val="009D31B5"/>
    <w:rsid w:val="009D5C72"/>
    <w:rsid w:val="009D6347"/>
    <w:rsid w:val="009E29F4"/>
    <w:rsid w:val="009E395C"/>
    <w:rsid w:val="009F74E7"/>
    <w:rsid w:val="009F7ED9"/>
    <w:rsid w:val="00A050CB"/>
    <w:rsid w:val="00A10EB1"/>
    <w:rsid w:val="00A11FA7"/>
    <w:rsid w:val="00A14B1F"/>
    <w:rsid w:val="00A14CE0"/>
    <w:rsid w:val="00A20660"/>
    <w:rsid w:val="00A27F0E"/>
    <w:rsid w:val="00A44091"/>
    <w:rsid w:val="00A5162A"/>
    <w:rsid w:val="00A51C17"/>
    <w:rsid w:val="00A55428"/>
    <w:rsid w:val="00A60384"/>
    <w:rsid w:val="00A64B27"/>
    <w:rsid w:val="00A739F1"/>
    <w:rsid w:val="00A82AD1"/>
    <w:rsid w:val="00A84ECE"/>
    <w:rsid w:val="00A85BF0"/>
    <w:rsid w:val="00A85DB5"/>
    <w:rsid w:val="00A939D3"/>
    <w:rsid w:val="00A94D65"/>
    <w:rsid w:val="00AB02D2"/>
    <w:rsid w:val="00AB078D"/>
    <w:rsid w:val="00AB1033"/>
    <w:rsid w:val="00AB5D00"/>
    <w:rsid w:val="00AC05E4"/>
    <w:rsid w:val="00AC39EC"/>
    <w:rsid w:val="00AC4C04"/>
    <w:rsid w:val="00AD173E"/>
    <w:rsid w:val="00AD60FB"/>
    <w:rsid w:val="00AD659E"/>
    <w:rsid w:val="00AE06A3"/>
    <w:rsid w:val="00AF3731"/>
    <w:rsid w:val="00B01F08"/>
    <w:rsid w:val="00B022B2"/>
    <w:rsid w:val="00B06806"/>
    <w:rsid w:val="00B12996"/>
    <w:rsid w:val="00B12D4E"/>
    <w:rsid w:val="00B245B0"/>
    <w:rsid w:val="00B24D42"/>
    <w:rsid w:val="00B26944"/>
    <w:rsid w:val="00B30260"/>
    <w:rsid w:val="00B31A9D"/>
    <w:rsid w:val="00B324B7"/>
    <w:rsid w:val="00B35498"/>
    <w:rsid w:val="00B358C2"/>
    <w:rsid w:val="00B446D8"/>
    <w:rsid w:val="00B46241"/>
    <w:rsid w:val="00B62985"/>
    <w:rsid w:val="00B730F8"/>
    <w:rsid w:val="00B732C2"/>
    <w:rsid w:val="00B8263E"/>
    <w:rsid w:val="00B829EB"/>
    <w:rsid w:val="00B834DD"/>
    <w:rsid w:val="00B90C84"/>
    <w:rsid w:val="00B93A60"/>
    <w:rsid w:val="00B955BB"/>
    <w:rsid w:val="00BA7610"/>
    <w:rsid w:val="00BB2E12"/>
    <w:rsid w:val="00BB5777"/>
    <w:rsid w:val="00BC17CD"/>
    <w:rsid w:val="00BD178B"/>
    <w:rsid w:val="00BD5D7F"/>
    <w:rsid w:val="00BE2E2C"/>
    <w:rsid w:val="00BE37DA"/>
    <w:rsid w:val="00BE38E2"/>
    <w:rsid w:val="00BE5C6E"/>
    <w:rsid w:val="00BE6477"/>
    <w:rsid w:val="00BF1370"/>
    <w:rsid w:val="00BF6C20"/>
    <w:rsid w:val="00C1443C"/>
    <w:rsid w:val="00C17153"/>
    <w:rsid w:val="00C2112A"/>
    <w:rsid w:val="00C22AF1"/>
    <w:rsid w:val="00C23321"/>
    <w:rsid w:val="00C25D2F"/>
    <w:rsid w:val="00C33F41"/>
    <w:rsid w:val="00C356DC"/>
    <w:rsid w:val="00C401DB"/>
    <w:rsid w:val="00C44E14"/>
    <w:rsid w:val="00C53B0D"/>
    <w:rsid w:val="00C63DBA"/>
    <w:rsid w:val="00C65545"/>
    <w:rsid w:val="00C7177A"/>
    <w:rsid w:val="00C74579"/>
    <w:rsid w:val="00C805BA"/>
    <w:rsid w:val="00C839FB"/>
    <w:rsid w:val="00C9104E"/>
    <w:rsid w:val="00CA0A6B"/>
    <w:rsid w:val="00CA1A56"/>
    <w:rsid w:val="00CC6BDC"/>
    <w:rsid w:val="00CD5AD7"/>
    <w:rsid w:val="00CD7BEF"/>
    <w:rsid w:val="00CE2D20"/>
    <w:rsid w:val="00CF3405"/>
    <w:rsid w:val="00CF4F29"/>
    <w:rsid w:val="00CF5CAD"/>
    <w:rsid w:val="00D04876"/>
    <w:rsid w:val="00D1215F"/>
    <w:rsid w:val="00D154B9"/>
    <w:rsid w:val="00D31D70"/>
    <w:rsid w:val="00D44760"/>
    <w:rsid w:val="00D51AA6"/>
    <w:rsid w:val="00D530DA"/>
    <w:rsid w:val="00D577DC"/>
    <w:rsid w:val="00D57FF2"/>
    <w:rsid w:val="00D713D7"/>
    <w:rsid w:val="00D72A97"/>
    <w:rsid w:val="00D833E0"/>
    <w:rsid w:val="00D9352D"/>
    <w:rsid w:val="00DA0269"/>
    <w:rsid w:val="00DA3AB7"/>
    <w:rsid w:val="00DB06F9"/>
    <w:rsid w:val="00DB23A1"/>
    <w:rsid w:val="00DB7CFB"/>
    <w:rsid w:val="00DC48CC"/>
    <w:rsid w:val="00DC5739"/>
    <w:rsid w:val="00DD2919"/>
    <w:rsid w:val="00DE40DD"/>
    <w:rsid w:val="00E05851"/>
    <w:rsid w:val="00E073A2"/>
    <w:rsid w:val="00E20C96"/>
    <w:rsid w:val="00E246FE"/>
    <w:rsid w:val="00E30DBE"/>
    <w:rsid w:val="00E31EFE"/>
    <w:rsid w:val="00E33BFA"/>
    <w:rsid w:val="00E445CB"/>
    <w:rsid w:val="00E45DB1"/>
    <w:rsid w:val="00E50A1A"/>
    <w:rsid w:val="00E56D96"/>
    <w:rsid w:val="00E65849"/>
    <w:rsid w:val="00E72AFC"/>
    <w:rsid w:val="00E74F69"/>
    <w:rsid w:val="00E75981"/>
    <w:rsid w:val="00E815CC"/>
    <w:rsid w:val="00E92E84"/>
    <w:rsid w:val="00EA06ED"/>
    <w:rsid w:val="00EA72E3"/>
    <w:rsid w:val="00EB054D"/>
    <w:rsid w:val="00EC02FC"/>
    <w:rsid w:val="00EC0ADC"/>
    <w:rsid w:val="00EC2DF1"/>
    <w:rsid w:val="00EC6F59"/>
    <w:rsid w:val="00EE2AEC"/>
    <w:rsid w:val="00EF0A7F"/>
    <w:rsid w:val="00EF4E26"/>
    <w:rsid w:val="00F04D0B"/>
    <w:rsid w:val="00F05445"/>
    <w:rsid w:val="00F10D42"/>
    <w:rsid w:val="00F11CE4"/>
    <w:rsid w:val="00F16ED5"/>
    <w:rsid w:val="00F21E0A"/>
    <w:rsid w:val="00F21F09"/>
    <w:rsid w:val="00F331B5"/>
    <w:rsid w:val="00F363B5"/>
    <w:rsid w:val="00F41612"/>
    <w:rsid w:val="00F47D52"/>
    <w:rsid w:val="00F55C86"/>
    <w:rsid w:val="00F6421F"/>
    <w:rsid w:val="00F66019"/>
    <w:rsid w:val="00F70677"/>
    <w:rsid w:val="00F77A14"/>
    <w:rsid w:val="00F77C30"/>
    <w:rsid w:val="00F77CE7"/>
    <w:rsid w:val="00F94F7A"/>
    <w:rsid w:val="00F9608D"/>
    <w:rsid w:val="00FA6916"/>
    <w:rsid w:val="00FC262E"/>
    <w:rsid w:val="00FD135C"/>
    <w:rsid w:val="00FD2652"/>
    <w:rsid w:val="00FD57CD"/>
    <w:rsid w:val="00FE2326"/>
    <w:rsid w:val="00FE6205"/>
    <w:rsid w:val="00FE75A5"/>
    <w:rsid w:val="00FF12F8"/>
    <w:rsid w:val="00FF76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F8E5A"/>
  <w15:chartTrackingRefBased/>
  <w15:docId w15:val="{3142AA11-6BAB-4551-9E80-CDD29F789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545B"/>
    <w:pPr>
      <w:keepNext/>
      <w:keepLines/>
      <w:spacing w:before="360" w:after="80"/>
      <w:outlineLvl w:val="0"/>
    </w:pPr>
    <w:rPr>
      <w:rFonts w:ascii="Times New Roman" w:eastAsiaTheme="majorEastAsia" w:hAnsi="Times New Roman" w:cstheme="majorBidi"/>
      <w:b/>
      <w:sz w:val="20"/>
      <w:szCs w:val="40"/>
    </w:rPr>
  </w:style>
  <w:style w:type="paragraph" w:styleId="Heading2">
    <w:name w:val="heading 2"/>
    <w:basedOn w:val="Normal"/>
    <w:next w:val="Normal"/>
    <w:link w:val="Heading2Char"/>
    <w:uiPriority w:val="9"/>
    <w:unhideWhenUsed/>
    <w:qFormat/>
    <w:rsid w:val="0011545B"/>
    <w:pPr>
      <w:keepNext/>
      <w:keepLines/>
      <w:spacing w:before="160" w:after="80"/>
      <w:outlineLvl w:val="1"/>
    </w:pPr>
    <w:rPr>
      <w:rFonts w:ascii="Times New Roman" w:eastAsiaTheme="majorEastAsia" w:hAnsi="Times New Roman" w:cstheme="majorBidi"/>
      <w:b/>
      <w:sz w:val="20"/>
      <w:szCs w:val="32"/>
    </w:rPr>
  </w:style>
  <w:style w:type="paragraph" w:styleId="Heading3">
    <w:name w:val="heading 3"/>
    <w:basedOn w:val="Normal"/>
    <w:next w:val="Normal"/>
    <w:link w:val="Heading3Char"/>
    <w:uiPriority w:val="9"/>
    <w:unhideWhenUsed/>
    <w:qFormat/>
    <w:rsid w:val="0011545B"/>
    <w:pPr>
      <w:keepNext/>
      <w:keepLines/>
      <w:spacing w:before="160" w:after="80"/>
      <w:outlineLvl w:val="2"/>
    </w:pPr>
    <w:rPr>
      <w:rFonts w:ascii="Times New Roman" w:eastAsiaTheme="majorEastAsia" w:hAnsi="Times New Roman" w:cstheme="majorBidi"/>
      <w:b/>
      <w:sz w:val="20"/>
      <w:szCs w:val="28"/>
    </w:rPr>
  </w:style>
  <w:style w:type="paragraph" w:styleId="Heading4">
    <w:name w:val="heading 4"/>
    <w:basedOn w:val="Normal"/>
    <w:next w:val="Normal"/>
    <w:link w:val="Heading4Char"/>
    <w:uiPriority w:val="9"/>
    <w:unhideWhenUsed/>
    <w:qFormat/>
    <w:rsid w:val="005D3341"/>
    <w:pPr>
      <w:keepNext/>
      <w:keepLines/>
      <w:spacing w:before="80" w:after="40"/>
      <w:outlineLvl w:val="3"/>
    </w:pPr>
    <w:rPr>
      <w:rFonts w:ascii="Times New Roman" w:eastAsiaTheme="majorEastAsia" w:hAnsi="Times New Roman" w:cstheme="majorBidi"/>
      <w:b/>
      <w:iCs/>
      <w:sz w:val="20"/>
    </w:rPr>
  </w:style>
  <w:style w:type="paragraph" w:styleId="Heading5">
    <w:name w:val="heading 5"/>
    <w:basedOn w:val="Normal"/>
    <w:next w:val="Normal"/>
    <w:link w:val="Heading5Char"/>
    <w:uiPriority w:val="9"/>
    <w:semiHidden/>
    <w:unhideWhenUsed/>
    <w:qFormat/>
    <w:rsid w:val="007B75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5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5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5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5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45B"/>
    <w:rPr>
      <w:rFonts w:ascii="Times New Roman" w:eastAsiaTheme="majorEastAsia" w:hAnsi="Times New Roman" w:cstheme="majorBidi"/>
      <w:b/>
      <w:sz w:val="20"/>
      <w:szCs w:val="40"/>
    </w:rPr>
  </w:style>
  <w:style w:type="character" w:customStyle="1" w:styleId="Heading2Char">
    <w:name w:val="Heading 2 Char"/>
    <w:basedOn w:val="DefaultParagraphFont"/>
    <w:link w:val="Heading2"/>
    <w:uiPriority w:val="9"/>
    <w:rsid w:val="0011545B"/>
    <w:rPr>
      <w:rFonts w:ascii="Times New Roman" w:eastAsiaTheme="majorEastAsia" w:hAnsi="Times New Roman" w:cstheme="majorBidi"/>
      <w:b/>
      <w:sz w:val="20"/>
      <w:szCs w:val="32"/>
    </w:rPr>
  </w:style>
  <w:style w:type="character" w:customStyle="1" w:styleId="Heading3Char">
    <w:name w:val="Heading 3 Char"/>
    <w:basedOn w:val="DefaultParagraphFont"/>
    <w:link w:val="Heading3"/>
    <w:uiPriority w:val="9"/>
    <w:rsid w:val="0011545B"/>
    <w:rPr>
      <w:rFonts w:ascii="Times New Roman" w:eastAsiaTheme="majorEastAsia" w:hAnsi="Times New Roman" w:cstheme="majorBidi"/>
      <w:b/>
      <w:sz w:val="20"/>
      <w:szCs w:val="28"/>
    </w:rPr>
  </w:style>
  <w:style w:type="character" w:customStyle="1" w:styleId="Heading4Char">
    <w:name w:val="Heading 4 Char"/>
    <w:basedOn w:val="DefaultParagraphFont"/>
    <w:link w:val="Heading4"/>
    <w:uiPriority w:val="9"/>
    <w:rsid w:val="005D3341"/>
    <w:rPr>
      <w:rFonts w:ascii="Times New Roman" w:eastAsiaTheme="majorEastAsia" w:hAnsi="Times New Roman" w:cstheme="majorBidi"/>
      <w:b/>
      <w:iCs/>
      <w:sz w:val="20"/>
    </w:rPr>
  </w:style>
  <w:style w:type="character" w:customStyle="1" w:styleId="Heading5Char">
    <w:name w:val="Heading 5 Char"/>
    <w:basedOn w:val="DefaultParagraphFont"/>
    <w:link w:val="Heading5"/>
    <w:uiPriority w:val="9"/>
    <w:semiHidden/>
    <w:rsid w:val="007B75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5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5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5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593"/>
    <w:rPr>
      <w:rFonts w:eastAsiaTheme="majorEastAsia" w:cstheme="majorBidi"/>
      <w:color w:val="272727" w:themeColor="text1" w:themeTint="D8"/>
    </w:rPr>
  </w:style>
  <w:style w:type="paragraph" w:styleId="Title">
    <w:name w:val="Title"/>
    <w:basedOn w:val="Normal"/>
    <w:next w:val="Normal"/>
    <w:link w:val="TitleChar"/>
    <w:uiPriority w:val="10"/>
    <w:qFormat/>
    <w:rsid w:val="007B7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5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5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5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593"/>
    <w:pPr>
      <w:spacing w:before="160"/>
      <w:jc w:val="center"/>
    </w:pPr>
    <w:rPr>
      <w:i/>
      <w:iCs/>
      <w:color w:val="404040" w:themeColor="text1" w:themeTint="BF"/>
    </w:rPr>
  </w:style>
  <w:style w:type="character" w:customStyle="1" w:styleId="QuoteChar">
    <w:name w:val="Quote Char"/>
    <w:basedOn w:val="DefaultParagraphFont"/>
    <w:link w:val="Quote"/>
    <w:uiPriority w:val="29"/>
    <w:rsid w:val="007B7593"/>
    <w:rPr>
      <w:i/>
      <w:iCs/>
      <w:color w:val="404040" w:themeColor="text1" w:themeTint="BF"/>
    </w:rPr>
  </w:style>
  <w:style w:type="paragraph" w:styleId="ListParagraph">
    <w:name w:val="List Paragraph"/>
    <w:basedOn w:val="Normal"/>
    <w:uiPriority w:val="34"/>
    <w:qFormat/>
    <w:rsid w:val="007B7593"/>
    <w:pPr>
      <w:ind w:left="720"/>
      <w:contextualSpacing/>
    </w:pPr>
  </w:style>
  <w:style w:type="character" w:styleId="IntenseEmphasis">
    <w:name w:val="Intense Emphasis"/>
    <w:basedOn w:val="DefaultParagraphFont"/>
    <w:uiPriority w:val="21"/>
    <w:qFormat/>
    <w:rsid w:val="007B7593"/>
    <w:rPr>
      <w:i/>
      <w:iCs/>
      <w:color w:val="0F4761" w:themeColor="accent1" w:themeShade="BF"/>
    </w:rPr>
  </w:style>
  <w:style w:type="paragraph" w:styleId="IntenseQuote">
    <w:name w:val="Intense Quote"/>
    <w:basedOn w:val="Normal"/>
    <w:next w:val="Normal"/>
    <w:link w:val="IntenseQuoteChar"/>
    <w:uiPriority w:val="30"/>
    <w:qFormat/>
    <w:rsid w:val="007B7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593"/>
    <w:rPr>
      <w:i/>
      <w:iCs/>
      <w:color w:val="0F4761" w:themeColor="accent1" w:themeShade="BF"/>
    </w:rPr>
  </w:style>
  <w:style w:type="character" w:styleId="IntenseReference">
    <w:name w:val="Intense Reference"/>
    <w:basedOn w:val="DefaultParagraphFont"/>
    <w:uiPriority w:val="32"/>
    <w:qFormat/>
    <w:rsid w:val="007B7593"/>
    <w:rPr>
      <w:b/>
      <w:bCs/>
      <w:smallCaps/>
      <w:color w:val="0F4761" w:themeColor="accent1" w:themeShade="BF"/>
      <w:spacing w:val="5"/>
    </w:rPr>
  </w:style>
  <w:style w:type="paragraph" w:styleId="NormalWeb">
    <w:name w:val="Normal (Web)"/>
    <w:basedOn w:val="Normal"/>
    <w:uiPriority w:val="99"/>
    <w:unhideWhenUsed/>
    <w:rsid w:val="004A364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B358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40E14"/>
    <w:rPr>
      <w:sz w:val="16"/>
      <w:szCs w:val="16"/>
    </w:rPr>
  </w:style>
  <w:style w:type="paragraph" w:styleId="CommentText">
    <w:name w:val="annotation text"/>
    <w:basedOn w:val="Normal"/>
    <w:link w:val="CommentTextChar"/>
    <w:uiPriority w:val="99"/>
    <w:unhideWhenUsed/>
    <w:rsid w:val="00040E14"/>
    <w:pPr>
      <w:spacing w:line="240" w:lineRule="auto"/>
    </w:pPr>
    <w:rPr>
      <w:sz w:val="20"/>
      <w:szCs w:val="20"/>
    </w:rPr>
  </w:style>
  <w:style w:type="character" w:customStyle="1" w:styleId="CommentTextChar">
    <w:name w:val="Comment Text Char"/>
    <w:basedOn w:val="DefaultParagraphFont"/>
    <w:link w:val="CommentText"/>
    <w:uiPriority w:val="99"/>
    <w:rsid w:val="00040E14"/>
    <w:rPr>
      <w:sz w:val="20"/>
      <w:szCs w:val="20"/>
    </w:rPr>
  </w:style>
  <w:style w:type="character" w:styleId="PlaceholderText">
    <w:name w:val="Placeholder Text"/>
    <w:basedOn w:val="DefaultParagraphFont"/>
    <w:uiPriority w:val="99"/>
    <w:semiHidden/>
    <w:rsid w:val="005064F0"/>
    <w:rPr>
      <w:color w:val="666666"/>
    </w:rPr>
  </w:style>
  <w:style w:type="paragraph" w:styleId="CommentSubject">
    <w:name w:val="annotation subject"/>
    <w:basedOn w:val="CommentText"/>
    <w:next w:val="CommentText"/>
    <w:link w:val="CommentSubjectChar"/>
    <w:uiPriority w:val="99"/>
    <w:semiHidden/>
    <w:unhideWhenUsed/>
    <w:rsid w:val="009D5C72"/>
    <w:rPr>
      <w:b/>
      <w:bCs/>
    </w:rPr>
  </w:style>
  <w:style w:type="character" w:customStyle="1" w:styleId="CommentSubjectChar">
    <w:name w:val="Comment Subject Char"/>
    <w:basedOn w:val="CommentTextChar"/>
    <w:link w:val="CommentSubject"/>
    <w:uiPriority w:val="99"/>
    <w:semiHidden/>
    <w:rsid w:val="009D5C72"/>
    <w:rPr>
      <w:b/>
      <w:bCs/>
      <w:sz w:val="20"/>
      <w:szCs w:val="20"/>
    </w:rPr>
  </w:style>
  <w:style w:type="character" w:styleId="Hyperlink">
    <w:name w:val="Hyperlink"/>
    <w:basedOn w:val="DefaultParagraphFont"/>
    <w:uiPriority w:val="99"/>
    <w:unhideWhenUsed/>
    <w:rsid w:val="00CF4F29"/>
    <w:rPr>
      <w:color w:val="467886" w:themeColor="hyperlink"/>
      <w:u w:val="single"/>
    </w:rPr>
  </w:style>
  <w:style w:type="character" w:styleId="UnresolvedMention">
    <w:name w:val="Unresolved Mention"/>
    <w:basedOn w:val="DefaultParagraphFont"/>
    <w:uiPriority w:val="99"/>
    <w:semiHidden/>
    <w:unhideWhenUsed/>
    <w:rsid w:val="00CF4F29"/>
    <w:rPr>
      <w:color w:val="605E5C"/>
      <w:shd w:val="clear" w:color="auto" w:fill="E1DFDD"/>
    </w:rPr>
  </w:style>
  <w:style w:type="paragraph" w:styleId="TOCHeading">
    <w:name w:val="TOC Heading"/>
    <w:basedOn w:val="Heading1"/>
    <w:next w:val="Normal"/>
    <w:uiPriority w:val="39"/>
    <w:unhideWhenUsed/>
    <w:qFormat/>
    <w:rsid w:val="00367CAC"/>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367CAC"/>
    <w:pPr>
      <w:spacing w:after="100"/>
      <w:ind w:left="220"/>
    </w:pPr>
  </w:style>
  <w:style w:type="paragraph" w:styleId="TOC3">
    <w:name w:val="toc 3"/>
    <w:basedOn w:val="Normal"/>
    <w:next w:val="Normal"/>
    <w:autoRedefine/>
    <w:uiPriority w:val="39"/>
    <w:unhideWhenUsed/>
    <w:rsid w:val="00367CAC"/>
    <w:pPr>
      <w:spacing w:after="100"/>
      <w:ind w:left="440"/>
    </w:pPr>
  </w:style>
  <w:style w:type="paragraph" w:styleId="Caption">
    <w:name w:val="caption"/>
    <w:basedOn w:val="Normal"/>
    <w:next w:val="Normal"/>
    <w:uiPriority w:val="35"/>
    <w:unhideWhenUsed/>
    <w:qFormat/>
    <w:rsid w:val="00241966"/>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06140B"/>
    <w:pPr>
      <w:spacing w:after="100"/>
    </w:pPr>
  </w:style>
  <w:style w:type="paragraph" w:styleId="Header">
    <w:name w:val="header"/>
    <w:basedOn w:val="Normal"/>
    <w:link w:val="HeaderChar"/>
    <w:uiPriority w:val="99"/>
    <w:unhideWhenUsed/>
    <w:rsid w:val="000614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140B"/>
  </w:style>
  <w:style w:type="paragraph" w:styleId="Footer">
    <w:name w:val="footer"/>
    <w:basedOn w:val="Normal"/>
    <w:link w:val="FooterChar"/>
    <w:uiPriority w:val="99"/>
    <w:unhideWhenUsed/>
    <w:rsid w:val="000614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14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claude.ai"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doi.org/10.1109/iwbf57495.2023.10157166" TargetMode="External"/><Relationship Id="rId8" Type="http://schemas.openxmlformats.org/officeDocument/2006/relationships/hyperlink" Target="https://github.com/Pronamel/Fingerprint-Authenticated-E-Voting-System.git"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85BF4D-6CF4-4B17-9865-501E23A0F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16654</Words>
  <Characters>94930</Characters>
  <Application>Microsoft Office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Maja Papp (Student)</cp:lastModifiedBy>
  <cp:revision>2</cp:revision>
  <dcterms:created xsi:type="dcterms:W3CDTF">2026-04-27T18:34:00Z</dcterms:created>
  <dcterms:modified xsi:type="dcterms:W3CDTF">2026-04-27T18:34:00Z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2026-04-07T23:05:25Z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26b87760-2f11-4b70-acec-91e41e34d834</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