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date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Cook County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118 N. Clark Street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Chicago, IL 60602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Real Estate Assessed Valuation Complaint Attachment</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Appellant</w:t>
      </w:r>
      <w:r>
        <w:rPr>
          <w:rFonts w:eastAsia="Times New Roman" w:cs="Times New Roman" w:ascii="Times New Roman" w:hAnsi="Times New Roman"/>
          <w:color w:val="000000"/>
          <w:sz w:val="24"/>
          <w:szCs w:val="24"/>
        </w:rPr>
        <w:t xml:space="preserve">: {{ </w:t>
      </w:r>
      <w:r>
        <w:rPr>
          <w:rFonts w:eastAsia="Times New Roman" w:cs="Times New Roman" w:ascii="Times New Roman" w:hAnsi="Times New Roman"/>
          <w:color w:val="000000"/>
          <w:sz w:val="24"/>
          <w:szCs w:val="24"/>
        </w:rPr>
        <w:t>home</w:t>
      </w:r>
      <w:r>
        <w:rPr>
          <w:rFonts w:eastAsia="Times New Roman" w:cs="Times New Roman" w:ascii="Times New Roman" w:hAnsi="Times New Roman"/>
          <w:color w:val="000000"/>
          <w:sz w:val="24"/>
          <w:szCs w:val="24"/>
        </w:rPr>
        <w:t>owner_name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PIN</w:t>
      </w:r>
      <w:r>
        <w:rPr>
          <w:rFonts w:eastAsia="Times New Roman" w:cs="Times New Roman" w:ascii="Times New Roman" w:hAnsi="Times New Roman"/>
          <w:color w:val="000000"/>
          <w:sz w:val="24"/>
          <w:szCs w:val="24"/>
        </w:rPr>
        <w:t xml:space="preserve">: {{ pin }} </w:t>
      </w:r>
    </w:p>
    <w:p>
      <w:pPr>
        <w:pStyle w:val="Normal"/>
        <w:spacing w:lineRule="auto" w:line="240" w:before="0" w:after="0"/>
        <w:ind w:left="720" w:hanging="0"/>
        <w:rPr/>
      </w:pPr>
      <w:r>
        <w:rPr>
          <w:rFonts w:eastAsia="Times New Roman" w:cs="Times New Roman" w:ascii="Times New Roman" w:hAnsi="Times New Roman"/>
          <w:sz w:val="24"/>
          <w:szCs w:val="24"/>
        </w:rPr>
        <w:t xml:space="preserve">Address: </w:t>
      </w:r>
      <w:r>
        <w:rPr>
          <w:rFonts w:eastAsia="Times New Roman" w:cs="Times New Roman" w:ascii="Times New Roman" w:hAnsi="Times New Roman"/>
          <w:color w:val="000000"/>
          <w:sz w:val="24"/>
          <w:szCs w:val="24"/>
        </w:rP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protest is submitted on behalf of {{ </w:t>
      </w:r>
      <w:r>
        <w:rPr>
          <w:rFonts w:eastAsia="Times New Roman" w:cs="Times New Roman" w:ascii="Times New Roman" w:hAnsi="Times New Roman"/>
          <w:sz w:val="24"/>
          <w:szCs w:val="24"/>
        </w:rPr>
        <w:t>home</w:t>
      </w:r>
      <w:r>
        <w:rPr>
          <w:rFonts w:eastAsia="Times New Roman" w:cs="Times New Roman" w:ascii="Times New Roman" w:hAnsi="Times New Roman"/>
          <w:sz w:val="24"/>
          <w:szCs w:val="24"/>
        </w:rPr>
        <w:t xml:space="preserve">owner_name }} by his/her attorney, Alejandro Amezcua, 6285633, at Benesch Friedlander Coplan &amp; Aronoff LLP (Benesch).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According to Cook County’s Notice of Re-assessment, the real property corresponding to </w:t>
      </w:r>
      <w:r>
        <w:rPr>
          <w:rFonts w:eastAsia="Times New Roman" w:cs="Times New Roman" w:ascii="Times New Roman" w:hAnsi="Times New Roman"/>
          <w:color w:val="000000"/>
          <w:sz w:val="24"/>
          <w:szCs w:val="24"/>
        </w:rPr>
        <w:t xml:space="preserve">{{ pin }} </w:t>
      </w:r>
      <w:r>
        <w:rPr>
          <w:rFonts w:eastAsia="Times New Roman" w:cs="Times New Roman" w:ascii="Times New Roman" w:hAnsi="Times New Roman"/>
          <w:sz w:val="24"/>
          <w:szCs w:val="24"/>
        </w:rPr>
        <w:t>(the “Property”) has an assessed value of {{ assessor_av }} This assessment is inaccurate. Given the assessed values of comparable properties, the Property should be properly assessed at {{ contention_av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 </w:t>
      </w:r>
      <w:r>
        <w:rPr>
          <w:rFonts w:eastAsia="Times New Roman" w:cs="Times New Roman" w:ascii="Times New Roman" w:hAnsi="Times New Roman"/>
          <w:sz w:val="24"/>
          <w:szCs w:val="24"/>
        </w:rPr>
        <w:t>home</w:t>
      </w:r>
      <w:r>
        <w:rPr>
          <w:rFonts w:eastAsia="Times New Roman" w:cs="Times New Roman" w:ascii="Times New Roman" w:hAnsi="Times New Roman"/>
          <w:sz w:val="24"/>
          <w:szCs w:val="24"/>
        </w:rPr>
        <w:t>owner_name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215"/>
        <w:gridCol w:w="850"/>
        <w:gridCol w:w="1160"/>
        <w:gridCol w:w="660"/>
        <w:gridCol w:w="1004"/>
        <w:gridCol w:w="1051"/>
        <w:gridCol w:w="854"/>
        <w:gridCol w:w="840"/>
        <w:gridCol w:w="1635"/>
      </w:tblGrid>
      <w:tr>
        <w:trPr/>
        <w:tc>
          <w:tcPr>
            <w:tcW w:w="12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Address</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Year Built</w:t>
            </w:r>
          </w:p>
        </w:tc>
        <w:tc>
          <w:tcPr>
            <w:tcW w:w="11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Basement</w:t>
            </w:r>
          </w:p>
        </w:tc>
        <w:tc>
          <w:tcPr>
            <w:tcW w:w="6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Beds</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Building Sq Ft.</w:t>
            </w:r>
          </w:p>
        </w:tc>
        <w:tc>
          <w:tcPr>
            <w:tcW w:w="1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Exterior</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Garage</w:t>
            </w:r>
          </w:p>
        </w:tc>
        <w:tc>
          <w:tcPr>
            <w:tcW w:w="8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Stories</w:t>
            </w:r>
          </w:p>
        </w:tc>
        <w:tc>
          <w:tcPr>
            <w:tcW w:w="1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Assessed Value</w:t>
            </w:r>
          </w:p>
        </w:tc>
      </w:tr>
      <w:tr>
        <w:trPr/>
        <w:tc>
          <w:tcPr>
            <w:tcW w:w="12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target.address }}</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target.year_built }}</w:t>
            </w:r>
          </w:p>
        </w:tc>
        <w:tc>
          <w:tcPr>
            <w:tcW w:w="11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target.basement }}</w:t>
            </w:r>
          </w:p>
        </w:tc>
        <w:tc>
          <w:tcPr>
            <w:tcW w:w="6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target.bedrooms }}</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target.building_sq_ft }}</w:t>
            </w:r>
          </w:p>
        </w:tc>
        <w:tc>
          <w:tcPr>
            <w:tcW w:w="1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target.exterior }}</w:t>
            </w:r>
          </w:p>
        </w:tc>
        <w:tc>
          <w:tcPr>
            <w:tcW w:w="8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target.garage }}</w:t>
            </w:r>
          </w:p>
        </w:tc>
        <w:tc>
          <w:tcPr>
            <w:tcW w:w="8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target.stories }}</w:t>
            </w:r>
          </w:p>
        </w:tc>
        <w:tc>
          <w:tcPr>
            <w:tcW w:w="16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target.assessed_value }}</w:t>
            </w:r>
          </w:p>
        </w:tc>
      </w:tr>
    </w:tbl>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comparable properties:</w:t>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0"/>
        <w:tblpPr w:bottomFromText="180" w:horzAnchor="text" w:leftFromText="180" w:rightFromText="180" w:tblpX="90" w:tblpY="6" w:topFromText="180" w:vertAnchor="text"/>
        <w:tblW w:w="9265"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1"/>
        <w:gridCol w:w="814"/>
        <w:gridCol w:w="900"/>
        <w:gridCol w:w="719"/>
        <w:gridCol w:w="991"/>
        <w:gridCol w:w="964"/>
        <w:gridCol w:w="856"/>
        <w:gridCol w:w="882"/>
        <w:gridCol w:w="1077"/>
        <w:gridCol w:w="990"/>
      </w:tblGrid>
      <w:tr>
        <w:trPr/>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Address</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Year Built</w:t>
            </w:r>
          </w:p>
        </w:tc>
        <w:tc>
          <w:tcPr>
            <w:tcW w:w="9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Basement</w:t>
            </w:r>
          </w:p>
        </w:tc>
        <w:tc>
          <w:tcPr>
            <w:tcW w:w="7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Beds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Building Sq Ft.</w:t>
            </w:r>
          </w:p>
        </w:tc>
        <w:tc>
          <w:tcPr>
            <w:tcW w:w="9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Exterior</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Garage</w:t>
            </w:r>
          </w:p>
        </w:tc>
        <w:tc>
          <w:tcPr>
            <w:tcW w:w="8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Stories</w:t>
            </w:r>
          </w:p>
        </w:tc>
        <w:tc>
          <w:tcPr>
            <w:tcW w:w="1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Assessed Value</w:t>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Distance</w:t>
            </w:r>
          </w:p>
        </w:tc>
      </w:tr>
      <w:tr>
        <w:trPr/>
        <w:tc>
          <w:tcPr>
            <w:tcW w:w="9264"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{%tr for item in comparables %}</w:t>
            </w:r>
          </w:p>
        </w:tc>
      </w:tr>
      <w:tr>
        <w:trPr/>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item.address }}</w:t>
            </w:r>
          </w:p>
        </w:tc>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item.year_built }}</w:t>
            </w:r>
          </w:p>
        </w:tc>
        <w:tc>
          <w:tcPr>
            <w:tcW w:w="9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item.basement }}</w:t>
            </w:r>
          </w:p>
        </w:tc>
        <w:tc>
          <w:tcPr>
            <w:tcW w:w="7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item.bedrooms }}</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item.building_sq_ft }}</w:t>
            </w:r>
          </w:p>
        </w:tc>
        <w:tc>
          <w:tcPr>
            <w:tcW w:w="9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item.exterior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item.garage }}</w:t>
            </w:r>
          </w:p>
        </w:tc>
        <w:tc>
          <w:tcPr>
            <w:tcW w:w="8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item.stories }}</w:t>
            </w:r>
          </w:p>
        </w:tc>
        <w:tc>
          <w:tcPr>
            <w:tcW w:w="1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item.assessed_value }}</w:t>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 item.distance }}</w:t>
            </w:r>
          </w:p>
        </w:tc>
      </w:tr>
      <w:tr>
        <w:trPr/>
        <w:tc>
          <w:tcPr>
            <w:tcW w:w="9264"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{%tr endfor %}</w:t>
            </w:r>
          </w:p>
        </w:tc>
      </w:tr>
    </w:tbl>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algorithm employed to identify the comparable properties noted above searches all Cook County parcels to find properties with comparable features and prioritizes properties that are closest in distance to the Property. All comparable properties have the same basement, exterior, garage, and stories as the Property. The comparable properties also have approximately the same age, number of bedrooms, and building square footage.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the correct assessed value for this property, Benesch averaged the assessed values of the comparable properties. The average of the assessed values is {{ contention_av }}. Therefore, the assessed value of {{ address }} should be no more than {{ contention_av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Alejandro Amezcua</w:t>
      </w:r>
      <w:r>
        <w:rPr>
          <w:rFonts w:eastAsia="Times New Roman" w:cs="Times New Roman" w:ascii="Times New Roman" w:hAnsi="Times New Roman"/>
          <w:sz w:val="24"/>
          <w:szCs w:val="24"/>
        </w:rPr>
        <w:t>, 6285633</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312-506-3440</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AAmezcua@beneschlaw.com</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Benesch Friedlander Coplan &amp; Aronoff LLP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71 South Wacker Drive, Suite 1600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Chicago, IL 60606</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name w:val="Obsah tabulky"/>
    <w:basedOn w:val="Normal"/>
    <w:qFormat/>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A9nl7u6KqBO4YiYysU3eXI0kbiw==">CgMxLjA4AGokChRzdWdnZXN0LndibHdoYnRlZTZiNhIMSk9TSFVBIFRPUEVMaiQKFHN1Z2dlc3QuZDN3Z3ByNGIxdWdhEgxKT1NIVUEgVE9QRUxyITFvYnhMUm9jMk01aHNDN3JHMXRRYlNvMVhlN0dxX2tNRQ==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2</Pages>
  <Words>346</Words>
  <Characters>2019</Characters>
  <CharactersWithSpaces>2309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2024-01-11T18:06:00Z</dcterms:created>
  <dc:creator/>
  <dc:description/>
  <dc:language>en-US</dc:language>
  <cp:lastModifiedBy/>
  <dcterms:modified xsi:type="dcterms:W3CDTF">2024-01-11T17:33:10Z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0x010100805BF989369A934C821FE43A599336B7</vt:lpwstr>
  </property>
  <property fmtid="{D5CDD505-2E9C-101B-9397-08002B2CF9AE}" pid="3" name="GrammarlyDocumentId">
    <vt:lpwstr>6884042f-dec9-4b7b-960b-b00c4ea95a15</vt:lpwstr>
  </property>
</Properties>
</file>