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DATE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Cook County Board of Review</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118 N. Clark Street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Chicago, IL 60602</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b/>
          <w:sz w:val="24"/>
          <w:szCs w:val="24"/>
        </w:rPr>
        <w:t>Re:</w:t>
      </w:r>
      <w:r>
        <w:rPr>
          <w:rFonts w:eastAsia="Times New Roman" w:cs="Times New Roman" w:ascii="Times New Roman" w:hAnsi="Times New Roman"/>
          <w:sz w:val="24"/>
          <w:szCs w:val="24"/>
        </w:rPr>
        <w:t xml:space="preserve"> </w:t>
        <w:tab/>
        <w:t>Real Estate Assessed Valuation Complaint Attachment</w:t>
      </w:r>
    </w:p>
    <w:p>
      <w:pPr>
        <w:pStyle w:val="Normal"/>
        <w:pBdr/>
        <w:spacing w:lineRule="auto" w:line="240" w:before="0" w:after="0"/>
        <w:ind w:left="720" w:hanging="0"/>
        <w:rPr>
          <w:rFonts w:ascii="Times New Roman" w:hAnsi="Times New Roman" w:eastAsia="Times New Roman" w:cs="Times New Roman"/>
          <w:color w:val="000000"/>
          <w:sz w:val="24"/>
          <w:szCs w:val="24"/>
        </w:rPr>
      </w:pPr>
      <w:r>
        <w:rPr>
          <w:rFonts w:eastAsia="Times New Roman" w:cs="Times New Roman" w:ascii="Times New Roman" w:hAnsi="Times New Roman"/>
          <w:sz w:val="24"/>
          <w:szCs w:val="24"/>
        </w:rPr>
        <w:t>Appellant</w:t>
      </w:r>
      <w:r>
        <w:rPr>
          <w:rFonts w:eastAsia="Times New Roman" w:cs="Times New Roman" w:ascii="Times New Roman" w:hAnsi="Times New Roman"/>
          <w:color w:val="000000"/>
          <w:sz w:val="24"/>
          <w:szCs w:val="24"/>
        </w:rPr>
        <w:t>: {{ homeowner_name }}</w:t>
      </w:r>
    </w:p>
    <w:p>
      <w:pPr>
        <w:pStyle w:val="Normal"/>
        <w:pBdr/>
        <w:spacing w:lineRule="auto" w:line="240" w:before="0" w:after="0"/>
        <w:ind w:left="720" w:hanging="0"/>
        <w:rPr>
          <w:rFonts w:ascii="Times New Roman" w:hAnsi="Times New Roman" w:eastAsia="Times New Roman" w:cs="Times New Roman"/>
          <w:color w:val="000000"/>
          <w:sz w:val="24"/>
          <w:szCs w:val="24"/>
        </w:rPr>
      </w:pPr>
      <w:r>
        <w:rPr>
          <w:rFonts w:eastAsia="Times New Roman" w:cs="Times New Roman" w:ascii="Times New Roman" w:hAnsi="Times New Roman"/>
          <w:sz w:val="24"/>
          <w:szCs w:val="24"/>
        </w:rPr>
        <w:t>PIN</w:t>
      </w:r>
      <w:r>
        <w:rPr>
          <w:rFonts w:eastAsia="Times New Roman" w:cs="Times New Roman" w:ascii="Times New Roman" w:hAnsi="Times New Roman"/>
          <w:color w:val="000000"/>
          <w:sz w:val="24"/>
          <w:szCs w:val="24"/>
        </w:rPr>
        <w:t xml:space="preserve">: {{ pin }} </w:t>
      </w:r>
    </w:p>
    <w:p>
      <w:pPr>
        <w:pStyle w:val="Normal"/>
        <w:pBdr/>
        <w:spacing w:lineRule="auto" w:line="240" w:before="0" w:after="0"/>
        <w:ind w:left="720" w:hanging="0"/>
        <w:rPr/>
      </w:pPr>
      <w:r>
        <w:rPr>
          <w:rFonts w:eastAsia="Times New Roman" w:cs="Times New Roman" w:ascii="Times New Roman" w:hAnsi="Times New Roman"/>
          <w:sz w:val="24"/>
          <w:szCs w:val="24"/>
        </w:rPr>
        <w:t xml:space="preserve">Address: </w:t>
      </w:r>
      <w:r>
        <w:rPr>
          <w:rFonts w:eastAsia="Times New Roman" w:cs="Times New Roman" w:ascii="Times New Roman" w:hAnsi="Times New Roman"/>
          <w:color w:val="000000"/>
          <w:sz w:val="24"/>
          <w:szCs w:val="24"/>
        </w:rPr>
        <w:t>{{ address }}</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Board of Review:</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protest is submitted on behalf of {{ homeowner_name }} by [HIS/HER] attorney, [INSERT NAME], at Dentons US LLP (“Dentons”).</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According to Cook County’s Notice of Re-assessment, the real property corresponding to </w:t>
      </w:r>
      <w:r>
        <w:rPr>
          <w:rFonts w:eastAsia="Times New Roman" w:cs="Times New Roman" w:ascii="Times New Roman" w:hAnsi="Times New Roman"/>
          <w:color w:val="000000"/>
          <w:sz w:val="24"/>
          <w:szCs w:val="24"/>
        </w:rPr>
        <w:t xml:space="preserve">{{ pin }} </w:t>
      </w:r>
      <w:r>
        <w:rPr>
          <w:rFonts w:eastAsia="Times New Roman" w:cs="Times New Roman" w:ascii="Times New Roman" w:hAnsi="Times New Roman"/>
          <w:sz w:val="24"/>
          <w:szCs w:val="24"/>
        </w:rPr>
        <w:t xml:space="preserve">(the “Property”) has an assessed value of {{ assessor_av }}. This means that the Assessor’s Office calculates that the Property has a fair market value of {{ assessor_mv }}, in accordance with Cook County Ordinance Section 74-63(2)(b); 74-64(2)-(3). </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assessment is inaccurate. Given the assessed values of comparable properties, the Property has a market value of {{ contention_mv }} and should be properly assessed at {{ contention_av }}.</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Here is the relevant data on{{ homeowner_name }}’s property:</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Following columns: bedrooms, bathrooms, sq, year built, exterior material, number of stories, structural damage</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GridTable6Colorful"/>
        <w:tblW w:w="10800" w:type="dxa"/>
        <w:jc w:val="left"/>
        <w:tblInd w:w="-725" w:type="dxa"/>
        <w:tblLayout w:type="fixed"/>
        <w:tblCellMar>
          <w:top w:w="0" w:type="dxa"/>
          <w:left w:w="108" w:type="dxa"/>
          <w:bottom w:w="0" w:type="dxa"/>
          <w:right w:w="108" w:type="dxa"/>
        </w:tblCellMar>
        <w:tblLook w:val="04a0" w:noHBand="0" w:noVBand="1" w:firstColumn="1" w:lastRow="0" w:lastColumn="0" w:firstRow="1"/>
      </w:tblPr>
      <w:tblGrid>
        <w:gridCol w:w="3421"/>
        <w:gridCol w:w="2795"/>
        <w:gridCol w:w="4584"/>
      </w:tblGrid>
      <w:tr>
        <w:trPr>
          <w:trHeight w:val="431" w:hRule="atLeast"/>
          <w:cnfStyle w:val="100000000000" w:firstRow="1" w:lastRow="0" w:firstColumn="0" w:lastColumn="0" w:oddVBand="0" w:evenVBand="0" w:oddHBand="0" w:evenHBand="0" w:firstRowFirstColumn="0" w:firstRowLastColumn="0" w:lastRowFirstColumn="0" w:lastRowLastColumn="0"/>
        </w:trPr>
        <w:tc>
          <w:tcPr>
            <w:tcW w:w="3421"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Normal"/>
              <w:widowControl/>
              <w:spacing w:lineRule="auto" w:line="240" w:before="0" w:after="0"/>
              <w:jc w:val="both"/>
              <w:rPr>
                <w:rFonts w:ascii="Times New Roman" w:hAnsi="Times New Roman" w:cs="Times New Roman"/>
                <w:sz w:val="24"/>
                <w:szCs w:val="24"/>
              </w:rPr>
            </w:pPr>
            <w:r>
              <w:rPr>
                <w:rFonts w:eastAsia="" w:cs="Times New Roman" w:ascii="Times New Roman" w:hAnsi="Times New Roman"/>
                <w:b/>
                <w:bCs/>
                <w:color w:val="000000"/>
                <w:kern w:val="0"/>
                <w:sz w:val="24"/>
                <w:szCs w:val="24"/>
                <w:lang w:val="en-US" w:eastAsia="zh-CN" w:bidi="ar-SA"/>
              </w:rPr>
              <w:t>{%tc for col in target_labels %}</w:t>
            </w:r>
          </w:p>
        </w:tc>
        <w:tc>
          <w:tcPr>
            <w:tcW w:w="2795" w:type="dxa"/>
            <w:tcBorders>
              <w:bottom w:val="single" w:sz="12" w:space="0" w:color="666666"/>
            </w:tcBorders>
          </w:tcPr>
          <w:p>
            <w:pPr>
              <w:pStyle w:val="Obsahtabulky"/>
              <w:widowControl w:val="false"/>
              <w:spacing w:before="0" w:after="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b/>
                <w:bCs/>
                <w:kern w:val="0"/>
              </w:rPr>
              <w:t>{{ col }}</w:t>
            </w:r>
          </w:p>
        </w:tc>
        <w:tc>
          <w:tcPr>
            <w:tcW w:w="4584" w:type="dxa"/>
            <w:tcBorders>
              <w:bottom w:val="single" w:sz="12" w:space="0" w:color="666666"/>
            </w:tcBorders>
          </w:tcPr>
          <w:p>
            <w:pPr>
              <w:pStyle w:val="Obsahtabulky"/>
              <w:widowControl w:val="false"/>
              <w:spacing w:before="0" w:after="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b/>
                <w:bCs/>
                <w:kern w:val="0"/>
              </w:rPr>
              <w:t>{%tc endfor %}</w:t>
            </w:r>
          </w:p>
        </w:tc>
      </w:tr>
      <w:tr>
        <w:trPr>
          <w:trHeight w:val="288" w:hRule="atLeast"/>
          <w:cnfStyle w:val="000000100000" w:firstRow="0" w:lastRow="0" w:firstColumn="0" w:lastColumn="0" w:oddVBand="0" w:evenVBand="0" w:oddHBand="1" w:evenHBand="0" w:firstRowFirstColumn="0" w:firstRowLastColumn="0" w:lastRowFirstColumn="0" w:lastRowLastColumn="0"/>
        </w:trPr>
        <w:tc>
          <w:tcPr>
            <w:tcW w:w="10800" w:type="dxa"/>
            <w:gridSpan w:val="3"/>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widowControl/>
              <w:spacing w:lineRule="auto" w:line="240" w:before="0" w:after="0"/>
              <w:jc w:val="both"/>
              <w:rPr>
                <w:rFonts w:ascii="Times New Roman" w:hAnsi="Times New Roman" w:cs="Times New Roman"/>
                <w:sz w:val="24"/>
                <w:szCs w:val="24"/>
              </w:rPr>
            </w:pPr>
            <w:r>
              <w:rPr>
                <w:rFonts w:eastAsia="" w:cs="Times New Roman" w:ascii="Times New Roman" w:hAnsi="Times New Roman"/>
                <w:b/>
                <w:bCs/>
                <w:color w:val="000000"/>
                <w:kern w:val="0"/>
                <w:sz w:val="24"/>
                <w:szCs w:val="24"/>
                <w:lang w:val="en-US" w:eastAsia="zh-CN" w:bidi="ar-SA"/>
              </w:rPr>
              <w:t>{%tr for item in target_contents %}</w:t>
            </w:r>
          </w:p>
        </w:tc>
      </w:tr>
      <w:tr>
        <w:trPr>
          <w:trHeight w:val="288" w:hRule="atLeast"/>
        </w:trPr>
        <w:tc>
          <w:tcPr>
            <w:tcW w:w="3421"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both"/>
              <w:rPr>
                <w:rFonts w:ascii="Times New Roman" w:hAnsi="Times New Roman" w:cs="Times New Roman"/>
                <w:sz w:val="24"/>
                <w:szCs w:val="24"/>
              </w:rPr>
            </w:pPr>
            <w:r>
              <w:rPr>
                <w:rFonts w:eastAsia="" w:cs="Times New Roman" w:ascii="Times New Roman" w:hAnsi="Times New Roman"/>
                <w:b/>
                <w:bCs/>
                <w:color w:val="000000"/>
                <w:kern w:val="0"/>
                <w:sz w:val="24"/>
                <w:szCs w:val="24"/>
                <w:lang w:val="en-US" w:eastAsia="zh-CN" w:bidi="ar-SA"/>
              </w:rPr>
              <w:t>{%tc for col in item %}</w:t>
            </w:r>
          </w:p>
        </w:tc>
        <w:tc>
          <w:tcPr>
            <w:tcW w:w="2795" w:type="dxa"/>
            <w:tcBorders/>
          </w:tcPr>
          <w:p>
            <w:pPr>
              <w:pStyle w:val="Obsahtabulky"/>
              <w:widowControl w:val="false"/>
              <w:spacing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kern w:val="0"/>
              </w:rPr>
              <w:t>{{ col }}</w:t>
            </w:r>
          </w:p>
        </w:tc>
        <w:tc>
          <w:tcPr>
            <w:tcW w:w="4584" w:type="dxa"/>
            <w:tcBorders/>
          </w:tcPr>
          <w:p>
            <w:pPr>
              <w:pStyle w:val="Obsahtabulky"/>
              <w:widowControl w:val="false"/>
              <w:spacing w:before="0" w:after="0"/>
              <w:jc w:val="both"/>
              <w:cnfStyle w:val="000000000000" w:firstRow="0" w:lastRow="0" w:firstColumn="0" w:lastColumn="0" w:oddVBand="0" w:evenVBand="0" w:oddHBand="0" w:evenHBand="0" w:firstRowFirstColumn="0" w:firstRowLastColumn="0" w:lastRowFirstColumn="0" w:lastRowLastColumn="0"/>
              <w:rPr>
                <w:kern w:val="0"/>
              </w:rPr>
            </w:pPr>
            <w:r>
              <w:rPr>
                <w:kern w:val="0"/>
              </w:rPr>
              <w:t>{%tc endfor %}</w:t>
            </w:r>
          </w:p>
        </w:tc>
      </w:tr>
      <w:tr>
        <w:trPr>
          <w:trHeight w:val="288" w:hRule="atLeast"/>
          <w:cnfStyle w:val="000000100000" w:firstRow="0" w:lastRow="0" w:firstColumn="0" w:lastColumn="0" w:oddVBand="0" w:evenVBand="0" w:oddHBand="1" w:evenHBand="0" w:firstRowFirstColumn="0" w:firstRowLastColumn="0" w:lastRowFirstColumn="0" w:lastRowLastColumn="0"/>
        </w:trPr>
        <w:tc>
          <w:tcPr>
            <w:tcW w:w="10800" w:type="dxa"/>
            <w:gridSpan w:val="3"/>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widowControl/>
              <w:spacing w:lineRule="auto" w:line="240" w:before="0" w:after="0"/>
              <w:jc w:val="both"/>
              <w:rPr>
                <w:rFonts w:ascii="Times New Roman" w:hAnsi="Times New Roman" w:cs="Times New Roman"/>
                <w:sz w:val="24"/>
                <w:szCs w:val="24"/>
              </w:rPr>
            </w:pPr>
            <w:r>
              <w:rPr>
                <w:rFonts w:eastAsia="" w:cs="Times New Roman" w:ascii="Times New Roman" w:hAnsi="Times New Roman"/>
                <w:b/>
                <w:bCs/>
                <w:color w:val="000000"/>
                <w:kern w:val="0"/>
                <w:sz w:val="24"/>
                <w:szCs w:val="24"/>
                <w:lang w:val="en-US" w:eastAsia="zh-CN" w:bidi="ar-SA"/>
              </w:rPr>
              <w:t>{%tr endfor %}</w:t>
            </w:r>
          </w:p>
        </w:tc>
      </w:tr>
    </w:tbl>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Here is the relevant data on comparable properties:</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i/>
          <w:i/>
          <w:sz w:val="24"/>
          <w:szCs w:val="24"/>
        </w:rPr>
      </w:pPr>
      <w:r>
        <w:rPr>
          <w:rFonts w:eastAsia="Times New Roman" w:cs="Times New Roman" w:ascii="Times New Roman" w:hAnsi="Times New Roman"/>
          <w:sz w:val="24"/>
          <w:szCs w:val="24"/>
        </w:rPr>
        <w:t>Following columns: address, distance, sale price, sale date, bedrooms, bathrooms, sq, year built, ext material, number of stories</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GridTable6Colorful"/>
        <w:tblW w:w="1070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3684"/>
        <w:gridCol w:w="3420"/>
        <w:gridCol w:w="3601"/>
      </w:tblGrid>
      <w:tr>
        <w:trPr>
          <w:trHeight w:val="432" w:hRule="atLeast"/>
          <w:cnfStyle w:val="100000000000" w:firstRow="1" w:lastRow="0" w:firstColumn="0" w:lastColumn="0" w:oddVBand="0" w:evenVBand="0" w:oddHBand="0" w:evenHBand="0" w:firstRowFirstColumn="0" w:firstRowLastColumn="0" w:lastRowFirstColumn="0" w:lastRowLastColumn="0"/>
        </w:trPr>
        <w:tc>
          <w:tcPr>
            <w:tcW w:w="3684"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Normal"/>
              <w:widowControl/>
              <w:spacing w:lineRule="auto" w:line="240" w:before="0" w:after="0"/>
              <w:jc w:val="both"/>
              <w:rPr>
                <w:rFonts w:ascii="Times New Roman" w:hAnsi="Times New Roman" w:cs="Times New Roman"/>
                <w:sz w:val="24"/>
                <w:szCs w:val="24"/>
              </w:rPr>
            </w:pPr>
            <w:r>
              <w:rPr>
                <w:rFonts w:eastAsia="" w:cs="Times New Roman" w:ascii="Times New Roman" w:hAnsi="Times New Roman"/>
                <w:b/>
                <w:bCs/>
                <w:color w:val="000000"/>
                <w:kern w:val="0"/>
                <w:sz w:val="24"/>
                <w:szCs w:val="24"/>
                <w:lang w:val="en-US" w:eastAsia="zh-CN" w:bidi="ar-SA"/>
              </w:rPr>
              <w:t>{%tc for col in comp_labels %}</w:t>
            </w:r>
          </w:p>
        </w:tc>
        <w:tc>
          <w:tcPr>
            <w:tcW w:w="3420" w:type="dxa"/>
            <w:tcBorders>
              <w:bottom w:val="single" w:sz="12" w:space="0" w:color="666666"/>
            </w:tcBorders>
          </w:tcPr>
          <w:p>
            <w:pPr>
              <w:pStyle w:val="Obsahtabulky"/>
              <w:widowControl w:val="false"/>
              <w:spacing w:before="0" w:after="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b/>
                <w:bCs/>
                <w:kern w:val="0"/>
              </w:rPr>
              <w:t>{{ col }}</w:t>
            </w:r>
          </w:p>
        </w:tc>
        <w:tc>
          <w:tcPr>
            <w:tcW w:w="3601" w:type="dxa"/>
            <w:tcBorders>
              <w:bottom w:val="single" w:sz="12" w:space="0" w:color="666666"/>
            </w:tcBorders>
          </w:tcPr>
          <w:p>
            <w:pPr>
              <w:pStyle w:val="Obsahtabulky"/>
              <w:widowControl w:val="false"/>
              <w:spacing w:before="0" w:after="0"/>
              <w:jc w:val="both"/>
              <w:cnfStyle w:val="100000000000" w:firstRow="1" w:lastRow="0" w:firstColumn="0" w:lastColumn="0" w:oddVBand="0" w:evenVBand="0" w:oddHBand="0" w:evenHBand="0" w:firstRowFirstColumn="0" w:firstRowLastColumn="0" w:lastRowFirstColumn="0" w:lastRowLastColumn="0"/>
              <w:rPr>
                <w:b/>
                <w:b/>
                <w:bCs/>
                <w:kern w:val="0"/>
              </w:rPr>
            </w:pPr>
            <w:r>
              <w:rPr>
                <w:b/>
                <w:bCs/>
                <w:kern w:val="0"/>
              </w:rPr>
              <w:t>{%tc endfor %}</w:t>
            </w:r>
          </w:p>
        </w:tc>
      </w:tr>
      <w:tr>
        <w:trPr>
          <w:trHeight w:val="288" w:hRule="atLeast"/>
          <w:cnfStyle w:val="000000100000" w:firstRow="0" w:lastRow="0" w:firstColumn="0" w:lastColumn="0" w:oddVBand="0" w:evenVBand="0" w:oddHBand="1" w:evenHBand="0" w:firstRowFirstColumn="0" w:firstRowLastColumn="0" w:lastRowFirstColumn="0" w:lastRowLastColumn="0"/>
        </w:trPr>
        <w:tc>
          <w:tcPr>
            <w:tcW w:w="10705" w:type="dxa"/>
            <w:gridSpan w:val="3"/>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widowControl/>
              <w:spacing w:lineRule="auto" w:line="240" w:before="0" w:after="0"/>
              <w:jc w:val="both"/>
              <w:rPr>
                <w:rFonts w:ascii="Times New Roman" w:hAnsi="Times New Roman" w:cs="Times New Roman"/>
                <w:sz w:val="24"/>
                <w:szCs w:val="24"/>
              </w:rPr>
            </w:pPr>
            <w:r>
              <w:rPr>
                <w:rFonts w:eastAsia="" w:cs="Times New Roman" w:ascii="Times New Roman" w:hAnsi="Times New Roman"/>
                <w:b/>
                <w:bCs/>
                <w:color w:val="000000"/>
                <w:kern w:val="0"/>
                <w:sz w:val="24"/>
                <w:szCs w:val="24"/>
                <w:lang w:val="en-US" w:eastAsia="zh-CN" w:bidi="ar-SA"/>
              </w:rPr>
              <w:t>{%tr for item in comp_contents %}</w:t>
            </w:r>
          </w:p>
        </w:tc>
      </w:tr>
      <w:tr>
        <w:trPr>
          <w:trHeight w:val="288" w:hRule="atLeast"/>
        </w:trPr>
        <w:tc>
          <w:tcPr>
            <w:tcW w:w="3684"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both"/>
              <w:rPr>
                <w:rFonts w:ascii="Times New Roman" w:hAnsi="Times New Roman" w:cs="Times New Roman"/>
                <w:sz w:val="24"/>
                <w:szCs w:val="24"/>
              </w:rPr>
            </w:pPr>
            <w:r>
              <w:rPr>
                <w:rFonts w:eastAsia="" w:cs="Times New Roman" w:ascii="Times New Roman" w:hAnsi="Times New Roman"/>
                <w:b/>
                <w:bCs/>
                <w:color w:val="000000"/>
                <w:kern w:val="0"/>
                <w:sz w:val="24"/>
                <w:szCs w:val="24"/>
                <w:lang w:val="en-US" w:eastAsia="zh-CN" w:bidi="ar-SA"/>
              </w:rPr>
              <w:t>{%tc for col in item %}</w:t>
            </w:r>
          </w:p>
        </w:tc>
        <w:tc>
          <w:tcPr>
            <w:tcW w:w="3420" w:type="dxa"/>
            <w:tcBorders/>
          </w:tcPr>
          <w:p>
            <w:pPr>
              <w:pStyle w:val="Obsahtabulky"/>
              <w:widowControl w:val="false"/>
              <w:spacing w:before="0" w:after="0"/>
              <w:jc w:val="both"/>
              <w:cnfStyle w:val="000000000000" w:firstRow="0" w:lastRow="0" w:firstColumn="0" w:lastColumn="0" w:oddVBand="0" w:evenVBand="0" w:oddHBand="0" w:evenHBand="0" w:firstRowFirstColumn="0" w:firstRowLastColumn="0" w:lastRowFirstColumn="0" w:lastRowLastColumn="0"/>
              <w:rPr>
                <w:kern w:val="0"/>
              </w:rPr>
            </w:pPr>
            <w:r>
              <w:rPr>
                <w:kern w:val="0"/>
              </w:rPr>
              <w:t>{{ col }}</w:t>
            </w:r>
          </w:p>
        </w:tc>
        <w:tc>
          <w:tcPr>
            <w:tcW w:w="3601" w:type="dxa"/>
            <w:tcBorders/>
          </w:tcPr>
          <w:p>
            <w:pPr>
              <w:pStyle w:val="Obsahtabulky"/>
              <w:widowControl w:val="false"/>
              <w:spacing w:before="0" w:after="0"/>
              <w:jc w:val="both"/>
              <w:cnfStyle w:val="000000000000" w:firstRow="0" w:lastRow="0" w:firstColumn="0" w:lastColumn="0" w:oddVBand="0" w:evenVBand="0" w:oddHBand="0" w:evenHBand="0" w:firstRowFirstColumn="0" w:firstRowLastColumn="0" w:lastRowFirstColumn="0" w:lastRowLastColumn="0"/>
              <w:rPr>
                <w:kern w:val="0"/>
              </w:rPr>
            </w:pPr>
            <w:r>
              <w:rPr>
                <w:kern w:val="0"/>
              </w:rPr>
              <w:t>{%tc endfor %}</w:t>
            </w:r>
          </w:p>
        </w:tc>
      </w:tr>
      <w:tr>
        <w:trPr>
          <w:trHeight w:val="288" w:hRule="atLeast"/>
          <w:cnfStyle w:val="000000100000" w:firstRow="0" w:lastRow="0" w:firstColumn="0" w:lastColumn="0" w:oddVBand="0" w:evenVBand="0" w:oddHBand="1" w:evenHBand="0" w:firstRowFirstColumn="0" w:firstRowLastColumn="0" w:lastRowFirstColumn="0" w:lastRowLastColumn="0"/>
        </w:trPr>
        <w:tc>
          <w:tcPr>
            <w:tcW w:w="10705" w:type="dxa"/>
            <w:gridSpan w:val="3"/>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widowControl/>
              <w:spacing w:lineRule="auto" w:line="240" w:before="0" w:after="0"/>
              <w:jc w:val="both"/>
              <w:rPr>
                <w:rFonts w:ascii="Times New Roman" w:hAnsi="Times New Roman" w:cs="Times New Roman"/>
                <w:sz w:val="24"/>
                <w:szCs w:val="24"/>
              </w:rPr>
            </w:pPr>
            <w:r>
              <w:rPr>
                <w:rFonts w:eastAsia="" w:cs="Times New Roman" w:ascii="Times New Roman" w:hAnsi="Times New Roman"/>
                <w:b/>
                <w:bCs/>
                <w:color w:val="000000"/>
                <w:kern w:val="0"/>
                <w:sz w:val="24"/>
                <w:szCs w:val="24"/>
                <w:lang w:val="en-US" w:eastAsia="zh-CN" w:bidi="ar-SA"/>
              </w:rPr>
              <w:t>{%tr endfor %}</w:t>
            </w:r>
          </w:p>
        </w:tc>
      </w:tr>
    </w:tbl>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algorithm we employed to identify the comparable properties noted above searches all Cook County parcels to find properties with comparable features. All comparable properties have the same exterior, basement, garage, and height as the Property. The comparable properties also have approximately the same number of rooms, square footage, and age. To calculate the correct assessed value for this property, Dentons averaged the assessed values of the comparable properties.</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Assessor’s Office did not correctly account for the assessed values of comparable properties and also did not factor in the current condition of and structural damage to the Property.</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Property has material structural damage that lowers its market value. Specifically, {{ damage_descript }}. Photos of this damage are attached hereto as </w:t>
      </w:r>
      <w:r>
        <w:rPr>
          <w:rFonts w:eastAsia="Times New Roman" w:cs="Times New Roman" w:ascii="Times New Roman" w:hAnsi="Times New Roman"/>
          <w:sz w:val="24"/>
          <w:szCs w:val="24"/>
          <w:u w:val="single"/>
        </w:rPr>
        <w:t>Exhibit A</w:t>
      </w:r>
      <w:r>
        <w:rPr>
          <w:rFonts w:eastAsia="Times New Roman" w:cs="Times New Roman" w:ascii="Times New Roman" w:hAnsi="Times New Roman"/>
          <w:sz w:val="24"/>
          <w:szCs w:val="24"/>
        </w:rPr>
        <w:t xml:space="preserve">. As such, the Property’s assessed value should be significantly reduced. </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bookmarkStart w:id="0" w:name="_heading=h.gjdgxs"/>
      <w:bookmarkEnd w:id="0"/>
      <w:r>
        <w:rPr>
          <w:rFonts w:eastAsia="Times New Roman" w:cs="Times New Roman" w:ascii="Times New Roman" w:hAnsi="Times New Roman"/>
          <w:sz w:val="24"/>
          <w:szCs w:val="24"/>
        </w:rPr>
        <w:t>Cook County Ordinance requires that properties be assessed at no more than ten percent of their market value. Given that the true market value of the Property is {{ contention_mv }}, the assessed value should be no more than {{ contention_av }}.</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Sincerely, </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__________________________________</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b/>
          <w:sz w:val="24"/>
          <w:szCs w:val="24"/>
        </w:rPr>
        <w:t>[Alejandro Amezcua]</w:t>
      </w:r>
      <w:r>
        <w:rPr>
          <w:rFonts w:eastAsia="Times New Roman" w:cs="Times New Roman" w:ascii="Times New Roman" w:hAnsi="Times New Roman"/>
          <w:sz w:val="24"/>
          <w:szCs w:val="24"/>
        </w:rPr>
        <w:t>, [INSERT BOR ATTY NO.]</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[312-876-6121]</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[alex.amezcua@dentons.com]</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Dentons US LLP</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233 S Wacker Drive, Suite 5900</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Chicago, IL 60606</w:t>
      </w:r>
    </w:p>
    <w:p>
      <w:pPr>
        <w:pStyle w:val="Normal"/>
        <w:spacing w:before="0" w:after="0"/>
        <w:rPr>
          <w:rFonts w:ascii="Times New Roman" w:hAnsi="Times New Roman" w:eastAsia="Times New Roman" w:cs="Times New Roman"/>
          <w:sz w:val="24"/>
          <w:szCs w:val="24"/>
        </w:rPr>
      </w:pPr>
      <w:r>
        <w:rPr/>
      </w:r>
    </w:p>
    <w:p>
      <w:pPr>
        <w:pStyle w:val="Normal"/>
        <w:spacing w:before="0" w:after="0"/>
        <w:rPr>
          <w:rFonts w:ascii="Times New Roman" w:hAnsi="Times New Roman" w:eastAsia="Times New Roman" w:cs="Times New Roman"/>
          <w:sz w:val="24"/>
          <w:szCs w:val="24"/>
        </w:rPr>
      </w:pPr>
      <w:r>
        <w:rPr/>
      </w:r>
    </w:p>
    <w:p>
      <w:pPr>
        <w:pStyle w:val="Normal"/>
        <w:spacing w:before="0" w:after="0"/>
        <w:rPr>
          <w:rFonts w:ascii="Times New Roman" w:hAnsi="Times New Roman" w:eastAsia="Times New Roman" w:cs="Times New Roman"/>
          <w:sz w:val="24"/>
          <w:szCs w:val="24"/>
        </w:rPr>
      </w:pPr>
      <w:r>
        <w:rPr/>
      </w:r>
    </w:p>
    <w:p>
      <w:pPr>
        <w:pStyle w:val="Normal"/>
        <w:spacing w:before="0" w:after="0"/>
        <w:rPr>
          <w:rFonts w:ascii="Times New Roman" w:hAnsi="Times New Roman" w:eastAsia="Times New Roman" w:cs="Times New Roman"/>
          <w:sz w:val="24"/>
          <w:szCs w:val="24"/>
        </w:rPr>
      </w:pPr>
      <w:r>
        <w:rPr/>
      </w:r>
    </w:p>
    <w:p>
      <w:pPr>
        <w:pStyle w:val="Normal"/>
        <w:spacing w:before="0" w:after="0"/>
        <w:rPr>
          <w:rFonts w:ascii="Times New Roman" w:hAnsi="Times New Roman" w:eastAsia="Times New Roman" w:cs="Times New Roman"/>
          <w:sz w:val="24"/>
          <w:szCs w:val="24"/>
        </w:rPr>
      </w:pPr>
      <w:r>
        <w:rPr/>
      </w:r>
    </w:p>
    <w:p>
      <w:pPr>
        <w:pStyle w:val="Normal"/>
        <w:spacing w:before="0" w:after="0"/>
        <w:rPr>
          <w:rFonts w:ascii="Times New Roman" w:hAnsi="Times New Roman" w:eastAsia="Times New Roman" w:cs="Times New Roman"/>
          <w:sz w:val="24"/>
          <w:szCs w:val="24"/>
        </w:rPr>
      </w:pPr>
      <w:r>
        <w:rPr/>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if has_images %}</w:t>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Photos of the damage are below.</w:t>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center"/>
        <w:rPr/>
      </w:pPr>
      <w:r>
        <w:rPr/>
        <w:t>{% for image in images %}</w:t>
      </w:r>
    </w:p>
    <w:p>
      <w:pPr>
        <w:pStyle w:val="Normal"/>
        <w:jc w:val="center"/>
        <w:rPr/>
      </w:pPr>
      <w:r>
        <w:rPr/>
        <w:t>{{ image }}</w:t>
      </w:r>
    </w:p>
    <w:p>
      <w:pPr>
        <w:pStyle w:val="Normal"/>
        <w:spacing w:before="0" w:after="160"/>
        <w:jc w:val="center"/>
        <w:rPr/>
      </w:pPr>
      <w:r>
        <w:rPr/>
        <w:t>{% endfor %}</w:t>
      </w:r>
    </w:p>
    <w:p>
      <w:pPr>
        <w:pStyle w:val="Normal"/>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 endif %}</w:t>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72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DocID"/>
      <w:rPr/>
    </w:pPr>
    <w:bookmarkStart w:id="1" w:name="_iDocIDField24b7baa1-c7e6-4d80-9200-5d51"/>
    <w:r>
      <w:rPr/>
      <w:fldChar w:fldCharType="begin"/>
    </w:r>
    <w:r>
      <w:rPr/>
      <w:instrText xml:space="preserve"> DOCPROPERTY "CUS_DocIDChunk0"</w:instrText>
    </w:r>
    <w:r>
      <w:rPr/>
      <w:fldChar w:fldCharType="separate"/>
    </w:r>
    <w:r>
      <w:rPr/>
      <w:t>US_Active\118477815\V-2</w:t>
    </w:r>
    <w:r>
      <w:rPr/>
      <w:fldChar w:fldCharType="end"/>
    </w:r>
    <w:bookmarkEnd w:id="1"/>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DocID"/>
      <w:rPr/>
    </w:pPr>
    <w:bookmarkStart w:id="2" w:name="_iDocIDFieldf9df8143-3f9e-4da8-ad96-6081"/>
    <w:r>
      <w:rPr/>
      <w:fldChar w:fldCharType="begin"/>
    </w:r>
    <w:r>
      <w:rPr/>
      <w:instrText xml:space="preserve"> DOCPROPERTY "CUS_DocIDChunk0"</w:instrText>
    </w:r>
    <w:r>
      <w:rPr/>
      <w:fldChar w:fldCharType="separate"/>
    </w:r>
    <w:r>
      <w:rPr/>
      <w:t>US_Active\118477815\V-2</w:t>
    </w:r>
    <w:r>
      <w:rPr/>
      <w:fldChar w:fldCharType="end"/>
    </w:r>
    <w:bookmarkEnd w:id="2"/>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DocID"/>
      <w:rPr/>
    </w:pPr>
    <w:bookmarkStart w:id="3" w:name="_iDocIDFieldf9df8143-3f9e-4da8-ad96-6081"/>
    <w:r>
      <w:rPr/>
      <w:fldChar w:fldCharType="begin"/>
    </w:r>
    <w:r>
      <w:rPr/>
      <w:instrText xml:space="preserve"> DOCPROPERTY "CUS_DocIDChunk0"</w:instrText>
    </w:r>
    <w:r>
      <w:rPr/>
      <w:fldChar w:fldCharType="separate"/>
    </w:r>
    <w:r>
      <w:rPr/>
      <w:t>US_Active\118477815\V-2</w:t>
    </w:r>
    <w:r>
      <w:rPr/>
      <w:fldChar w:fldCharType="end"/>
    </w:r>
    <w:bookmarkEnd w:id="3"/>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680" w:leader="none"/>
        <w:tab w:val="right" w:pos="9360" w:leader="none"/>
      </w:tabs>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sz w:val="24"/>
        <w:szCs w:val="24"/>
      </w:rPr>
      <w:t>[INSERT DENTONS LETTERHEAD]</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680" w:leader="none"/>
        <w:tab w:val="right" w:pos="9360" w:leader="none"/>
      </w:tabs>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sz w:val="24"/>
        <w:szCs w:val="24"/>
      </w:rPr>
      <w:t>[INSERT DENTONS LETTERHEAD]</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US" w:eastAsia="en-US" w:bidi="ar-SA"/>
    </w:rPr>
  </w:style>
  <w:style w:type="paragraph" w:styleId="Heading1">
    <w:name w:val="Heading 1"/>
    <w:basedOn w:val="Normal"/>
    <w:next w:val="Normal"/>
    <w:qFormat/>
    <w:pPr>
      <w:keepNext w:val="true"/>
      <w:keepLines/>
      <w:spacing w:before="480" w:after="120"/>
      <w:outlineLvl w:val="0"/>
    </w:pPr>
    <w:rPr>
      <w:b/>
      <w:sz w:val="48"/>
      <w:szCs w:val="48"/>
    </w:rPr>
  </w:style>
  <w:style w:type="paragraph" w:styleId="Heading2">
    <w:name w:val="Heading 2"/>
    <w:basedOn w:val="Normal"/>
    <w:next w:val="Normal"/>
    <w:qFormat/>
    <w:pPr>
      <w:keepNext w:val="true"/>
      <w:keepLines/>
      <w:spacing w:before="360" w:after="80"/>
      <w:outlineLvl w:val="1"/>
    </w:pPr>
    <w:rPr>
      <w:b/>
      <w:sz w:val="36"/>
      <w:szCs w:val="36"/>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Normal"/>
    <w:qFormat/>
    <w:pPr>
      <w:keepNext w:val="true"/>
      <w:keepLines/>
      <w:spacing w:before="220" w:after="40"/>
      <w:outlineLvl w:val="4"/>
    </w:pPr>
    <w:rPr>
      <w:b/>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BalloonTextChar" w:customStyle="1">
    <w:name w:val="Balloon Text Char"/>
    <w:basedOn w:val="DefaultParagraphFont"/>
    <w:link w:val="BalloonText"/>
    <w:uiPriority w:val="99"/>
    <w:semiHidden/>
    <w:qFormat/>
    <w:rPr>
      <w:rFonts w:ascii="Tahoma" w:hAnsi="Tahoma" w:cs="Tahoma"/>
      <w:sz w:val="16"/>
      <w:szCs w:val="16"/>
    </w:rPr>
  </w:style>
  <w:style w:type="character" w:styleId="Annotationreference">
    <w:name w:val="annotation reference"/>
    <w:basedOn w:val="DefaultParagraphFont"/>
    <w:uiPriority w:val="99"/>
    <w:semiHidden/>
    <w:unhideWhenUsed/>
    <w:qFormat/>
    <w:rPr>
      <w:sz w:val="16"/>
      <w:szCs w:val="16"/>
    </w:rPr>
  </w:style>
  <w:style w:type="character" w:styleId="CommentTextChar" w:customStyle="1">
    <w:name w:val="Comment Text Char"/>
    <w:basedOn w:val="DefaultParagraphFont"/>
    <w:link w:val="Annotationtext"/>
    <w:uiPriority w:val="99"/>
    <w:semiHidden/>
    <w:qFormat/>
    <w:rPr>
      <w:sz w:val="20"/>
      <w:szCs w:val="20"/>
    </w:rPr>
  </w:style>
  <w:style w:type="character" w:styleId="CommentSubjectChar" w:customStyle="1">
    <w:name w:val="Comment Subject Char"/>
    <w:basedOn w:val="CommentTextChar"/>
    <w:link w:val="Annotationsubject"/>
    <w:uiPriority w:val="99"/>
    <w:semiHidden/>
    <w:qFormat/>
    <w:rPr>
      <w:b/>
      <w:bCs/>
      <w:sz w:val="20"/>
      <w:szCs w:val="20"/>
    </w:rPr>
  </w:style>
  <w:style w:type="character" w:styleId="InternetLink">
    <w:name w:val="Hyperlink"/>
    <w:basedOn w:val="DefaultParagraphFont"/>
    <w:uiPriority w:val="99"/>
    <w:unhideWhenUsed/>
    <w:rPr>
      <w:color w:val="0563C1" w:themeColor="hyperlink"/>
      <w:u w:val="single"/>
    </w:rPr>
  </w:style>
  <w:style w:type="character" w:styleId="DocIDChar" w:customStyle="1">
    <w:name w:val="DocID Char"/>
    <w:basedOn w:val="DefaultParagraphFont"/>
    <w:link w:val="DocID"/>
    <w:qFormat/>
    <w:rPr>
      <w:rFonts w:ascii="Arial" w:hAnsi="Arial" w:eastAsia="Times New Roman" w:cs="Arial"/>
      <w:sz w:val="16"/>
      <w:szCs w:val="20"/>
      <w:lang w:val="en-US" w:eastAsia="en-US"/>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val="true"/>
      <w:keepLines/>
      <w:spacing w:before="480" w:after="120"/>
    </w:pPr>
    <w:rPr>
      <w:b/>
      <w:sz w:val="72"/>
      <w:szCs w:val="72"/>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pPr>
      <w:spacing w:lineRule="auto" w:line="240" w:before="0" w:after="0"/>
    </w:pPr>
    <w:rPr>
      <w:rFonts w:ascii="Tahoma" w:hAnsi="Tahoma" w:cs="Tahoma"/>
      <w:sz w:val="16"/>
      <w:szCs w:val="16"/>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pPr/>
    <w:rPr>
      <w:b/>
      <w:bCs/>
    </w:rPr>
  </w:style>
  <w:style w:type="paragraph" w:styleId="ListParagraph">
    <w:name w:val="List Paragraph"/>
    <w:basedOn w:val="Normal"/>
    <w:uiPriority w:val="34"/>
    <w:qFormat/>
    <w:pPr>
      <w:spacing w:before="0" w:after="160"/>
      <w:ind w:left="720" w:hanging="0"/>
      <w:contextualSpacing/>
    </w:pPr>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DocID" w:customStyle="1">
    <w:name w:val="DocID"/>
    <w:basedOn w:val="Footer"/>
    <w:next w:val="Footer"/>
    <w:link w:val="DocIDChar"/>
    <w:qFormat/>
    <w:pPr>
      <w:tabs>
        <w:tab w:val="clear" w:pos="4680"/>
        <w:tab w:val="clear" w:pos="9360"/>
      </w:tabs>
    </w:pPr>
    <w:rPr>
      <w:rFonts w:ascii="Arial" w:hAnsi="Arial" w:eastAsia="Times New Roman" w:cs="Arial"/>
      <w:sz w:val="16"/>
      <w:szCs w:val="20"/>
    </w:rPr>
  </w:style>
  <w:style w:type="paragraph" w:styleId="Obsahtabulky" w:customStyle="1">
    <w:name w:val="Obsah tabulky"/>
    <w:basedOn w:val="Normal"/>
    <w:qFormat/>
    <w:rsid w:val="004c1635"/>
    <w:pPr>
      <w:widowControl w:val="false"/>
      <w:suppressLineNumbers/>
      <w:suppressAutoHyphens w:val="true"/>
      <w:spacing w:lineRule="auto" w:line="240" w:before="0" w:after="0"/>
    </w:pPr>
    <w:rPr>
      <w:rFonts w:ascii="Liberation Serif" w:hAnsi="Liberation Serif" w:eastAsia="Droid Sans Fallback" w:cs="FreeSans"/>
      <w:color w:val="00000A"/>
      <w:sz w:val="24"/>
      <w:szCs w:val="24"/>
      <w:lang w:val="cs-CZ"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6Colorful">
    <w:name w:val="Grid Table 6 Colorful"/>
    <w:basedOn w:val="TableNormal"/>
    <w:uiPriority w:val="51"/>
    <w:rsid w:val="004c1635"/>
    <w:pPr>
      <w:spacing w:after="0" w:line="240" w:lineRule="auto"/>
    </w:pPr>
    <w:rPr>
      <w:rFonts w:asciiTheme="minorHAnsi" w:hAnsiTheme="minorHAnsi" w:eastAsiaTheme="minorEastAsia" w:cstheme="minorBidi"/>
      <w:lang w:eastAsia="zh-CN"/>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a5GDMBEBe890UWukCnlAIxH0Udw==">AMUW2mX7goB90gsdgRSK26uO1uQGHvtvDfHEK9M/hmVE8BY1Qk+3J4U4qZO58mGhVXmi3klbIEoqE3Zg2II4oeyiMYeVW3WsFmlxlkUjzTDSJCmuw5ksQpgAKiUWqQBf0OlDXB8HQzI0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Application>LibreOffice/7.3.7.2$Linux_X86_64 LibreOffice_project/30$Build-2</Application>
  <AppVersion>15.0000</AppVersion>
  <Pages>3</Pages>
  <Words>484</Words>
  <Characters>2633</Characters>
  <CharactersWithSpaces>3068</CharactersWithSpaces>
  <Paragraphs>54</Paragraphs>
  <Company>Dentons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2021-08-10T13:57:00Z</dcterms:created>
  <dc:creator>Marie Sheehan</dc:creator>
  <dc:description/>
  <dc:language>en-US</dc:language>
  <cp:lastModifiedBy/>
  <dcterms:modified xsi:type="dcterms:W3CDTF">2023-11-15T20:19:53Z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_DocIDActiveBits">
    <vt:lpwstr>100352</vt:lpwstr>
  </property>
  <property fmtid="{D5CDD505-2E9C-101B-9397-08002B2CF9AE}" pid="3" name="CUS_DocIDChunk0">
    <vt:lpwstr>US_Active\118477815\V-2</vt:lpwstr>
  </property>
  <property fmtid="{D5CDD505-2E9C-101B-9397-08002B2CF9AE}" pid="4" name="CUS_DocIDLocation">
    <vt:lpwstr>EVERY_PAGE</vt:lpwstr>
  </property>
  <property fmtid="{D5CDD505-2E9C-101B-9397-08002B2CF9AE}" pid="5" name="CUS_DocIDReference">
    <vt:lpwstr>everyPage</vt:lpwstr>
  </property>
  <property fmtid="{D5CDD505-2E9C-101B-9397-08002B2CF9AE}" pid="6" name="CUS_DocIDString">
    <vt:lpwstr>US_Active\118477815\V-2</vt:lpwstr>
  </property>
</Properties>
</file>