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City of Milwaukee Assessor’s Office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200 E Wells Street, Room 507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Milwaukee, WI 53202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left="720" w:hanging="72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  <w:tab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Objection to Real Property Assessment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7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Homeowner: {{ owner }}</w:t>
      </w:r>
    </w:p>
    <w:p>
      <w:pPr>
        <w:pStyle w:val="Normal"/>
        <w:spacing w:lineRule="auto" w:line="276" w:before="0" w:after="0"/>
        <w:ind w:left="720" w:hanging="0"/>
        <w:jc w:val="left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Parcel ID: {{ pin }}</w:t>
        <w:br/>
        <w:t>{{ address }}</w:t>
      </w:r>
    </w:p>
    <w:p>
      <w:pPr>
        <w:pStyle w:val="Normal"/>
        <w:spacing w:lineRule="auto" w:line="276" w:before="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Board of Assessors: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 am submitting this objection for my property identified above. The property’s current assessed value is {{ target.assessed_value }}. However, for the reasons explained below, this property’s assessed value should be </w:t>
      </w:r>
      <w:bookmarkStart w:id="0" w:name="docs-internal-guid-5c7523ad-7fff-da1e-15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no more than/less than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{{ contention_faircash }}. 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76" w:before="0" w:after="0"/>
        <w:ind w:hanging="0"/>
        <w:jc w:val="both"/>
        <w:rPr/>
      </w:pPr>
      <w:bookmarkStart w:id="1" w:name="docs-internal-guid-49463baf-7fff-08dc-13"/>
      <w:bookmarkEnd w:id="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single"/>
          <w:effect w:val="none"/>
          <w:shd w:fill="auto" w:val="clear"/>
        </w:rPr>
        <w:t>TEMPLATE 1A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: USE IF R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ECENT ARM’S-LENGTH SALE OF SUBJECT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276" w:before="0" w:after="0"/>
        <w:ind w:hanging="0"/>
        <w:jc w:val="both"/>
        <w:rPr/>
      </w:pPr>
      <w:bookmarkStart w:id="2" w:name="docs-internal-guid-d3708384-7fff-360d-99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The City of Milwaukee should reduce the property’s assessed value because it fails to reflect the recent arm’s length purchase price of this property, which is the best indicator of a property’s fair market value. I purchased this property via arm’s-length sale on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C9211E"/>
          <w:sz w:val="24"/>
          <w:szCs w:val="24"/>
          <w:u w:val="none"/>
          <w:effect w:val="none"/>
          <w:shd w:fill="auto" w:val="clear"/>
        </w:rPr>
        <w:t>{{ target.sale_date }}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for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{{ target.sale_price }}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 However, the City of Milwaukee assigned it an assessed value of {{ target.assessed_value }}. Based upon the recent arm’s length sale of the property, the property's assessed value should be no more than {{ contention_sev }}.</w:t>
      </w:r>
    </w:p>
    <w:p>
      <w:pPr>
        <w:pStyle w:val="TextBody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Sincerely,</w:t>
      </w:r>
    </w:p>
    <w:p>
      <w:pPr>
        <w:pStyle w:val="TextBody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Homeowner: {{ owner }}</w:t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Parcel ID: {{ pin }}</w:t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{{ address }} 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276" w:before="0" w:after="0"/>
        <w:ind w:hanging="0"/>
        <w:jc w:val="both"/>
        <w:rPr/>
      </w:pPr>
      <w:bookmarkStart w:id="3" w:name="docs-internal-guid-2f92a087-7fff-4c9c-72"/>
      <w:bookmarkEnd w:id="3"/>
      <w:r>
        <w:rPr>
          <w:rFonts w:ascii="Times New Roman" w:hAnsi="Times New Roman"/>
          <w:b w:val="false"/>
          <w:i w:val="false"/>
          <w:caps w:val="false"/>
          <w:smallCaps w:val="false"/>
          <w:color w:val="FF9900"/>
          <w:sz w:val="24"/>
          <w:szCs w:val="24"/>
          <w:u w:val="single"/>
          <w:shd w:fill="auto" w:val="clear"/>
        </w:rPr>
        <w:t>TEMPLATE 1B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: USE IF R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ECENT ARM’S-LENGTH SALE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AND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PROP CHANGES BTW SALE-1/1/24</w:t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The City of Milwaukee should reduce the property’s assessed value because it fails to reflect property changes that occurred between the recent sale date of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{{ target.sale_date }}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and January 1, 2025. </w:t>
      </w:r>
    </w:p>
    <w:p>
      <w:pPr>
        <w:pStyle w:val="TextBody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Since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{{ target.sale_date }}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, my property has experienced significant alterations that negatively impact its value. Specifically,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[(1) identify a structure or feature (ex garage that a tree fell on) that was removed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z w:val="24"/>
          <w:szCs w:val="24"/>
          <w:u w:val="single"/>
          <w:shd w:fill="auto" w:val="clear"/>
        </w:rPr>
        <w:t>after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the sale date and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z w:val="24"/>
          <w:szCs w:val="24"/>
          <w:u w:val="single"/>
          <w:shd w:fill="auto" w:val="clear"/>
        </w:rPr>
        <w:t>before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January 1, 2025; (2) explain how this negatively impacts property; (3) assert this warrants a reduction in assessed value. If there’s an anchor # (a damage estimate for ex), use that; otherwise change contention value to the assessed value below.] </w:t>
      </w:r>
    </w:p>
    <w:p>
      <w:pPr>
        <w:pStyle w:val="TextBody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For this reason, {{ target.address }}’s assessed value should be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no more than/less than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{{ contention_sev }}.</w:t>
      </w:r>
    </w:p>
    <w:p>
      <w:pPr>
        <w:pStyle w:val="TextBody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Sincerely,</w:t>
      </w:r>
    </w:p>
    <w:p>
      <w:pPr>
        <w:pStyle w:val="TextBody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Homeowner: {{ owner }}</w:t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Parcel ID: {{ pin }}</w:t>
      </w:r>
    </w:p>
    <w:p>
      <w:pPr>
        <w:pStyle w:val="TextBody"/>
        <w:bidi w:val="0"/>
        <w:spacing w:lineRule="auto" w:line="276" w:before="0" w:after="0"/>
        <w:ind w:right="0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{{ address }} 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276" w:before="0" w:after="0"/>
        <w:ind w:hanging="0"/>
        <w:jc w:val="both"/>
        <w:rPr/>
      </w:pPr>
      <w:bookmarkStart w:id="4" w:name="docs-internal-guid-a00fd4c6-7fff-be8e-47"/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color w:val="FF9900"/>
          <w:sz w:val="24"/>
          <w:szCs w:val="24"/>
          <w:u w:val="single"/>
          <w:shd w:fill="auto" w:val="clear"/>
        </w:rPr>
        <w:t>TEMPLATE 2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: USE WHEN STRONG ARG RE: SIMILAR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COMPS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9900"/>
          <w:sz w:val="24"/>
          <w:szCs w:val="24"/>
          <w:u w:val="single"/>
          <w:shd w:fill="auto" w:val="clear"/>
        </w:rPr>
        <w:t>AND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NO DAMAGE/ECON OBS</w:t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The City of Milwaukee should reduce the property’s assessed value because recent arm’s-length sale prices of comparable properties show that this property’s assessed value is inaccurate.</w:t>
      </w:r>
    </w:p>
    <w:p>
      <w:pPr>
        <w:pStyle w:val="TextBody"/>
        <w:bidi w:val="0"/>
        <w:spacing w:lineRule="auto" w:line="276" w:before="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Relevant characteristics for my property are as follows: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28"/>
        <w:gridCol w:w="1068"/>
        <w:gridCol w:w="1393"/>
        <w:gridCol w:w="913"/>
        <w:gridCol w:w="730"/>
        <w:gridCol w:w="996"/>
        <w:gridCol w:w="816"/>
        <w:gridCol w:w="815"/>
      </w:tblGrid>
      <w:tr>
        <w:trPr>
          <w:trHeight w:val="625" w:hRule="atLeas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Baths/Half Baths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Square Footage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Year Built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Beds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Condition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Neighb.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Style</w:t>
            </w:r>
          </w:p>
        </w:tc>
      </w:tr>
      <w:tr>
        <w:trPr>
          <w:trHeight w:val="576" w:hRule="atLeast"/>
        </w:trPr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{{target.address}}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.baths }}</w:t>
            </w:r>
          </w:p>
        </w:tc>
        <w:tc>
          <w:tcPr>
            <w:tcW w:w="1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.total_sq_ft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|round|int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}}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.year_built}}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.bedrooms}}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.condition }}</w:t>
            </w:r>
          </w:p>
        </w:tc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.neighborhood }}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.building_type }}</w:t>
            </w:r>
          </w:p>
        </w:tc>
      </w:tr>
    </w:tbl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76" w:before="0" w:after="0"/>
        <w:ind w:hanging="0"/>
        <w:jc w:val="both"/>
        <w:rPr/>
      </w:pPr>
      <w:bookmarkStart w:id="5" w:name="docs-internal-guid-ff3bcee3-7fff-f94d-42"/>
      <w:bookmarkEnd w:id="5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To calculate my property’s market value, one must look at the most similar comparable property. The most similar property sold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in my neighborhood</w:t>
      </w: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during the last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twenty-four months</w:t>
      </w: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is {{ primary.address }}. This property sold for {{ primary.sale_price }} on {{ primary.sale_date }}: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226"/>
        <w:gridCol w:w="668"/>
        <w:gridCol w:w="730"/>
        <w:gridCol w:w="1075"/>
        <w:gridCol w:w="659"/>
        <w:gridCol w:w="981"/>
        <w:gridCol w:w="671"/>
        <w:gridCol w:w="731"/>
        <w:gridCol w:w="998"/>
        <w:gridCol w:w="816"/>
        <w:gridCol w:w="803"/>
      </w:tblGrid>
      <w:tr>
        <w:trPr>
          <w:trHeight w:val="625" w:hRule="atLeast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Dist.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Price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Date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Baths/Half Baths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Square Footage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Year Built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Beds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Condition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Neighb.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Style</w:t>
            </w:r>
          </w:p>
        </w:tc>
      </w:tr>
      <w:tr>
        <w:trPr>
          <w:trHeight w:val="576" w:hRule="atLeast"/>
        </w:trPr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primary.address }}</w:t>
            </w:r>
          </w:p>
        </w:tc>
        <w:tc>
          <w:tcPr>
            <w:tcW w:w="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primary.distance }}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primary.sale_price }}</w:t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primary.sale_date }}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primary.baths }}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primary.total_sq_ft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|round|int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}}</w:t>
            </w:r>
          </w:p>
        </w:tc>
        <w:tc>
          <w:tcPr>
            <w:tcW w:w="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primary.year_built}}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primary.bedrooms}}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primary.condition }}</w:t>
            </w:r>
          </w:p>
        </w:tc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primary.neighborhood }}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primary.building_type}}</w:t>
            </w:r>
          </w:p>
        </w:tc>
      </w:tr>
    </w:tbl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Together with the most comparable property, the table below lists {{ comparables_count }} </w:t>
      </w:r>
      <w:bookmarkStart w:id="6" w:name="docs-internal-guid-ff7611d8-7fff-de01-92"/>
      <w:bookmarkEnd w:id="6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additional comparable properties sold between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January 1, 2023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and January 1, 2025. All comparable properties have the same neighborhood, style, condition, number of bedrooms, and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exterior type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as the subject property. The comparable properties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also have approximately the same/are also almost identical in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square footage, age, and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number of bathrooms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as the subject property. The comparable properties have an average fair market value of {{ contention_faircash2 }}.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88"/>
        <w:gridCol w:w="634"/>
        <w:gridCol w:w="716"/>
        <w:gridCol w:w="900"/>
        <w:gridCol w:w="724"/>
        <w:gridCol w:w="1263"/>
        <w:gridCol w:w="902"/>
        <w:gridCol w:w="720"/>
        <w:gridCol w:w="1088"/>
        <w:gridCol w:w="626"/>
        <w:gridCol w:w="797"/>
      </w:tblGrid>
      <w:tr>
        <w:trPr>
          <w:trHeight w:val="625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Dist.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Price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Date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Baths/Half Baths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Square Footage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Year Built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Beds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Condition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Neighb.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Style</w:t>
            </w:r>
          </w:p>
        </w:tc>
      </w:tr>
      <w:tr>
        <w:trPr>
          <w:trHeight w:val="576" w:hRule="atLeast"/>
        </w:trPr>
        <w:tc>
          <w:tcPr>
            <w:tcW w:w="935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ascii="Times New Roman" w:hAnsi="Times New Roman"/>
              </w:rPr>
              <w:t>{%tr for item in comparables %}</w:t>
            </w:r>
          </w:p>
        </w:tc>
      </w:tr>
      <w:tr>
        <w:trPr>
          <w:trHeight w:val="576" w:hRule="atLeast"/>
        </w:trPr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item.address }}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item.distance }}</w:t>
            </w:r>
          </w:p>
        </w:tc>
        <w:tc>
          <w:tcPr>
            <w:tcW w:w="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item.sale_price }}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item.sale_date }}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item.baths }}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item.total_sq_ft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|round|int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}}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item.year_built}}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item.bedrooms}}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item.condition }}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item.neighborhood }}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item.building_type }}</w:t>
            </w:r>
          </w:p>
        </w:tc>
      </w:tr>
      <w:tr>
        <w:trPr>
          <w:trHeight w:val="576" w:hRule="atLeast"/>
        </w:trPr>
        <w:tc>
          <w:tcPr>
            <w:tcW w:w="9358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ascii="Times New Roman" w:hAnsi="Times New Roman"/>
              </w:rPr>
              <w:t>{%tr endfor %}</w:t>
            </w:r>
          </w:p>
        </w:tc>
      </w:tr>
    </w:tbl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76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In summary, recent arm’s-length sales of reasonably comparable properties show that my property’s assessed value is inaccurate. The City of Milwaukee assigned it an assessed value of {{ target.assessed_value }}. However, the true market value of {{ address }} should be no more than {{ contention_faircash }} based upon the most similar comparable property shown above.</w:t>
      </w:r>
    </w:p>
    <w:p>
      <w:pPr>
        <w:pStyle w:val="LOnormal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Homeowner: {{ owner }}</w:t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Parcel ID: {{ pin }}</w:t>
      </w:r>
    </w:p>
    <w:p>
      <w:pPr>
        <w:pStyle w:val="TextBody"/>
        <w:bidi w:val="0"/>
        <w:spacing w:lineRule="auto" w:line="276" w:before="0" w:after="0"/>
        <w:ind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{{ address }} </w:t>
      </w:r>
    </w:p>
    <w:p>
      <w:pPr>
        <w:pStyle w:val="LOnormal"/>
        <w:spacing w:lineRule="auto" w:line="27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spacing w:lineRule="auto" w:line="276"/>
        <w:jc w:val="both"/>
        <w:rPr/>
      </w:pPr>
      <w:bookmarkStart w:id="7" w:name="docs-internal-guid-7c4db034-7fff-d1e5-2f"/>
      <w:bookmarkEnd w:id="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TEMPLATE 3: USE WHEN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COMPS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9900"/>
          <w:sz w:val="24"/>
          <w:szCs w:val="24"/>
          <w:u w:val="single"/>
          <w:shd w:fill="auto" w:val="clear"/>
        </w:rPr>
        <w:t>AND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EVIDENCE OF PROP DAMAGE AND/OR ECON OBS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 </w:t>
      </w:r>
    </w:p>
    <w:p>
      <w:pPr>
        <w:pStyle w:val="TextBody"/>
        <w:spacing w:lineRule="auto" w:line="276"/>
        <w:jc w:val="both"/>
        <w:rPr/>
      </w:pPr>
      <w:bookmarkStart w:id="8" w:name="docs-internal-guid-67712bdf-7fff-e520-75"/>
      <w:bookmarkEnd w:id="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The City of Milwaukee should reduce the property’s assessed value because recent arm’s-length sale prices of comparable properties show that this property’s assessed value is inaccurate.</w:t>
      </w:r>
    </w:p>
    <w:p>
      <w:pPr>
        <w:pStyle w:val="LOnormal"/>
        <w:spacing w:lineRule="auto" w:line="276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Relevant characteristics for my property are as follows: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28"/>
        <w:gridCol w:w="1068"/>
        <w:gridCol w:w="1393"/>
        <w:gridCol w:w="913"/>
        <w:gridCol w:w="730"/>
        <w:gridCol w:w="996"/>
        <w:gridCol w:w="816"/>
        <w:gridCol w:w="815"/>
      </w:tblGrid>
      <w:tr>
        <w:trPr>
          <w:trHeight w:val="625" w:hRule="atLeast"/>
        </w:trPr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Baths/Half Baths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Square Footage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Year Built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Beds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Condition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Neighb.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Style</w:t>
            </w:r>
          </w:p>
        </w:tc>
      </w:tr>
      <w:tr>
        <w:trPr>
          <w:trHeight w:val="576" w:hRule="atLeast"/>
        </w:trPr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ind w:lef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{{target.address}}</w:t>
            </w:r>
          </w:p>
        </w:tc>
        <w:tc>
          <w:tcPr>
            <w:tcW w:w="10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.baths }}</w:t>
            </w:r>
          </w:p>
        </w:tc>
        <w:tc>
          <w:tcPr>
            <w:tcW w:w="13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.total_sq_ft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|round|int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}}</w:t>
            </w:r>
          </w:p>
        </w:tc>
        <w:tc>
          <w:tcPr>
            <w:tcW w:w="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.year_built}}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.bedrooms}}</w:t>
            </w:r>
          </w:p>
        </w:tc>
        <w:tc>
          <w:tcPr>
            <w:tcW w:w="9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.condition }}</w:t>
            </w:r>
          </w:p>
        </w:tc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.neighborhood }}</w:t>
            </w:r>
          </w:p>
        </w:tc>
        <w:tc>
          <w:tcPr>
            <w:tcW w:w="8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target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.building_type }}</w:t>
            </w:r>
          </w:p>
        </w:tc>
      </w:tr>
    </w:tbl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hanging="0"/>
        <w:jc w:val="both"/>
        <w:rPr/>
      </w:pPr>
      <w:bookmarkStart w:id="9" w:name="docs-internal-guid-e262d313-7fff-55fd-0b"/>
      <w:bookmarkEnd w:id="9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To calculate my property’s market value, one must look at the most similar comparable property. The most similar property sold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in my neighborhood</w:t>
      </w: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during the last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twenty-four months</w:t>
      </w:r>
      <w:r>
        <w:rPr>
          <w:rFonts w:eastAsia="Times New Roman" w:cs="Times New Roman"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is </w:t>
      </w:r>
      <w:r>
        <w:rPr>
          <w:rFonts w:eastAsia="Times New Roman" w:cs="Times New Roman" w:ascii="Times New Roman" w:hAnsi="Times New Roman"/>
          <w:sz w:val="24"/>
          <w:szCs w:val="24"/>
        </w:rPr>
        <w:t>{{primary.address }}. This property sold for {{primary.sale_price}} on {{primary.sale_date}}: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226"/>
        <w:gridCol w:w="668"/>
        <w:gridCol w:w="730"/>
        <w:gridCol w:w="1075"/>
        <w:gridCol w:w="659"/>
        <w:gridCol w:w="981"/>
        <w:gridCol w:w="671"/>
        <w:gridCol w:w="731"/>
        <w:gridCol w:w="998"/>
        <w:gridCol w:w="816"/>
        <w:gridCol w:w="803"/>
      </w:tblGrid>
      <w:tr>
        <w:trPr>
          <w:trHeight w:val="625" w:hRule="atLeast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Dist.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Price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Date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Baths/Half Baths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Square Footage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Year Built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Beds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Condition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Neighb.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Style</w:t>
            </w:r>
          </w:p>
        </w:tc>
      </w:tr>
      <w:tr>
        <w:trPr>
          <w:trHeight w:val="576" w:hRule="atLeast"/>
        </w:trPr>
        <w:tc>
          <w:tcPr>
            <w:tcW w:w="12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primary.address }}</w:t>
            </w:r>
          </w:p>
        </w:tc>
        <w:tc>
          <w:tcPr>
            <w:tcW w:w="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primary.distance }}</w:t>
            </w:r>
          </w:p>
        </w:tc>
        <w:tc>
          <w:tcPr>
            <w:tcW w:w="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primary.sale_price }}</w:t>
            </w:r>
          </w:p>
        </w:tc>
        <w:tc>
          <w:tcPr>
            <w:tcW w:w="1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primary.sale_date }}</w:t>
            </w:r>
          </w:p>
        </w:tc>
        <w:tc>
          <w:tcPr>
            <w:tcW w:w="6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primary.baths }}</w:t>
            </w:r>
          </w:p>
        </w:tc>
        <w:tc>
          <w:tcPr>
            <w:tcW w:w="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primary.total_sq_ft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|round|int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}}</w:t>
            </w:r>
          </w:p>
        </w:tc>
        <w:tc>
          <w:tcPr>
            <w:tcW w:w="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primary.year_built}}</w:t>
            </w:r>
          </w:p>
        </w:tc>
        <w:tc>
          <w:tcPr>
            <w:tcW w:w="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primary.bedrooms}}</w:t>
            </w:r>
          </w:p>
        </w:tc>
        <w:tc>
          <w:tcPr>
            <w:tcW w:w="9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primary.condition }}</w:t>
            </w:r>
          </w:p>
        </w:tc>
        <w:tc>
          <w:tcPr>
            <w:tcW w:w="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primary.neighborhood }}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primary.building_type}}</w:t>
            </w:r>
          </w:p>
        </w:tc>
      </w:tr>
    </w:tbl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 w:before="0" w:after="0"/>
        <w:ind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Together with the most comparable property, the table below lists {{ comparables_count }} </w:t>
      </w:r>
      <w:bookmarkStart w:id="10" w:name="docs-internal-guid-0bb2f095-7fff-bb07-0b"/>
      <w:bookmarkEnd w:id="1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additional comparable properties sold between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January 1, 2023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and January 1, 2025. All comparable properties have the same neighborhood, style, condition, number of bedrooms, and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exterior type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as the subject property. The comparable properties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also have approximately the same/are also almost identical in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square footage, age, and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number of bathrooms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as the subject property. The comparable properties have an average fair market value of {{ contention_faircash2 }}.</w:t>
      </w:r>
    </w:p>
    <w:p>
      <w:pPr>
        <w:pStyle w:val="Normal"/>
        <w:spacing w:lineRule="auto" w:line="276" w:before="0" w:after="0"/>
        <w:ind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88"/>
        <w:gridCol w:w="634"/>
        <w:gridCol w:w="716"/>
        <w:gridCol w:w="900"/>
        <w:gridCol w:w="724"/>
        <w:gridCol w:w="1263"/>
        <w:gridCol w:w="902"/>
        <w:gridCol w:w="720"/>
        <w:gridCol w:w="1088"/>
        <w:gridCol w:w="626"/>
        <w:gridCol w:w="797"/>
      </w:tblGrid>
      <w:tr>
        <w:trPr>
          <w:trHeight w:val="625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Address</w:t>
            </w:r>
          </w:p>
        </w:tc>
        <w:tc>
          <w:tcPr>
            <w:tcW w:w="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Dist.</w:t>
            </w:r>
          </w:p>
        </w:tc>
        <w:tc>
          <w:tcPr>
            <w:tcW w:w="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Price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Sale Date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Baths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Square Footage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Year Built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Beds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Condition</w:t>
            </w:r>
          </w:p>
        </w:tc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Neighb.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Normal"/>
              <w:widowControl w:val="false"/>
              <w:spacing w:lineRule="auto" w:line="276"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Style</w:t>
            </w:r>
          </w:p>
        </w:tc>
      </w:tr>
      <w:tr>
        <w:trPr>
          <w:trHeight w:val="576" w:hRule="atLeast"/>
        </w:trPr>
        <w:tc>
          <w:tcPr>
            <w:tcW w:w="935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ascii="Times New Roman" w:hAnsi="Times New Roman"/>
              </w:rPr>
              <w:t>{%tr for item in comparables %}</w:t>
            </w:r>
          </w:p>
        </w:tc>
      </w:tr>
      <w:tr>
        <w:trPr>
          <w:trHeight w:val="576" w:hRule="atLeast"/>
        </w:trPr>
        <w:tc>
          <w:tcPr>
            <w:tcW w:w="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item.address }}</w:t>
            </w:r>
          </w:p>
        </w:tc>
        <w:tc>
          <w:tcPr>
            <w:tcW w:w="6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item.distance }}</w:t>
            </w:r>
          </w:p>
        </w:tc>
        <w:tc>
          <w:tcPr>
            <w:tcW w:w="7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item.sale_price }}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item.sale_date }}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item.baths }}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item.total_sq_ft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|round|int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}}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item.year_built}}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item.bedrooms}}</w:t>
            </w:r>
          </w:p>
        </w:tc>
        <w:tc>
          <w:tcPr>
            <w:tcW w:w="10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item.condition }}</w:t>
            </w:r>
          </w:p>
        </w:tc>
        <w:tc>
          <w:tcPr>
            <w:tcW w:w="6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item.neighborhood }}</w:t>
            </w:r>
          </w:p>
        </w:tc>
        <w:tc>
          <w:tcPr>
            <w:tcW w:w="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{{ item.building_type }}</w:t>
            </w:r>
          </w:p>
        </w:tc>
      </w:tr>
      <w:tr>
        <w:trPr>
          <w:trHeight w:val="576" w:hRule="atLeast"/>
        </w:trPr>
        <w:tc>
          <w:tcPr>
            <w:tcW w:w="9358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left"/>
              <w:rPr/>
            </w:pPr>
            <w:r>
              <w:rPr>
                <w:rFonts w:ascii="Times New Roman" w:hAnsi="Times New Roman"/>
              </w:rPr>
              <w:t>{%tr endfor %}</w:t>
            </w:r>
          </w:p>
        </w:tc>
      </w:tr>
    </w:tbl>
    <w:p>
      <w:pPr>
        <w:pStyle w:val="LOnormal"/>
        <w:spacing w:lineRule="auto" w:line="276"/>
        <w:jc w:val="both"/>
        <w:rPr/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276"/>
        <w:jc w:val="both"/>
        <w:rPr/>
      </w:pPr>
      <w:r>
        <w:rPr>
          <w:rFonts w:ascii="Times New Roman" w:hAnsi="Times New Roman"/>
          <w:sz w:val="24"/>
          <w:szCs w:val="24"/>
        </w:rPr>
        <w:t>TEMPLATE 3A: USE WHEN ARGUING AV SHOULD BE LOWER THAN MOST SIMILAR COMP</w:t>
      </w:r>
    </w:p>
    <w:p>
      <w:pPr>
        <w:pStyle w:val="LOnormal"/>
        <w:spacing w:lineRule="auto" w:line="276"/>
        <w:jc w:val="both"/>
        <w:rPr/>
      </w:pPr>
      <w:r>
        <w:rPr>
          <w:rFonts w:ascii="Times New Roman" w:hAnsi="Times New Roman"/>
          <w:b/>
          <w:bCs/>
          <w:sz w:val="24"/>
          <w:szCs w:val="24"/>
        </w:rPr>
        <w:t>[Argument: The property’s significant depreciation warrants an assessed value reduction beyond the most similar property’s sale price. ]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276"/>
        <w:jc w:val="both"/>
        <w:rPr/>
      </w:pPr>
      <w:bookmarkStart w:id="11" w:name="docs-internal-guid-4dbe8225-7fff-3c9c-97"/>
      <w:bookmarkEnd w:id="1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The City of Milwaukee should further reduce the assessed value of my property due to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structural damage, deferred maintenance, and/or economic obsolescence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that particularly impacted the property as of January 1, 2025. While the most similar comparable property sale price serves as a valuation anchor, my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property’s condition rating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fails to account for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structural damage, deferred maintenance, and/or neighborhood conditions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that impact the property.</w:t>
      </w:r>
    </w:p>
    <w:p>
      <w:pPr>
        <w:pStyle w:val="TextBody"/>
        <w:spacing w:lineRule="auto" w:line="276"/>
        <w:jc w:val="both"/>
        <w:rPr/>
      </w:pPr>
      <w:bookmarkStart w:id="12" w:name="docs-internal-guid-230345b5-7fff-8456-05"/>
      <w:bookmarkEnd w:id="1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Specifically, structural damage to my property as of January 1, 2025 warrants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[condition change, and/or argue for lower value than lowest comp].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Structural damages include: [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Describe current damages as of January 1, 2025,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z w:val="24"/>
          <w:szCs w:val="24"/>
          <w:u w:val="single"/>
          <w:shd w:fill="auto" w:val="clear"/>
        </w:rPr>
        <w:t xml:space="preserve">AND/OR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identify a structure or feature (ex garage that a tree fell on) that has been removed as of January 1, 2025]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 See Appendix 1 photographs.</w:t>
      </w:r>
    </w:p>
    <w:p>
      <w:pPr>
        <w:pStyle w:val="TextBody"/>
        <w:spacing w:lineRule="auto" w:line="276"/>
        <w:jc w:val="both"/>
        <w:rPr/>
      </w:pPr>
      <w:bookmarkStart w:id="13" w:name="docs-internal-guid-ff7c1078-7fff-a18a-d2"/>
      <w:bookmarkEnd w:id="1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Additionally, deferred maintenance at the property as of January 1, 2025 warrants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[condition change, and/or argue for lower value than lowest comp].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The deferred maintenance includes: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[normal wear and tear items]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 See Appendix 1 photographs.</w:t>
      </w:r>
    </w:p>
    <w:p>
      <w:pPr>
        <w:pStyle w:val="TextBody"/>
        <w:spacing w:lineRule="auto" w:line="276"/>
        <w:jc w:val="both"/>
        <w:rPr/>
      </w:pPr>
      <w:bookmarkStart w:id="14" w:name="docs-internal-guid-b8c11384-7fff-c49c-55"/>
      <w:bookmarkEnd w:id="1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Finally,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neighborhood- and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property-specific factors economic obsolescence warrant a further reduction in the assessed value.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[add neighborhood condition items, These items go beyond general neighborhood conditions that impact all homeowners similarly, and instead have particular impact on {{ address}}. Explain why if not already above]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 See Appendix 1 photographs. 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76"/>
        <w:jc w:val="both"/>
        <w:rPr/>
      </w:pPr>
      <w:bookmarkStart w:id="15" w:name="docs-internal-guid-da9d9234-7fff-153e-a9"/>
      <w:bookmarkEnd w:id="1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 summary, recent arm’s-length sales of reasonably comparable properties and my property’s condition show that its assessed value is inaccurate.</w:t>
      </w:r>
      <w:r>
        <w:rPr>
          <w:rFonts w:ascii="Times New Roman" w:hAnsi="Times New Roman"/>
          <w:sz w:val="24"/>
          <w:szCs w:val="24"/>
        </w:rPr>
        <w:t xml:space="preserve"> The City of Milwaukee assigned {{ address }} an assessed value of {{ target.assessed_value }}. </w:t>
      </w:r>
      <w:bookmarkStart w:id="16" w:name="docs-internal-guid-162555e4-7fff-53ee-45"/>
      <w:bookmarkEnd w:id="1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However, the true market value should be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no more than/less than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{{ contention_faircash }} based upon my property’s condition and the most similar comparable property shown above. Accordingly, the assessed value of {{ address }} should be reduced.</w:t>
      </w:r>
    </w:p>
    <w:p>
      <w:pPr>
        <w:pStyle w:val="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Sincerely,</w:t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Homeowner: {{ owner }}</w:t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Parcel ID: {{ pin }}</w:t>
      </w:r>
    </w:p>
    <w:p>
      <w:pPr>
        <w:pStyle w:val="TextBody"/>
        <w:bidi w:val="0"/>
        <w:spacing w:lineRule="auto" w:line="276" w:before="0" w:after="0"/>
        <w:ind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{{ address }}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276"/>
        <w:jc w:val="both"/>
        <w:rPr/>
      </w:pPr>
      <w:bookmarkStart w:id="17" w:name="docs-internal-guid-1a2ad106-7fff-d24c-03"/>
      <w:bookmarkEnd w:id="17"/>
      <w:r>
        <w:rPr>
          <w:rFonts w:ascii="Times New Roman" w:hAnsi="Times New Roman"/>
          <w:b w:val="false"/>
          <w:i w:val="false"/>
          <w:caps w:val="false"/>
          <w:smallCaps w:val="false"/>
          <w:color w:val="FF9900"/>
          <w:sz w:val="24"/>
          <w:szCs w:val="24"/>
          <w:u w:val="single"/>
          <w:shd w:fill="auto" w:val="clear"/>
        </w:rPr>
        <w:t>TEMPLATE 3B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: USE WHEN ARGUING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MOST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SIMILAR COMP IS LOWER/LOWEST PRICE PROP</w:t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[Argument: The subject property’s significant depreciation makes it most similar  to the lowest-priced reasonably comparable sale. ]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276"/>
        <w:jc w:val="both"/>
        <w:rPr/>
      </w:pPr>
      <w:r>
        <w:rPr>
          <w:rFonts w:ascii="Times New Roman" w:hAnsi="Times New Roman"/>
          <w:sz w:val="24"/>
          <w:szCs w:val="24"/>
        </w:rPr>
        <w:t xml:space="preserve">While the fair market values of the comparable properties above range from </w:t>
      </w:r>
      <w:bookmarkStart w:id="18" w:name="docs-internal-guid-01351c68-7fff-6f47-d2"/>
      <w:bookmarkEnd w:id="18"/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[lowest to highest],</w:t>
      </w:r>
      <w:r>
        <w:rPr>
          <w:rFonts w:ascii="Times New Roman" w:hAnsi="Times New Roman"/>
          <w:sz w:val="24"/>
          <w:szCs w:val="24"/>
        </w:rPr>
        <w:t xml:space="preserve"> the sale price of {{ primary.address }} most accurately reflects the value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that I could obtain for my property in an arm’s-length transaction due to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its condition, deferred maintenance and neighborhood conditions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. When incorporating these factors, an assessed value of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no more than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{{ contention_faircash }} is more accurate.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spacing w:lineRule="auto" w:line="276"/>
        <w:jc w:val="both"/>
        <w:rPr/>
      </w:pPr>
      <w:bookmarkStart w:id="19" w:name="docs-internal-guid-e4786e81-7fff-72d4-35"/>
      <w:bookmarkEnd w:id="1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Specifically, structural damage to the property as of January 1, 2025 warrants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[condition change, and/or argue for lower value than lowest comp].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Structural damages include: [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Describe current damages as of January 1, 2025,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FF0000"/>
          <w:sz w:val="24"/>
          <w:szCs w:val="24"/>
          <w:u w:val="single"/>
          <w:shd w:fill="auto" w:val="clear"/>
        </w:rPr>
        <w:t xml:space="preserve">AND/OR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identify a structure or feature (ex garage that a tree fell on) that has been removed as of January 1, 2025]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 See Appendix 1 photographs.</w:t>
      </w:r>
    </w:p>
    <w:p>
      <w:pPr>
        <w:pStyle w:val="TextBody"/>
        <w:spacing w:lineRule="auto" w:line="276"/>
        <w:jc w:val="both"/>
        <w:rPr/>
      </w:pPr>
      <w:bookmarkStart w:id="20" w:name="docs-internal-guid-01b7e5a3-7fff-8d62-e6"/>
      <w:bookmarkEnd w:id="2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Additionally, deferred maintenance at the property as of January 1, 2025 warrants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[condition change, and/or argue for lower value than lowest comp].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The deferred maintenance includes: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[normal wear and tear items]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. See Appendix 1 photographs.</w:t>
      </w:r>
    </w:p>
    <w:p>
      <w:pPr>
        <w:pStyle w:val="Normal"/>
        <w:spacing w:lineRule="auto" w:line="276"/>
        <w:jc w:val="both"/>
        <w:rPr/>
      </w:pPr>
      <w:bookmarkStart w:id="21" w:name="docs-internal-guid-c00ca7e3-7fff-c0d1-ad"/>
      <w:bookmarkEnd w:id="2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Finally,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neighborhood- and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property-specific economic obsolescence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9900"/>
          <w:sz w:val="24"/>
          <w:szCs w:val="24"/>
          <w:u w:val="none"/>
          <w:effect w:val="none"/>
          <w:shd w:fill="auto" w:val="clear"/>
        </w:rPr>
        <w:t>warrant a further reduction</w:t>
      </w:r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in {{ address }}’s assessed value.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[add neighborhood condition items. These items go beyond general neighborhood conditions that impact all homeowners similarly, and instead have particular impact on {{ address }}. Explain why if not already above]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. See Appendix 1 photographs. </w:t>
      </w:r>
    </w:p>
    <w:p>
      <w:pPr>
        <w:pStyle w:val="Normal"/>
        <w:spacing w:lineRule="auto" w:line="276"/>
        <w:jc w:val="both"/>
        <w:rPr/>
      </w:pPr>
      <w:bookmarkStart w:id="22" w:name="docs-internal-guid-9eee4929-7fff-f69b-63"/>
      <w:bookmarkEnd w:id="2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In summary, recent arm’s-length sales of reasonably comparable properties and my property’s condition show that its assessed value is inaccurate. </w:t>
      </w:r>
      <w:r>
        <w:rPr>
          <w:rFonts w:ascii="Times New Roman" w:hAnsi="Times New Roman"/>
          <w:sz w:val="24"/>
          <w:szCs w:val="24"/>
        </w:rPr>
        <w:t>The City of Milwaukee assigned {{ address }} an assessed value of {{ target.assessed_value}}.</w:t>
      </w:r>
      <w:bookmarkStart w:id="23" w:name="docs-internal-guid-10e3278a-7fff-28ba-40"/>
      <w:bookmarkEnd w:id="23"/>
      <w:r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 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However, the true market value, and therefore the assessed value, should be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szCs w:val="24"/>
          <w:u w:val="none"/>
          <w:effect w:val="none"/>
          <w:shd w:fill="auto" w:val="clear"/>
        </w:rPr>
        <w:t>no more than/less than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{{ contention_faircash }} </w:t>
      </w:r>
      <w:bookmarkStart w:id="24" w:name="docs-internal-guid-eaeee0f4-7fff-50e4-a2"/>
      <w:bookmarkEnd w:id="2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based upon  my property’s condition and the most similar comparable property shown above. 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276"/>
        <w:jc w:val="both"/>
        <w:rPr/>
      </w:pPr>
      <w:r>
        <w:rPr>
          <w:rFonts w:ascii="Times New Roman" w:hAnsi="Times New Roman"/>
          <w:sz w:val="24"/>
          <w:szCs w:val="24"/>
        </w:rPr>
        <w:t>Sincerely,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Homeowner: {{ owner }}</w:t>
      </w:r>
    </w:p>
    <w:p>
      <w:pPr>
        <w:pStyle w:val="TextBody"/>
        <w:bidi w:val="0"/>
        <w:spacing w:lineRule="auto" w:line="276" w:before="0" w:after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Parcel ID: {{ pin }}</w:t>
      </w:r>
    </w:p>
    <w:p>
      <w:pPr>
        <w:pStyle w:val="TextBody"/>
        <w:bidi w:val="0"/>
        <w:spacing w:lineRule="auto" w:line="276" w:before="0" w:after="0"/>
        <w:ind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{{ address }}</w:t>
      </w:r>
    </w:p>
    <w:p>
      <w:pPr>
        <w:pStyle w:val="LOnormal"/>
        <w:spacing w:lineRule="auto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spacing w:lineRule="auto" w:line="276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>{% if has_images %}</w:t>
      </w:r>
      <w:r>
        <w:br w:type="page"/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7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Appendix 1</w:t>
      </w:r>
    </w:p>
    <w:p>
      <w:pPr>
        <w:pStyle w:val="Normal"/>
        <w:spacing w:lineRule="auto" w:line="276" w:before="0" w:after="0"/>
        <w:jc w:val="both"/>
        <w:rPr/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  <w:t>Photos of the damage are below.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lineRule="auto" w:line="276"/>
        <w:jc w:val="center"/>
        <w:rPr/>
      </w:pPr>
      <w:r>
        <w:rPr>
          <w:rFonts w:ascii="Times New Roman" w:hAnsi="Times New Roman"/>
          <w:color w:val="000000" w:themeColor="text1"/>
          <w:sz w:val="24"/>
          <w:szCs w:val="24"/>
        </w:rPr>
        <w:t>{% for image in images %}</w:t>
      </w:r>
    </w:p>
    <w:p>
      <w:pPr>
        <w:pStyle w:val="Normal"/>
        <w:spacing w:lineRule="auto" w:line="276"/>
        <w:jc w:val="center"/>
        <w:rPr/>
      </w:pPr>
      <w:r>
        <w:rPr>
          <w:rFonts w:ascii="Times New Roman" w:hAnsi="Times New Roman"/>
          <w:color w:val="000000" w:themeColor="text1"/>
          <w:sz w:val="24"/>
          <w:szCs w:val="24"/>
        </w:rPr>
        <w:t>{{ image }}</w:t>
      </w:r>
    </w:p>
    <w:p>
      <w:pPr>
        <w:pStyle w:val="Normal"/>
        <w:spacing w:lineRule="auto" w:line="276"/>
        <w:jc w:val="center"/>
        <w:rPr/>
      </w:pPr>
      <w:r>
        <w:rPr>
          <w:rFonts w:ascii="Times New Roman" w:hAnsi="Times New Roman"/>
          <w:color w:val="000000" w:themeColor="text1"/>
          <w:sz w:val="24"/>
          <w:szCs w:val="24"/>
        </w:rPr>
        <w:t>{% endfor %}</w:t>
      </w:r>
    </w:p>
    <w:p>
      <w:pPr>
        <w:pStyle w:val="Normal"/>
        <w:spacing w:lineRule="auto" w:line="276" w:before="0" w:after="160"/>
        <w:jc w:val="both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{% endif %}</w:t>
      </w:r>
    </w:p>
    <w:sectPr>
      <w:headerReference w:type="default" r:id="rId2"/>
      <w:type w:val="nextPage"/>
      <w:pgSz w:w="12240" w:h="15840"/>
      <w:pgMar w:left="1440" w:right="1440" w:gutter="0" w:header="90" w:top="109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5619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56190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091c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227d2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2227d2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2227d2"/>
    <w:rPr>
      <w:b/>
      <w:bCs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6e41fa"/>
    <w:rPr>
      <w:color w:val="0563C1" w:themeColor="hyperlink"/>
      <w:u w:val="single"/>
    </w:rPr>
  </w:style>
  <w:style w:type="character" w:styleId="FootnoteTextChar" w:customStyle="1">
    <w:name w:val="Footnote Text Char"/>
    <w:basedOn w:val="DefaultParagraphFont"/>
    <w:link w:val="Footnote"/>
    <w:uiPriority w:val="99"/>
    <w:semiHidden/>
    <w:qFormat/>
    <w:rsid w:val="00eb357d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b357d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VisitedInternetLink">
    <w:name w:val="FollowedHyperlink"/>
    <w:basedOn w:val="DefaultParagraphFont"/>
    <w:uiPriority w:val="99"/>
    <w:semiHidden/>
    <w:unhideWhenUsed/>
    <w:rsid w:val="00eb35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b357d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5619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5619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6b6e5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091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2227d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2227d2"/>
    <w:pPr/>
    <w:rPr>
      <w:b/>
      <w:bCs/>
    </w:rPr>
  </w:style>
  <w:style w:type="paragraph" w:styleId="ListParagraph">
    <w:name w:val="List Paragraph"/>
    <w:basedOn w:val="Normal"/>
    <w:uiPriority w:val="34"/>
    <w:qFormat/>
    <w:rsid w:val="008c6423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Obsahtabulky" w:customStyle="1">
    <w:name w:val="Obsah tabulky"/>
    <w:basedOn w:val="Normal"/>
    <w:qFormat/>
    <w:rsid w:val="006e412a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eb357d"/>
    <w:pPr>
      <w:suppressAutoHyphens w:val="true"/>
      <w:spacing w:lineRule="auto" w:line="240" w:before="0" w:after="0"/>
    </w:pPr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11c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6Colorful">
    <w:name w:val="Grid Table 6 Colorful"/>
    <w:basedOn w:val="TableNormal"/>
    <w:uiPriority w:val="51"/>
    <w:rsid w:val="006e412a"/>
    <w:pPr>
      <w:spacing w:after="0" w:line="240" w:lineRule="auto"/>
    </w:pPr>
    <w:rPr>
      <w:rFonts w:asciiTheme="minorHAnsi" w:hAnsiTheme="minorHAnsi" w:eastAsiaTheme="minorEastAsia" w:cstheme="minorBidi"/>
      <w:lang w:eastAsia="zh-CN"/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kkU4/tIgvY93JfynKkrOrL0mVYw==">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0D2F90-6139-43BD-8D38-E9B3C5844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Application>LibreOffice/7.3.7.2$Linux_X86_64 LibreOffice_project/30$Build-2</Application>
  <AppVersion>15.0000</AppVersion>
  <Pages>7</Pages>
  <Words>1671</Words>
  <Characters>9684</Characters>
  <CharactersWithSpaces>11184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2024-02-05T20:39:00Z</dcterms:created>
  <dc:creator>Marie Sheehan</dc:creator>
  <dc:description/>
  <dc:language>en-US</dc:language>
  <cp:lastModifiedBy/>
  <dcterms:modified xsi:type="dcterms:W3CDTF">2025-05-09T18:16:16Z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