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8D58A" w14:textId="1161F2AF" w:rsidR="008E32C8" w:rsidRPr="0077758F" w:rsidRDefault="008E32C8">
      <w:pPr>
        <w:rPr>
          <w:rFonts w:ascii="Times New Roman" w:hAnsi="Times New Roman" w:cs="Times New Roman"/>
          <w:b/>
          <w:bCs/>
          <w:sz w:val="24"/>
          <w:szCs w:val="24"/>
        </w:rPr>
      </w:pPr>
      <w:r>
        <w:rPr>
          <w:rFonts w:ascii="Times New Roman" w:hAnsi="Times New Roman" w:cs="Times New Roman"/>
          <w:b/>
          <w:bCs/>
          <w:sz w:val="24"/>
          <w:szCs w:val="24"/>
        </w:rPr>
        <w:t>Contexto histórico económico-político</w:t>
      </w:r>
    </w:p>
    <w:p w14:paraId="45C63ECE" w14:textId="5A4FCCE3" w:rsidR="008E32C8" w:rsidRDefault="00AB6B7B" w:rsidP="00AB6B7B">
      <w:pPr>
        <w:jc w:val="both"/>
        <w:rPr>
          <w:rFonts w:ascii="Times New Roman" w:hAnsi="Times New Roman" w:cs="Times New Roman"/>
          <w:sz w:val="24"/>
          <w:szCs w:val="24"/>
        </w:rPr>
      </w:pPr>
      <w:r>
        <w:rPr>
          <w:rFonts w:ascii="Times New Roman" w:hAnsi="Times New Roman" w:cs="Times New Roman"/>
          <w:sz w:val="24"/>
          <w:szCs w:val="24"/>
        </w:rPr>
        <w:t xml:space="preserve">El crecimiento del PIB </w:t>
      </w:r>
      <w:r w:rsidR="00D455AD">
        <w:rPr>
          <w:rFonts w:ascii="Times New Roman" w:hAnsi="Times New Roman" w:cs="Times New Roman"/>
          <w:sz w:val="24"/>
          <w:szCs w:val="24"/>
        </w:rPr>
        <w:t>a lo largo de estos treinta años se ha visto muy influenciado por las dos crisis, la primera financiera (2008) y la segunda, en el 2020, por la pandemia de l</w:t>
      </w:r>
      <w:r w:rsidR="00F50BBC">
        <w:rPr>
          <w:rFonts w:ascii="Times New Roman" w:hAnsi="Times New Roman" w:cs="Times New Roman"/>
          <w:sz w:val="24"/>
          <w:szCs w:val="24"/>
        </w:rPr>
        <w:t>a</w:t>
      </w:r>
      <w:r w:rsidR="00D455AD">
        <w:rPr>
          <w:rFonts w:ascii="Times New Roman" w:hAnsi="Times New Roman" w:cs="Times New Roman"/>
          <w:sz w:val="24"/>
          <w:szCs w:val="24"/>
        </w:rPr>
        <w:t xml:space="preserve"> COVID-19. Sin contar esos reveses, la economía estadounidense ha tenido siempre etapas de crecimiento del PIB. Tras la crisis del 2008, y llegar a un crecimiento negativo cercano al 3, se recuperó los niveles de crecimiento anterior en el 2011.  Tras la reciente pandemia del </w:t>
      </w:r>
      <w:r w:rsidR="002F5C2E">
        <w:rPr>
          <w:rFonts w:ascii="Times New Roman" w:hAnsi="Times New Roman" w:cs="Times New Roman"/>
          <w:sz w:val="24"/>
          <w:szCs w:val="24"/>
        </w:rPr>
        <w:t>COVID</w:t>
      </w:r>
      <w:r w:rsidR="00D455AD">
        <w:rPr>
          <w:rFonts w:ascii="Times New Roman" w:hAnsi="Times New Roman" w:cs="Times New Roman"/>
          <w:sz w:val="24"/>
          <w:szCs w:val="24"/>
        </w:rPr>
        <w:t xml:space="preserve"> y todas las restricciones en los movimientos y libertades de la población mundial, en el 2022, la economía estadounidense, recuperó y superó los niveles de crecimiento del PIB con respecto a los años anteriores.</w:t>
      </w:r>
    </w:p>
    <w:p w14:paraId="7BF46A0F" w14:textId="4273FE6D" w:rsidR="00D455AD" w:rsidRDefault="00276CD7" w:rsidP="00AB6B7B">
      <w:pPr>
        <w:jc w:val="both"/>
        <w:rPr>
          <w:rFonts w:ascii="Times New Roman" w:hAnsi="Times New Roman" w:cs="Times New Roman"/>
          <w:sz w:val="24"/>
          <w:szCs w:val="24"/>
        </w:rPr>
      </w:pPr>
      <w:r>
        <w:rPr>
          <w:noProof/>
        </w:rPr>
        <w:drawing>
          <wp:anchor distT="0" distB="0" distL="114300" distR="114300" simplePos="0" relativeHeight="251655168" behindDoc="0" locked="0" layoutInCell="1" allowOverlap="1" wp14:anchorId="0F92C4D9" wp14:editId="72F83CC2">
            <wp:simplePos x="0" y="0"/>
            <wp:positionH relativeFrom="column">
              <wp:posOffset>394970</wp:posOffset>
            </wp:positionH>
            <wp:positionV relativeFrom="page">
              <wp:posOffset>3260725</wp:posOffset>
            </wp:positionV>
            <wp:extent cx="4304030" cy="2510155"/>
            <wp:effectExtent l="0" t="0" r="0" b="0"/>
            <wp:wrapTopAndBottom/>
            <wp:docPr id="1874660064" name="Gráfico 1">
              <a:extLst xmlns:a="http://schemas.openxmlformats.org/drawingml/2006/main">
                <a:ext uri="{FF2B5EF4-FFF2-40B4-BE49-F238E27FC236}">
                  <a16:creationId xmlns:a16="http://schemas.microsoft.com/office/drawing/2014/main" id="{3D75AAAF-899F-BFAF-2C22-FAC543D6F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0EBCFF97" w14:textId="6E6A19A9" w:rsidR="00276CD7" w:rsidRDefault="00276CD7" w:rsidP="00AB6B7B">
      <w:pPr>
        <w:jc w:val="both"/>
        <w:rPr>
          <w:rFonts w:ascii="Times New Roman" w:hAnsi="Times New Roman" w:cs="Times New Roman"/>
          <w:sz w:val="24"/>
          <w:szCs w:val="24"/>
        </w:rPr>
      </w:pPr>
    </w:p>
    <w:p w14:paraId="5E5A9036" w14:textId="77777777" w:rsidR="00A55AA3" w:rsidRDefault="00345114" w:rsidP="00AB6B7B">
      <w:pPr>
        <w:jc w:val="both"/>
        <w:rPr>
          <w:rFonts w:ascii="Times New Roman" w:hAnsi="Times New Roman" w:cs="Times New Roman"/>
          <w:sz w:val="24"/>
          <w:szCs w:val="24"/>
        </w:rPr>
      </w:pPr>
      <w:r>
        <w:rPr>
          <w:rFonts w:ascii="Times New Roman" w:hAnsi="Times New Roman" w:cs="Times New Roman"/>
          <w:sz w:val="24"/>
          <w:szCs w:val="24"/>
        </w:rPr>
        <w:t>El PIB per cápita ha aumentado inveteradamente en los últimos años</w:t>
      </w:r>
      <w:r w:rsidR="00A55AA3">
        <w:rPr>
          <w:rFonts w:ascii="Times New Roman" w:hAnsi="Times New Roman" w:cs="Times New Roman"/>
          <w:sz w:val="24"/>
          <w:szCs w:val="24"/>
        </w:rPr>
        <w:t>, siendo uno de los países con mayor</w:t>
      </w:r>
      <w:r>
        <w:rPr>
          <w:rFonts w:ascii="Times New Roman" w:hAnsi="Times New Roman" w:cs="Times New Roman"/>
          <w:sz w:val="24"/>
          <w:szCs w:val="24"/>
        </w:rPr>
        <w:t xml:space="preserve"> PIB per cápita del mundo, muy por delante de China, la reciente nueva candidata a dominar el mundo. Este PIB per cápita era de 23</w:t>
      </w:r>
      <w:r w:rsidR="00590C0E">
        <w:rPr>
          <w:rFonts w:ascii="Times New Roman" w:hAnsi="Times New Roman" w:cs="Times New Roman"/>
          <w:sz w:val="24"/>
          <w:szCs w:val="24"/>
        </w:rPr>
        <w:t>.</w:t>
      </w:r>
      <w:r>
        <w:rPr>
          <w:rFonts w:ascii="Times New Roman" w:hAnsi="Times New Roman" w:cs="Times New Roman"/>
          <w:sz w:val="24"/>
          <w:szCs w:val="24"/>
        </w:rPr>
        <w:t>888 dólares americanos a los inicios del 1990 en cambio, en el 2022</w:t>
      </w:r>
      <w:r w:rsidR="00590C0E">
        <w:rPr>
          <w:rFonts w:ascii="Times New Roman" w:hAnsi="Times New Roman" w:cs="Times New Roman"/>
          <w:sz w:val="24"/>
          <w:szCs w:val="24"/>
        </w:rPr>
        <w:t>,</w:t>
      </w:r>
      <w:r>
        <w:rPr>
          <w:rFonts w:ascii="Times New Roman" w:hAnsi="Times New Roman" w:cs="Times New Roman"/>
          <w:sz w:val="24"/>
          <w:szCs w:val="24"/>
        </w:rPr>
        <w:t xml:space="preserve"> alcanzan los 76</w:t>
      </w:r>
      <w:r w:rsidR="00590C0E">
        <w:rPr>
          <w:rFonts w:ascii="Times New Roman" w:hAnsi="Times New Roman" w:cs="Times New Roman"/>
          <w:sz w:val="24"/>
          <w:szCs w:val="24"/>
        </w:rPr>
        <w:t>.</w:t>
      </w:r>
      <w:r>
        <w:rPr>
          <w:rFonts w:ascii="Times New Roman" w:hAnsi="Times New Roman" w:cs="Times New Roman"/>
          <w:sz w:val="24"/>
          <w:szCs w:val="24"/>
        </w:rPr>
        <w:t xml:space="preserve">369 dólares americanos. No obstante, ha habido un decremento en el crecimiento de la población, medida que afecta también a este aumento del PIB per cápita. A pesar de todo, esto no explica el aumento de mensurado del </w:t>
      </w:r>
      <w:proofErr w:type="spellStart"/>
      <w:r>
        <w:rPr>
          <w:rFonts w:ascii="Times New Roman" w:hAnsi="Times New Roman" w:cs="Times New Roman"/>
          <w:sz w:val="24"/>
          <w:szCs w:val="24"/>
        </w:rPr>
        <w:t>PIBpc</w:t>
      </w:r>
      <w:proofErr w:type="spellEnd"/>
      <w:r>
        <w:rPr>
          <w:rFonts w:ascii="Times New Roman" w:hAnsi="Times New Roman" w:cs="Times New Roman"/>
          <w:sz w:val="24"/>
          <w:szCs w:val="24"/>
        </w:rPr>
        <w:t xml:space="preserve">. </w:t>
      </w:r>
    </w:p>
    <w:p w14:paraId="739EFAD4" w14:textId="4DF798A6" w:rsidR="00172770" w:rsidRDefault="00A55AA3" w:rsidP="00AB6B7B">
      <w:pPr>
        <w:jc w:val="both"/>
        <w:rPr>
          <w:rFonts w:ascii="Times New Roman" w:hAnsi="Times New Roman" w:cs="Times New Roman"/>
          <w:sz w:val="24"/>
          <w:szCs w:val="24"/>
        </w:rPr>
      </w:pPr>
      <w:r>
        <w:rPr>
          <w:rFonts w:ascii="Times New Roman" w:hAnsi="Times New Roman" w:cs="Times New Roman"/>
          <w:sz w:val="24"/>
          <w:szCs w:val="24"/>
        </w:rPr>
        <w:t xml:space="preserve">Si ponemos el foco en la IED, </w:t>
      </w:r>
      <w:r w:rsidR="00345114">
        <w:rPr>
          <w:rFonts w:ascii="Times New Roman" w:hAnsi="Times New Roman" w:cs="Times New Roman"/>
          <w:sz w:val="24"/>
          <w:szCs w:val="24"/>
        </w:rPr>
        <w:t>vemos como se ha mantenido constante a lo largo de la las últimas décadas, EE.UU. nunca ha tenido una grandísima inversión extranjera exterior</w:t>
      </w:r>
      <w:r>
        <w:rPr>
          <w:rFonts w:ascii="Times New Roman" w:hAnsi="Times New Roman" w:cs="Times New Roman"/>
          <w:sz w:val="24"/>
          <w:szCs w:val="24"/>
        </w:rPr>
        <w:t xml:space="preserve"> con respecto a su PIB.</w:t>
      </w:r>
      <w:r w:rsidR="00172770">
        <w:rPr>
          <w:rFonts w:ascii="Times New Roman" w:hAnsi="Times New Roman" w:cs="Times New Roman"/>
          <w:sz w:val="24"/>
          <w:szCs w:val="24"/>
        </w:rPr>
        <w:t xml:space="preserve"> </w:t>
      </w:r>
      <w:r w:rsidR="002D1A97">
        <w:rPr>
          <w:rFonts w:ascii="Times New Roman" w:hAnsi="Times New Roman" w:cs="Times New Roman"/>
          <w:sz w:val="24"/>
          <w:szCs w:val="24"/>
        </w:rPr>
        <w:t>Por otro lado, e</w:t>
      </w:r>
      <w:r w:rsidR="00172770">
        <w:rPr>
          <w:rFonts w:ascii="Times New Roman" w:hAnsi="Times New Roman" w:cs="Times New Roman"/>
          <w:sz w:val="24"/>
          <w:szCs w:val="24"/>
        </w:rPr>
        <w:t>l desempleo</w:t>
      </w:r>
      <w:r w:rsidR="002D1A97">
        <w:rPr>
          <w:rFonts w:ascii="Times New Roman" w:hAnsi="Times New Roman" w:cs="Times New Roman"/>
          <w:sz w:val="24"/>
          <w:szCs w:val="24"/>
        </w:rPr>
        <w:t xml:space="preserve"> </w:t>
      </w:r>
      <w:r w:rsidR="00590C0E">
        <w:rPr>
          <w:rFonts w:ascii="Times New Roman" w:hAnsi="Times New Roman" w:cs="Times New Roman"/>
          <w:sz w:val="24"/>
          <w:szCs w:val="24"/>
        </w:rPr>
        <w:t xml:space="preserve">ha sido históricamente </w:t>
      </w:r>
      <w:r w:rsidR="00172770">
        <w:rPr>
          <w:rFonts w:ascii="Times New Roman" w:hAnsi="Times New Roman" w:cs="Times New Roman"/>
          <w:sz w:val="24"/>
          <w:szCs w:val="24"/>
        </w:rPr>
        <w:t xml:space="preserve">uno de los puntos fuertes de </w:t>
      </w:r>
      <w:r w:rsidR="00590C0E">
        <w:rPr>
          <w:rFonts w:ascii="Times New Roman" w:hAnsi="Times New Roman" w:cs="Times New Roman"/>
          <w:sz w:val="24"/>
          <w:szCs w:val="24"/>
        </w:rPr>
        <w:t>Estados Unidos,</w:t>
      </w:r>
      <w:r w:rsidR="00172770">
        <w:rPr>
          <w:rFonts w:ascii="Times New Roman" w:hAnsi="Times New Roman" w:cs="Times New Roman"/>
          <w:sz w:val="24"/>
          <w:szCs w:val="24"/>
        </w:rPr>
        <w:t xml:space="preserve"> por ser un país que </w:t>
      </w:r>
      <w:r w:rsidR="00590C0E">
        <w:rPr>
          <w:rFonts w:ascii="Times New Roman" w:hAnsi="Times New Roman" w:cs="Times New Roman"/>
          <w:sz w:val="24"/>
          <w:szCs w:val="24"/>
        </w:rPr>
        <w:t xml:space="preserve">generalmente ha mantenido unas tasas de desempleo bajas. El desempleo muestra </w:t>
      </w:r>
      <w:r w:rsidR="00172770">
        <w:rPr>
          <w:rFonts w:ascii="Times New Roman" w:hAnsi="Times New Roman" w:cs="Times New Roman"/>
          <w:sz w:val="24"/>
          <w:szCs w:val="24"/>
        </w:rPr>
        <w:t xml:space="preserve">también las fluctuaciones propias de todas las economías en las </w:t>
      </w:r>
      <w:r w:rsidR="0037167B">
        <w:rPr>
          <w:rFonts w:ascii="Times New Roman" w:hAnsi="Times New Roman" w:cs="Times New Roman"/>
          <w:sz w:val="24"/>
          <w:szCs w:val="24"/>
        </w:rPr>
        <w:t>últimas</w:t>
      </w:r>
      <w:r w:rsidR="00172770">
        <w:rPr>
          <w:rFonts w:ascii="Times New Roman" w:hAnsi="Times New Roman" w:cs="Times New Roman"/>
          <w:sz w:val="24"/>
          <w:szCs w:val="24"/>
        </w:rPr>
        <w:t xml:space="preserve"> décadas, un aumento </w:t>
      </w:r>
      <w:r w:rsidR="00590C0E">
        <w:rPr>
          <w:rFonts w:ascii="Times New Roman" w:hAnsi="Times New Roman" w:cs="Times New Roman"/>
          <w:sz w:val="24"/>
          <w:szCs w:val="24"/>
        </w:rPr>
        <w:t xml:space="preserve">del desempleo </w:t>
      </w:r>
      <w:r w:rsidR="00172770">
        <w:rPr>
          <w:rFonts w:ascii="Times New Roman" w:hAnsi="Times New Roman" w:cs="Times New Roman"/>
          <w:sz w:val="24"/>
          <w:szCs w:val="24"/>
        </w:rPr>
        <w:t>en las dos crisis recientes</w:t>
      </w:r>
      <w:r w:rsidR="00D455AD">
        <w:rPr>
          <w:rFonts w:ascii="Times New Roman" w:hAnsi="Times New Roman" w:cs="Times New Roman"/>
          <w:sz w:val="24"/>
          <w:szCs w:val="24"/>
        </w:rPr>
        <w:t xml:space="preserve"> del 2008 y del 2020</w:t>
      </w:r>
      <w:r w:rsidR="00172770">
        <w:rPr>
          <w:rFonts w:ascii="Times New Roman" w:hAnsi="Times New Roman" w:cs="Times New Roman"/>
          <w:sz w:val="24"/>
          <w:szCs w:val="24"/>
        </w:rPr>
        <w:t xml:space="preserve">, luego de una estabilización de su economía y posterior reducción de los índices. Sigue aun a </w:t>
      </w:r>
      <w:r w:rsidR="00590C0E">
        <w:rPr>
          <w:rFonts w:ascii="Times New Roman" w:hAnsi="Times New Roman" w:cs="Times New Roman"/>
          <w:sz w:val="24"/>
          <w:szCs w:val="24"/>
        </w:rPr>
        <w:t>día</w:t>
      </w:r>
      <w:r w:rsidR="00172770">
        <w:rPr>
          <w:rFonts w:ascii="Times New Roman" w:hAnsi="Times New Roman" w:cs="Times New Roman"/>
          <w:sz w:val="24"/>
          <w:szCs w:val="24"/>
        </w:rPr>
        <w:t xml:space="preserve"> de hoy siendo una economía con una reducidísima tasa de desempleo. </w:t>
      </w:r>
    </w:p>
    <w:p w14:paraId="5EA69C33" w14:textId="033CF2C4" w:rsidR="00C4413E" w:rsidRDefault="00172770" w:rsidP="00D455AD">
      <w:pPr>
        <w:jc w:val="both"/>
        <w:rPr>
          <w:rFonts w:ascii="Times New Roman" w:hAnsi="Times New Roman" w:cs="Times New Roman"/>
          <w:sz w:val="24"/>
          <w:szCs w:val="24"/>
        </w:rPr>
      </w:pPr>
      <w:r>
        <w:rPr>
          <w:rFonts w:ascii="Times New Roman" w:hAnsi="Times New Roman" w:cs="Times New Roman"/>
          <w:sz w:val="24"/>
          <w:szCs w:val="24"/>
        </w:rPr>
        <w:t xml:space="preserve">Estados Unidos presenta también un aumento en los aranceles y barreras como porcentaje de la recaudación total en impuestos. Muestra quizás de su creciente </w:t>
      </w:r>
      <w:r>
        <w:rPr>
          <w:rFonts w:ascii="Times New Roman" w:hAnsi="Times New Roman" w:cs="Times New Roman"/>
          <w:sz w:val="24"/>
          <w:szCs w:val="24"/>
        </w:rPr>
        <w:lastRenderedPageBreak/>
        <w:t>debilidad frente a las nuevas economías asiática</w:t>
      </w:r>
      <w:r w:rsidR="00D455AD">
        <w:rPr>
          <w:rFonts w:ascii="Times New Roman" w:hAnsi="Times New Roman" w:cs="Times New Roman"/>
          <w:sz w:val="24"/>
          <w:szCs w:val="24"/>
        </w:rPr>
        <w:t>, especialmente la economía china con la que han destacado sus recientes guerras comerciales y bloqueos en sectores clave</w:t>
      </w:r>
      <w:r>
        <w:rPr>
          <w:rFonts w:ascii="Times New Roman" w:hAnsi="Times New Roman" w:cs="Times New Roman"/>
          <w:sz w:val="24"/>
          <w:szCs w:val="24"/>
        </w:rPr>
        <w:t xml:space="preserve">. </w:t>
      </w:r>
      <w:r w:rsidR="000E7749">
        <w:rPr>
          <w:rFonts w:ascii="Times New Roman" w:hAnsi="Times New Roman" w:cs="Times New Roman"/>
          <w:sz w:val="24"/>
          <w:szCs w:val="24"/>
        </w:rPr>
        <w:t>Esto puede ser un problema tal y como indica (</w:t>
      </w:r>
      <w:r w:rsidR="00276CD7" w:rsidRPr="00276CD7">
        <w:rPr>
          <w:rFonts w:ascii="Times New Roman" w:hAnsi="Times New Roman" w:cs="Times New Roman"/>
          <w:sz w:val="24"/>
          <w:szCs w:val="24"/>
        </w:rPr>
        <w:t>George Alessandria</w:t>
      </w:r>
      <w:r w:rsidR="00276CD7">
        <w:rPr>
          <w:rFonts w:ascii="Times New Roman" w:hAnsi="Times New Roman" w:cs="Times New Roman"/>
          <w:sz w:val="24"/>
          <w:szCs w:val="24"/>
        </w:rPr>
        <w:t xml:space="preserve"> et al.</w:t>
      </w:r>
      <w:r w:rsidR="000E7749">
        <w:rPr>
          <w:rFonts w:ascii="Times New Roman" w:hAnsi="Times New Roman" w:cs="Times New Roman"/>
          <w:sz w:val="24"/>
          <w:szCs w:val="24"/>
        </w:rPr>
        <w:t>), puest</w:t>
      </w:r>
      <w:r w:rsidR="00195C9C">
        <w:rPr>
          <w:rFonts w:ascii="Times New Roman" w:hAnsi="Times New Roman" w:cs="Times New Roman"/>
          <w:sz w:val="24"/>
          <w:szCs w:val="24"/>
        </w:rPr>
        <w:t>o</w:t>
      </w:r>
      <w:r w:rsidR="000E7749">
        <w:rPr>
          <w:rFonts w:ascii="Times New Roman" w:hAnsi="Times New Roman" w:cs="Times New Roman"/>
          <w:sz w:val="24"/>
          <w:szCs w:val="24"/>
        </w:rPr>
        <w:t xml:space="preserve"> que los cambios en los aranceles y barreras, son una fuente más importante que otros shocks del aumento del déficit comercial.</w:t>
      </w:r>
      <w:r w:rsidR="00D455AD">
        <w:rPr>
          <w:rFonts w:ascii="Times New Roman" w:hAnsi="Times New Roman" w:cs="Times New Roman"/>
          <w:sz w:val="24"/>
          <w:szCs w:val="24"/>
        </w:rPr>
        <w:t xml:space="preserve"> </w:t>
      </w:r>
    </w:p>
    <w:p w14:paraId="702C456D" w14:textId="104E608C" w:rsidR="00F64338" w:rsidRDefault="00F50BBC" w:rsidP="00D455AD">
      <w:pPr>
        <w:jc w:val="both"/>
        <w:rPr>
          <w:rFonts w:ascii="Times New Roman" w:hAnsi="Times New Roman" w:cs="Times New Roman"/>
          <w:sz w:val="24"/>
          <w:szCs w:val="24"/>
        </w:rPr>
      </w:pPr>
      <w:r>
        <w:rPr>
          <w:rFonts w:ascii="Times New Roman" w:hAnsi="Times New Roman" w:cs="Times New Roman"/>
          <w:sz w:val="24"/>
          <w:szCs w:val="24"/>
        </w:rPr>
        <w:t>El ahorro doméstico de US se ha visto reducido en los últimos años, tal y como indica (</w:t>
      </w:r>
      <w:r w:rsidR="00276CD7" w:rsidRPr="00276CD7">
        <w:rPr>
          <w:rFonts w:ascii="Times New Roman" w:hAnsi="Times New Roman" w:cs="Times New Roman"/>
          <w:sz w:val="24"/>
          <w:szCs w:val="24"/>
        </w:rPr>
        <w:t>Catherine L. Mann</w:t>
      </w:r>
      <w:r>
        <w:rPr>
          <w:rFonts w:ascii="Times New Roman" w:hAnsi="Times New Roman" w:cs="Times New Roman"/>
          <w:sz w:val="24"/>
          <w:szCs w:val="24"/>
        </w:rPr>
        <w:t xml:space="preserve">), esto puede ser debido a un aumento del consumo doméstico, gracias a las acciones y al patrimonio inmobiliario. Es decir, ha habido más gasto que ahorro en las familias. Por otro lado, esta reducción en el ahorro es también debido a un aumento del gasto deficitario gubernamental debido a sendas políticas de </w:t>
      </w:r>
      <w:r w:rsidRPr="003A6E93">
        <w:rPr>
          <w:rFonts w:ascii="Times New Roman" w:hAnsi="Times New Roman" w:cs="Times New Roman"/>
          <w:sz w:val="24"/>
          <w:szCs w:val="24"/>
        </w:rPr>
        <w:t>recortes</w:t>
      </w:r>
      <w:r>
        <w:rPr>
          <w:rFonts w:ascii="Times New Roman" w:hAnsi="Times New Roman" w:cs="Times New Roman"/>
          <w:sz w:val="24"/>
          <w:szCs w:val="24"/>
        </w:rPr>
        <w:t xml:space="preserve"> en el ingreso a las personas.</w:t>
      </w:r>
    </w:p>
    <w:p w14:paraId="0666F27D" w14:textId="25EA77E6" w:rsidR="001C3261" w:rsidRDefault="00F50BBC" w:rsidP="00D455AD">
      <w:pPr>
        <w:jc w:val="both"/>
        <w:rPr>
          <w:rFonts w:ascii="Times New Roman" w:hAnsi="Times New Roman" w:cs="Times New Roman"/>
          <w:sz w:val="24"/>
          <w:szCs w:val="24"/>
        </w:rPr>
      </w:pPr>
      <w:r>
        <w:rPr>
          <w:rFonts w:ascii="Times New Roman" w:hAnsi="Times New Roman" w:cs="Times New Roman"/>
          <w:sz w:val="24"/>
          <w:szCs w:val="24"/>
        </w:rPr>
        <w:t xml:space="preserve"> </w:t>
      </w:r>
      <w:r w:rsidR="002D1A97">
        <w:rPr>
          <w:rFonts w:ascii="Times New Roman" w:hAnsi="Times New Roman" w:cs="Times New Roman"/>
          <w:sz w:val="24"/>
          <w:szCs w:val="24"/>
        </w:rPr>
        <w:t>Además,</w:t>
      </w:r>
      <w:r>
        <w:rPr>
          <w:rFonts w:ascii="Times New Roman" w:hAnsi="Times New Roman" w:cs="Times New Roman"/>
          <w:sz w:val="24"/>
          <w:szCs w:val="24"/>
        </w:rPr>
        <w:t xml:space="preserve"> ha aumentado el déficit financiero internacional. En la actualidad, el ahorro como porcentaje del PIB se encuentra en un 17,13 por ciento (2020), unos tres puntos menos que a los inicios de los años noventa.  </w:t>
      </w:r>
      <w:r w:rsidR="002D1A97">
        <w:rPr>
          <w:rFonts w:ascii="Times New Roman" w:hAnsi="Times New Roman" w:cs="Times New Roman"/>
          <w:sz w:val="24"/>
          <w:szCs w:val="24"/>
        </w:rPr>
        <w:t>La</w:t>
      </w:r>
      <w:r w:rsidR="00D35BE8">
        <w:rPr>
          <w:rFonts w:ascii="Times New Roman" w:hAnsi="Times New Roman" w:cs="Times New Roman"/>
          <w:sz w:val="24"/>
          <w:szCs w:val="24"/>
        </w:rPr>
        <w:t xml:space="preserve"> deuda como porcentaje del PIB también se ha visto engrosada, de un 40 por ciento del </w:t>
      </w:r>
      <w:r w:rsidR="00F00751">
        <w:rPr>
          <w:rFonts w:ascii="Times New Roman" w:hAnsi="Times New Roman" w:cs="Times New Roman"/>
          <w:sz w:val="24"/>
          <w:szCs w:val="24"/>
        </w:rPr>
        <w:t xml:space="preserve">PIB </w:t>
      </w:r>
      <w:r w:rsidR="00D35BE8">
        <w:rPr>
          <w:rFonts w:ascii="Times New Roman" w:hAnsi="Times New Roman" w:cs="Times New Roman"/>
          <w:sz w:val="24"/>
          <w:szCs w:val="24"/>
        </w:rPr>
        <w:t>en el 1990 a más del 115 por ciento en el 2022. Datos que no hacen más que ahondar en el profundo problema en el que se encuentra EEUU.</w:t>
      </w:r>
    </w:p>
    <w:p w14:paraId="52ECCBC5" w14:textId="00278E17" w:rsidR="001C3261" w:rsidRDefault="001C3261" w:rsidP="00D455AD">
      <w:pPr>
        <w:jc w:val="both"/>
        <w:rPr>
          <w:rFonts w:ascii="Times New Roman" w:hAnsi="Times New Roman" w:cs="Times New Roman"/>
          <w:sz w:val="24"/>
          <w:szCs w:val="24"/>
        </w:rPr>
      </w:pPr>
    </w:p>
    <w:p w14:paraId="4A1E2ED8" w14:textId="379BC2F8" w:rsidR="00930070" w:rsidRPr="005B2A2D" w:rsidRDefault="00D714B0">
      <w:pPr>
        <w:rPr>
          <w:rFonts w:ascii="Times New Roman" w:hAnsi="Times New Roman" w:cs="Times New Roman"/>
          <w:b/>
          <w:bCs/>
          <w:sz w:val="24"/>
          <w:szCs w:val="24"/>
        </w:rPr>
      </w:pPr>
      <w:r w:rsidRPr="005B2A2D">
        <w:rPr>
          <w:rFonts w:ascii="Times New Roman" w:hAnsi="Times New Roman" w:cs="Times New Roman"/>
          <w:b/>
          <w:bCs/>
          <w:sz w:val="24"/>
          <w:szCs w:val="24"/>
        </w:rPr>
        <w:t>Exportaciones</w:t>
      </w:r>
    </w:p>
    <w:p w14:paraId="19841DB2" w14:textId="51212324" w:rsidR="00DA1113" w:rsidRPr="00C61E32" w:rsidRDefault="001364C8">
      <w:pPr>
        <w:jc w:val="both"/>
        <w:rPr>
          <w:rFonts w:ascii="Times New Roman" w:hAnsi="Times New Roman" w:cs="Times New Roman"/>
          <w:sz w:val="24"/>
          <w:szCs w:val="24"/>
          <w:u w:val="single"/>
        </w:rPr>
      </w:pPr>
      <w:r w:rsidRPr="005B2A2D">
        <w:rPr>
          <w:rFonts w:ascii="Times New Roman" w:hAnsi="Times New Roman" w:cs="Times New Roman"/>
          <w:sz w:val="24"/>
          <w:szCs w:val="24"/>
        </w:rPr>
        <w:t xml:space="preserve">Estados Unidos ha sufrido un cambio profundo en su balanza comercial </w:t>
      </w:r>
      <w:r w:rsidR="00EC1088">
        <w:rPr>
          <w:rFonts w:ascii="Times New Roman" w:hAnsi="Times New Roman" w:cs="Times New Roman"/>
          <w:sz w:val="24"/>
          <w:szCs w:val="24"/>
        </w:rPr>
        <w:t xml:space="preserve">de bienes </w:t>
      </w:r>
      <w:r w:rsidRPr="005B2A2D">
        <w:rPr>
          <w:rFonts w:ascii="Times New Roman" w:hAnsi="Times New Roman" w:cs="Times New Roman"/>
          <w:sz w:val="24"/>
          <w:szCs w:val="24"/>
        </w:rPr>
        <w:t>en los últimos 30 años. En el 1991, el peso de sectores como el de la maquinaria eléctrica o transporte, representaban un 3</w:t>
      </w:r>
      <w:r w:rsidR="00D714B0" w:rsidRPr="005B2A2D">
        <w:rPr>
          <w:rFonts w:ascii="Times New Roman" w:hAnsi="Times New Roman" w:cs="Times New Roman"/>
          <w:sz w:val="24"/>
          <w:szCs w:val="24"/>
        </w:rPr>
        <w:t>5</w:t>
      </w:r>
      <w:r w:rsidRPr="005B2A2D">
        <w:rPr>
          <w:rFonts w:ascii="Times New Roman" w:hAnsi="Times New Roman" w:cs="Times New Roman"/>
          <w:sz w:val="24"/>
          <w:szCs w:val="24"/>
        </w:rPr>
        <w:t xml:space="preserve"> por</w:t>
      </w:r>
      <w:r w:rsidR="00D714B0" w:rsidRPr="005B2A2D">
        <w:rPr>
          <w:rFonts w:ascii="Times New Roman" w:hAnsi="Times New Roman" w:cs="Times New Roman"/>
          <w:sz w:val="24"/>
          <w:szCs w:val="24"/>
        </w:rPr>
        <w:t xml:space="preserve"> </w:t>
      </w:r>
      <w:r w:rsidRPr="005B2A2D">
        <w:rPr>
          <w:rFonts w:ascii="Times New Roman" w:hAnsi="Times New Roman" w:cs="Times New Roman"/>
          <w:sz w:val="24"/>
          <w:szCs w:val="24"/>
        </w:rPr>
        <w:t>ciento y un 1</w:t>
      </w:r>
      <w:r w:rsidR="00D714B0" w:rsidRPr="005B2A2D">
        <w:rPr>
          <w:rFonts w:ascii="Times New Roman" w:hAnsi="Times New Roman" w:cs="Times New Roman"/>
          <w:sz w:val="24"/>
          <w:szCs w:val="24"/>
        </w:rPr>
        <w:t>3</w:t>
      </w:r>
      <w:r w:rsidRPr="005B2A2D">
        <w:rPr>
          <w:rFonts w:ascii="Times New Roman" w:hAnsi="Times New Roman" w:cs="Times New Roman"/>
          <w:sz w:val="24"/>
          <w:szCs w:val="24"/>
        </w:rPr>
        <w:t xml:space="preserve"> por</w:t>
      </w:r>
      <w:r w:rsidR="00D714B0" w:rsidRPr="005B2A2D">
        <w:rPr>
          <w:rFonts w:ascii="Times New Roman" w:hAnsi="Times New Roman" w:cs="Times New Roman"/>
          <w:sz w:val="24"/>
          <w:szCs w:val="24"/>
        </w:rPr>
        <w:t xml:space="preserve"> </w:t>
      </w:r>
      <w:r w:rsidRPr="005B2A2D">
        <w:rPr>
          <w:rFonts w:ascii="Times New Roman" w:hAnsi="Times New Roman" w:cs="Times New Roman"/>
          <w:sz w:val="24"/>
          <w:szCs w:val="24"/>
        </w:rPr>
        <w:t>ciento en sus exportaciones hacia el exterior.</w:t>
      </w:r>
      <w:r w:rsidR="00D714B0" w:rsidRPr="005B2A2D">
        <w:rPr>
          <w:rFonts w:ascii="Times New Roman" w:hAnsi="Times New Roman" w:cs="Times New Roman"/>
          <w:sz w:val="24"/>
          <w:szCs w:val="24"/>
        </w:rPr>
        <w:t xml:space="preserve"> Sectores como el de los químicos, productos vegetales o metales y plásticos </w:t>
      </w:r>
      <w:r w:rsidR="00A55AA3">
        <w:rPr>
          <w:rFonts w:ascii="Times New Roman" w:hAnsi="Times New Roman" w:cs="Times New Roman"/>
          <w:sz w:val="24"/>
          <w:szCs w:val="24"/>
        </w:rPr>
        <w:t>tenían</w:t>
      </w:r>
      <w:r w:rsidR="00D714B0" w:rsidRPr="005B2A2D">
        <w:rPr>
          <w:rFonts w:ascii="Times New Roman" w:hAnsi="Times New Roman" w:cs="Times New Roman"/>
          <w:sz w:val="24"/>
          <w:szCs w:val="24"/>
        </w:rPr>
        <w:t xml:space="preserve"> un significativo porcentaje en su balanza.</w:t>
      </w:r>
      <w:r w:rsidR="00D5590E" w:rsidRPr="005B2A2D">
        <w:rPr>
          <w:rFonts w:ascii="Times New Roman" w:hAnsi="Times New Roman" w:cs="Times New Roman"/>
          <w:sz w:val="24"/>
          <w:szCs w:val="24"/>
        </w:rPr>
        <w:t xml:space="preserve"> </w:t>
      </w:r>
      <w:r w:rsidR="00D714B0" w:rsidRPr="005B2A2D">
        <w:rPr>
          <w:rFonts w:ascii="Times New Roman" w:hAnsi="Times New Roman" w:cs="Times New Roman"/>
          <w:sz w:val="24"/>
          <w:szCs w:val="24"/>
        </w:rPr>
        <w:t xml:space="preserve">El sector textil es otro de los sectores en los que </w:t>
      </w:r>
      <w:r w:rsidR="005D5453" w:rsidRPr="005B2A2D">
        <w:rPr>
          <w:rFonts w:ascii="Times New Roman" w:hAnsi="Times New Roman" w:cs="Times New Roman"/>
          <w:sz w:val="24"/>
          <w:szCs w:val="24"/>
        </w:rPr>
        <w:t xml:space="preserve">se mostraba como una gran potencia económica. </w:t>
      </w:r>
      <w:r w:rsidR="00D5590E" w:rsidRPr="005B2A2D">
        <w:rPr>
          <w:rFonts w:ascii="Times New Roman" w:hAnsi="Times New Roman" w:cs="Times New Roman"/>
          <w:sz w:val="24"/>
          <w:szCs w:val="24"/>
        </w:rPr>
        <w:t xml:space="preserve"> </w:t>
      </w:r>
    </w:p>
    <w:p w14:paraId="43ABE43F" w14:textId="12D1AE9E" w:rsidR="00276CD7" w:rsidRDefault="004E7597">
      <w:pPr>
        <w:jc w:val="both"/>
        <w:rPr>
          <w:rFonts w:ascii="Times New Roman" w:hAnsi="Times New Roman" w:cs="Times New Roman"/>
          <w:sz w:val="24"/>
          <w:szCs w:val="24"/>
        </w:rPr>
      </w:pPr>
      <w:r w:rsidRPr="005B2A2D">
        <w:rPr>
          <w:rFonts w:ascii="Times New Roman" w:hAnsi="Times New Roman" w:cs="Times New Roman"/>
          <w:sz w:val="24"/>
          <w:szCs w:val="24"/>
        </w:rPr>
        <w:t>En el reciente 2021</w:t>
      </w:r>
      <w:r w:rsidR="00A55AA3">
        <w:rPr>
          <w:rFonts w:ascii="Times New Roman" w:hAnsi="Times New Roman" w:cs="Times New Roman"/>
          <w:sz w:val="24"/>
          <w:szCs w:val="24"/>
        </w:rPr>
        <w:t>,</w:t>
      </w:r>
      <w:r w:rsidRPr="005B2A2D">
        <w:rPr>
          <w:rFonts w:ascii="Times New Roman" w:hAnsi="Times New Roman" w:cs="Times New Roman"/>
          <w:sz w:val="24"/>
          <w:szCs w:val="24"/>
        </w:rPr>
        <w:t xml:space="preserve"> vemos un cambio en la composición de las </w:t>
      </w:r>
      <w:r w:rsidR="00EC1088" w:rsidRPr="005B2A2D">
        <w:rPr>
          <w:rFonts w:ascii="Times New Roman" w:hAnsi="Times New Roman" w:cs="Times New Roman"/>
          <w:sz w:val="24"/>
          <w:szCs w:val="24"/>
        </w:rPr>
        <w:t xml:space="preserve">exportaciones </w:t>
      </w:r>
      <w:r w:rsidR="00EC1088">
        <w:rPr>
          <w:rFonts w:ascii="Times New Roman" w:hAnsi="Times New Roman" w:cs="Times New Roman"/>
          <w:sz w:val="24"/>
          <w:szCs w:val="24"/>
        </w:rPr>
        <w:t xml:space="preserve">de bienes </w:t>
      </w:r>
      <w:r w:rsidRPr="005B2A2D">
        <w:rPr>
          <w:rFonts w:ascii="Times New Roman" w:hAnsi="Times New Roman" w:cs="Times New Roman"/>
          <w:sz w:val="24"/>
          <w:szCs w:val="24"/>
        </w:rPr>
        <w:t>ya que, por un lado, la maquinaria y el sector transporte, sectores clave</w:t>
      </w:r>
      <w:r w:rsidR="00C85D94" w:rsidRPr="005B2A2D">
        <w:rPr>
          <w:rFonts w:ascii="Times New Roman" w:hAnsi="Times New Roman" w:cs="Times New Roman"/>
          <w:sz w:val="24"/>
          <w:szCs w:val="24"/>
        </w:rPr>
        <w:t xml:space="preserve"> </w:t>
      </w:r>
      <w:r w:rsidRPr="005B2A2D">
        <w:rPr>
          <w:rFonts w:ascii="Times New Roman" w:hAnsi="Times New Roman" w:cs="Times New Roman"/>
          <w:sz w:val="24"/>
          <w:szCs w:val="24"/>
        </w:rPr>
        <w:t>tecnológicamente hablando, tienen menor fuerza industrial en sus exportaciones</w:t>
      </w:r>
      <w:r w:rsidR="0077758F">
        <w:rPr>
          <w:rFonts w:ascii="Times New Roman" w:hAnsi="Times New Roman" w:cs="Times New Roman"/>
          <w:sz w:val="24"/>
          <w:szCs w:val="24"/>
        </w:rPr>
        <w:t xml:space="preserve"> en la balanza comercial (22,57 por ciento y 10,18 por ciento respectivamente)</w:t>
      </w:r>
      <w:r w:rsidRPr="005B2A2D">
        <w:rPr>
          <w:rFonts w:ascii="Times New Roman" w:hAnsi="Times New Roman" w:cs="Times New Roman"/>
          <w:sz w:val="24"/>
          <w:szCs w:val="24"/>
        </w:rPr>
        <w:t xml:space="preserve">. Además, junto a este decremento de su exportación en estos sectores en los que históricamente ha sido una potencia mundial, vemos el aumento de la exportación de minerales, </w:t>
      </w:r>
      <w:r w:rsidR="00DB7881" w:rsidRPr="005B2A2D">
        <w:rPr>
          <w:rFonts w:ascii="Times New Roman" w:hAnsi="Times New Roman" w:cs="Times New Roman"/>
          <w:sz w:val="24"/>
          <w:szCs w:val="24"/>
        </w:rPr>
        <w:t xml:space="preserve">el crecimiento de la importancia de los productos químicos </w:t>
      </w:r>
      <w:r w:rsidR="005D5453" w:rsidRPr="005B2A2D">
        <w:rPr>
          <w:rFonts w:ascii="Times New Roman" w:hAnsi="Times New Roman" w:cs="Times New Roman"/>
          <w:sz w:val="24"/>
          <w:szCs w:val="24"/>
        </w:rPr>
        <w:t xml:space="preserve">y </w:t>
      </w:r>
      <w:r w:rsidR="00DB7881" w:rsidRPr="005B2A2D">
        <w:rPr>
          <w:rFonts w:ascii="Times New Roman" w:hAnsi="Times New Roman" w:cs="Times New Roman"/>
          <w:sz w:val="24"/>
          <w:szCs w:val="24"/>
        </w:rPr>
        <w:t xml:space="preserve">un encogimiento del sector textil. </w:t>
      </w:r>
    </w:p>
    <w:p w14:paraId="5CD5D8FC" w14:textId="65A65BCB" w:rsidR="0077758F" w:rsidRDefault="00C209DE">
      <w:pPr>
        <w:jc w:val="both"/>
        <w:rPr>
          <w:rFonts w:ascii="Times New Roman" w:hAnsi="Times New Roman" w:cs="Times New Roman"/>
          <w:sz w:val="24"/>
          <w:szCs w:val="24"/>
        </w:rPr>
      </w:pPr>
      <w:r w:rsidRPr="00284743">
        <w:rPr>
          <w:rFonts w:ascii="Times New Roman" w:hAnsi="Times New Roman" w:cs="Times New Roman"/>
          <w:sz w:val="24"/>
          <w:szCs w:val="24"/>
        </w:rPr>
        <w:t xml:space="preserve">El comercio </w:t>
      </w:r>
      <w:r w:rsidR="00EC1088">
        <w:rPr>
          <w:rFonts w:ascii="Times New Roman" w:hAnsi="Times New Roman" w:cs="Times New Roman"/>
          <w:sz w:val="24"/>
          <w:szCs w:val="24"/>
        </w:rPr>
        <w:t xml:space="preserve">total </w:t>
      </w:r>
      <w:r w:rsidRPr="00284743">
        <w:rPr>
          <w:rFonts w:ascii="Times New Roman" w:hAnsi="Times New Roman" w:cs="Times New Roman"/>
          <w:sz w:val="24"/>
          <w:szCs w:val="24"/>
        </w:rPr>
        <w:t>ha aumentado como porcentaje del PIB en estos últimos 30 años. De un casi 20 por ciento en el 1990 a un potente 27 por ciento del PIB en el 2022</w:t>
      </w:r>
      <w:r w:rsidR="00B0100E">
        <w:rPr>
          <w:rFonts w:ascii="Times New Roman" w:hAnsi="Times New Roman" w:cs="Times New Roman"/>
          <w:sz w:val="24"/>
          <w:szCs w:val="24"/>
        </w:rPr>
        <w:t>. S</w:t>
      </w:r>
      <w:r w:rsidRPr="00284743">
        <w:rPr>
          <w:rFonts w:ascii="Times New Roman" w:hAnsi="Times New Roman" w:cs="Times New Roman"/>
          <w:sz w:val="24"/>
          <w:szCs w:val="24"/>
        </w:rPr>
        <w:t>i bien</w:t>
      </w:r>
      <w:r w:rsidR="00B0100E">
        <w:rPr>
          <w:rFonts w:ascii="Times New Roman" w:hAnsi="Times New Roman" w:cs="Times New Roman"/>
          <w:sz w:val="24"/>
          <w:szCs w:val="24"/>
        </w:rPr>
        <w:t xml:space="preserve"> es cierto que el comercio exterior es </w:t>
      </w:r>
      <w:r w:rsidRPr="00284743">
        <w:rPr>
          <w:rFonts w:ascii="Times New Roman" w:hAnsi="Times New Roman" w:cs="Times New Roman"/>
          <w:sz w:val="24"/>
          <w:szCs w:val="24"/>
        </w:rPr>
        <w:t xml:space="preserve">cada vez más importante para el PIB de </w:t>
      </w:r>
      <w:r w:rsidR="00F00751" w:rsidRPr="00284743">
        <w:rPr>
          <w:rFonts w:ascii="Times New Roman" w:hAnsi="Times New Roman" w:cs="Times New Roman"/>
          <w:sz w:val="24"/>
          <w:szCs w:val="24"/>
        </w:rPr>
        <w:t>EE.UU.</w:t>
      </w:r>
      <w:r w:rsidR="00B0100E">
        <w:rPr>
          <w:rFonts w:ascii="Times New Roman" w:hAnsi="Times New Roman" w:cs="Times New Roman"/>
          <w:sz w:val="24"/>
          <w:szCs w:val="24"/>
        </w:rPr>
        <w:t xml:space="preserve"> Este aumento de la relevancia del comercio en su PIB no se puede explicar sin el aumento del peso del sector servicios</w:t>
      </w:r>
      <w:r w:rsidR="00EC1088">
        <w:rPr>
          <w:rFonts w:ascii="Times New Roman" w:hAnsi="Times New Roman" w:cs="Times New Roman"/>
          <w:sz w:val="24"/>
          <w:szCs w:val="24"/>
        </w:rPr>
        <w:t xml:space="preserve"> total (EX+IM)</w:t>
      </w:r>
      <w:r w:rsidR="00B0100E">
        <w:rPr>
          <w:rFonts w:ascii="Times New Roman" w:hAnsi="Times New Roman" w:cs="Times New Roman"/>
          <w:sz w:val="24"/>
          <w:szCs w:val="24"/>
        </w:rPr>
        <w:t xml:space="preserve"> en la balanza de bienes y servicios, </w:t>
      </w:r>
      <w:r w:rsidRPr="00284743">
        <w:rPr>
          <w:rFonts w:ascii="Times New Roman" w:hAnsi="Times New Roman" w:cs="Times New Roman"/>
          <w:sz w:val="24"/>
          <w:szCs w:val="24"/>
        </w:rPr>
        <w:t>puesto que en el 1990 representaba el 4,45 por ciento del PIB</w:t>
      </w:r>
      <w:r>
        <w:rPr>
          <w:rFonts w:ascii="Times New Roman" w:hAnsi="Times New Roman" w:cs="Times New Roman"/>
          <w:sz w:val="24"/>
          <w:szCs w:val="24"/>
        </w:rPr>
        <w:t xml:space="preserve"> y </w:t>
      </w:r>
      <w:r w:rsidRPr="00284743">
        <w:rPr>
          <w:rFonts w:ascii="Times New Roman" w:hAnsi="Times New Roman" w:cs="Times New Roman"/>
          <w:sz w:val="24"/>
          <w:szCs w:val="24"/>
        </w:rPr>
        <w:t>en el 2022, el 6,38</w:t>
      </w:r>
      <w:r>
        <w:rPr>
          <w:rFonts w:ascii="Times New Roman" w:hAnsi="Times New Roman" w:cs="Times New Roman"/>
          <w:sz w:val="24"/>
          <w:szCs w:val="24"/>
        </w:rPr>
        <w:t xml:space="preserve"> por ciento</w:t>
      </w:r>
      <w:r w:rsidRPr="00284743">
        <w:rPr>
          <w:rFonts w:ascii="Times New Roman" w:hAnsi="Times New Roman" w:cs="Times New Roman"/>
          <w:sz w:val="24"/>
          <w:szCs w:val="24"/>
        </w:rPr>
        <w:t>.</w:t>
      </w:r>
      <w:r w:rsidR="00B0100E">
        <w:rPr>
          <w:rFonts w:ascii="Times New Roman" w:hAnsi="Times New Roman" w:cs="Times New Roman"/>
          <w:sz w:val="24"/>
          <w:szCs w:val="24"/>
        </w:rPr>
        <w:t xml:space="preserve"> </w:t>
      </w:r>
    </w:p>
    <w:p w14:paraId="6948D9E0" w14:textId="005B6797" w:rsidR="0077758F" w:rsidRDefault="00B0100E" w:rsidP="0077758F">
      <w:pPr>
        <w:jc w:val="both"/>
        <w:rPr>
          <w:rFonts w:ascii="Times New Roman" w:hAnsi="Times New Roman" w:cs="Times New Roman"/>
          <w:sz w:val="24"/>
          <w:szCs w:val="24"/>
        </w:rPr>
      </w:pPr>
      <w:r>
        <w:rPr>
          <w:rFonts w:ascii="Times New Roman" w:hAnsi="Times New Roman" w:cs="Times New Roman"/>
          <w:sz w:val="24"/>
          <w:szCs w:val="24"/>
        </w:rPr>
        <w:t xml:space="preserve">Como podemos observar en las gráficas, </w:t>
      </w:r>
      <w:r w:rsidR="00C209DE">
        <w:rPr>
          <w:rFonts w:ascii="Times New Roman" w:hAnsi="Times New Roman" w:cs="Times New Roman"/>
          <w:sz w:val="24"/>
          <w:szCs w:val="24"/>
        </w:rPr>
        <w:t>el sector servicios se ha hecho con el dominio absoluto de sus exportaciones brutas hacia el exterior.</w:t>
      </w:r>
      <w:r w:rsidR="00F00751">
        <w:rPr>
          <w:rFonts w:ascii="Times New Roman" w:hAnsi="Times New Roman" w:cs="Times New Roman"/>
          <w:sz w:val="24"/>
          <w:szCs w:val="24"/>
        </w:rPr>
        <w:t xml:space="preserve"> </w:t>
      </w:r>
      <w:r w:rsidR="0077758F">
        <w:rPr>
          <w:rFonts w:ascii="Times New Roman" w:hAnsi="Times New Roman" w:cs="Times New Roman"/>
          <w:sz w:val="24"/>
          <w:szCs w:val="24"/>
        </w:rPr>
        <w:t xml:space="preserve">La expansión del sector servicios ha venido de la mano de una expansión del sector financiero fundamentalmente. </w:t>
      </w:r>
      <w:r w:rsidR="00CA3FDD">
        <w:rPr>
          <w:rFonts w:ascii="Times New Roman" w:hAnsi="Times New Roman" w:cs="Times New Roman"/>
          <w:sz w:val="24"/>
          <w:szCs w:val="24"/>
        </w:rPr>
        <w:t xml:space="preserve">De </w:t>
      </w:r>
      <w:r w:rsidR="00CA3FDD">
        <w:rPr>
          <w:rFonts w:ascii="Times New Roman" w:hAnsi="Times New Roman" w:cs="Times New Roman"/>
          <w:sz w:val="24"/>
          <w:szCs w:val="24"/>
        </w:rPr>
        <w:lastRenderedPageBreak/>
        <w:t>hecho, e</w:t>
      </w:r>
      <w:r w:rsidR="0077758F">
        <w:rPr>
          <w:rFonts w:ascii="Times New Roman" w:hAnsi="Times New Roman" w:cs="Times New Roman"/>
          <w:sz w:val="24"/>
          <w:szCs w:val="24"/>
        </w:rPr>
        <w:t xml:space="preserve">ntre los cinco mayores servicios </w:t>
      </w:r>
      <w:r w:rsidR="00CA3FDD">
        <w:rPr>
          <w:rFonts w:ascii="Times New Roman" w:hAnsi="Times New Roman" w:cs="Times New Roman"/>
          <w:sz w:val="24"/>
          <w:szCs w:val="24"/>
        </w:rPr>
        <w:t xml:space="preserve">exportados hacia el </w:t>
      </w:r>
      <w:r w:rsidR="00CD1BDD">
        <w:rPr>
          <w:rFonts w:ascii="Times New Roman" w:hAnsi="Times New Roman" w:cs="Times New Roman"/>
          <w:sz w:val="24"/>
          <w:szCs w:val="24"/>
        </w:rPr>
        <w:t>exterior</w:t>
      </w:r>
      <w:r w:rsidR="00CA3FDD">
        <w:rPr>
          <w:rFonts w:ascii="Times New Roman" w:hAnsi="Times New Roman" w:cs="Times New Roman"/>
          <w:sz w:val="24"/>
          <w:szCs w:val="24"/>
        </w:rPr>
        <w:t xml:space="preserve"> en el </w:t>
      </w:r>
      <w:r w:rsidR="0077758F">
        <w:rPr>
          <w:rFonts w:ascii="Times New Roman" w:hAnsi="Times New Roman" w:cs="Times New Roman"/>
          <w:sz w:val="24"/>
          <w:szCs w:val="24"/>
        </w:rPr>
        <w:t>2021 se encuentran</w:t>
      </w:r>
      <w:r w:rsidR="00CA3FDD">
        <w:rPr>
          <w:rFonts w:ascii="Times New Roman" w:hAnsi="Times New Roman" w:cs="Times New Roman"/>
          <w:sz w:val="24"/>
          <w:szCs w:val="24"/>
        </w:rPr>
        <w:t xml:space="preserve">, por orden: </w:t>
      </w:r>
      <w:r w:rsidR="0077758F">
        <w:rPr>
          <w:rFonts w:ascii="Times New Roman" w:hAnsi="Times New Roman" w:cs="Times New Roman"/>
          <w:sz w:val="24"/>
          <w:szCs w:val="24"/>
        </w:rPr>
        <w:t xml:space="preserve"> los servicios financieros, los misceláneos, los viajes de turistas, los royalties y licencias y las franquicias y derechos similares. </w:t>
      </w:r>
    </w:p>
    <w:p w14:paraId="3B620E6F" w14:textId="2ADB6501" w:rsidR="005D5453" w:rsidRPr="00C209DE" w:rsidRDefault="005D5453" w:rsidP="00B0100E">
      <w:pPr>
        <w:jc w:val="both"/>
        <w:rPr>
          <w:rFonts w:ascii="Times New Roman" w:hAnsi="Times New Roman" w:cs="Times New Roman"/>
          <w:color w:val="FF0000"/>
          <w:sz w:val="24"/>
          <w:szCs w:val="24"/>
        </w:rPr>
      </w:pPr>
    </w:p>
    <w:p w14:paraId="6E40B459" w14:textId="77777777" w:rsidR="00C209DE" w:rsidRDefault="00C209DE">
      <w:pPr>
        <w:jc w:val="both"/>
        <w:rPr>
          <w:rFonts w:ascii="Times New Roman" w:hAnsi="Times New Roman" w:cs="Times New Roman"/>
          <w:sz w:val="24"/>
          <w:szCs w:val="24"/>
        </w:rPr>
      </w:pPr>
    </w:p>
    <w:p w14:paraId="7EA0A615" w14:textId="63EEE88C" w:rsidR="00C209DE" w:rsidRDefault="00C209DE">
      <w:pPr>
        <w:jc w:val="both"/>
        <w:rPr>
          <w:rFonts w:ascii="Times New Roman" w:hAnsi="Times New Roman" w:cs="Times New Roman"/>
          <w:sz w:val="24"/>
          <w:szCs w:val="24"/>
        </w:rPr>
      </w:pPr>
      <w:r w:rsidRPr="00C209DE">
        <w:rPr>
          <w:rFonts w:ascii="Times New Roman" w:hAnsi="Times New Roman" w:cs="Times New Roman"/>
          <w:noProof/>
          <w:sz w:val="24"/>
          <w:szCs w:val="24"/>
        </w:rPr>
        <w:drawing>
          <wp:inline distT="0" distB="0" distL="0" distR="0" wp14:anchorId="2A5422B9" wp14:editId="04EDD62A">
            <wp:extent cx="5400040" cy="3221355"/>
            <wp:effectExtent l="0" t="0" r="0" b="0"/>
            <wp:docPr id="126354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4323" name=""/>
                    <pic:cNvPicPr/>
                  </pic:nvPicPr>
                  <pic:blipFill>
                    <a:blip r:embed="rId7"/>
                    <a:stretch>
                      <a:fillRect/>
                    </a:stretch>
                  </pic:blipFill>
                  <pic:spPr>
                    <a:xfrm>
                      <a:off x="0" y="0"/>
                      <a:ext cx="5400040" cy="3221355"/>
                    </a:xfrm>
                    <a:prstGeom prst="rect">
                      <a:avLst/>
                    </a:prstGeom>
                  </pic:spPr>
                </pic:pic>
              </a:graphicData>
            </a:graphic>
          </wp:inline>
        </w:drawing>
      </w:r>
    </w:p>
    <w:p w14:paraId="34417AAF" w14:textId="77777777" w:rsidR="00C209DE" w:rsidRDefault="00C209DE">
      <w:pPr>
        <w:jc w:val="both"/>
        <w:rPr>
          <w:rFonts w:ascii="Times New Roman" w:hAnsi="Times New Roman" w:cs="Times New Roman"/>
          <w:sz w:val="24"/>
          <w:szCs w:val="24"/>
        </w:rPr>
      </w:pPr>
    </w:p>
    <w:p w14:paraId="2864F326" w14:textId="05AD8DBB" w:rsidR="00C209DE" w:rsidRDefault="00C209DE">
      <w:pPr>
        <w:jc w:val="both"/>
        <w:rPr>
          <w:rFonts w:ascii="Times New Roman" w:hAnsi="Times New Roman" w:cs="Times New Roman"/>
          <w:sz w:val="24"/>
          <w:szCs w:val="24"/>
        </w:rPr>
      </w:pPr>
      <w:r w:rsidRPr="00C209DE">
        <w:rPr>
          <w:rFonts w:ascii="Times New Roman" w:hAnsi="Times New Roman" w:cs="Times New Roman"/>
          <w:noProof/>
          <w:sz w:val="24"/>
          <w:szCs w:val="24"/>
        </w:rPr>
        <w:drawing>
          <wp:inline distT="0" distB="0" distL="0" distR="0" wp14:anchorId="6E22E85E" wp14:editId="7BD3B9F9">
            <wp:extent cx="5400040" cy="3221355"/>
            <wp:effectExtent l="0" t="0" r="0" b="0"/>
            <wp:docPr id="19524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601" name=""/>
                    <pic:cNvPicPr/>
                  </pic:nvPicPr>
                  <pic:blipFill>
                    <a:blip r:embed="rId8"/>
                    <a:stretch>
                      <a:fillRect/>
                    </a:stretch>
                  </pic:blipFill>
                  <pic:spPr>
                    <a:xfrm>
                      <a:off x="0" y="0"/>
                      <a:ext cx="5400040" cy="3221355"/>
                    </a:xfrm>
                    <a:prstGeom prst="rect">
                      <a:avLst/>
                    </a:prstGeom>
                  </pic:spPr>
                </pic:pic>
              </a:graphicData>
            </a:graphic>
          </wp:inline>
        </w:drawing>
      </w:r>
    </w:p>
    <w:p w14:paraId="4CEF1246" w14:textId="77777777" w:rsidR="00550D97" w:rsidRDefault="00550D97">
      <w:pPr>
        <w:jc w:val="both"/>
        <w:rPr>
          <w:rFonts w:ascii="Segoe UI" w:hAnsi="Segoe UI" w:cs="Segoe UI"/>
          <w:color w:val="0D0D0D"/>
          <w:shd w:val="clear" w:color="auto" w:fill="FFFFFF"/>
        </w:rPr>
      </w:pPr>
    </w:p>
    <w:p w14:paraId="5778AB5F" w14:textId="77777777" w:rsidR="0077758F" w:rsidRDefault="0077758F">
      <w:pPr>
        <w:jc w:val="both"/>
        <w:rPr>
          <w:rFonts w:ascii="Segoe UI" w:hAnsi="Segoe UI" w:cs="Segoe UI"/>
          <w:color w:val="0D0D0D"/>
          <w:shd w:val="clear" w:color="auto" w:fill="FFFFFF"/>
        </w:rPr>
      </w:pPr>
    </w:p>
    <w:p w14:paraId="5506EEC7" w14:textId="77777777" w:rsidR="0077758F" w:rsidRDefault="0077758F">
      <w:pPr>
        <w:jc w:val="both"/>
        <w:rPr>
          <w:rFonts w:ascii="Segoe UI" w:hAnsi="Segoe UI" w:cs="Segoe UI"/>
          <w:color w:val="0D0D0D"/>
          <w:shd w:val="clear" w:color="auto" w:fill="FFFFFF"/>
        </w:rPr>
      </w:pPr>
    </w:p>
    <w:p w14:paraId="40C88975" w14:textId="77777777" w:rsidR="0077758F" w:rsidRDefault="0077758F">
      <w:pPr>
        <w:jc w:val="both"/>
        <w:rPr>
          <w:rFonts w:ascii="Segoe UI" w:hAnsi="Segoe UI" w:cs="Segoe UI"/>
          <w:color w:val="0D0D0D"/>
          <w:shd w:val="clear" w:color="auto" w:fill="FFFFFF"/>
        </w:rPr>
      </w:pPr>
    </w:p>
    <w:p w14:paraId="4AB5303E" w14:textId="5306C499" w:rsidR="005D5453" w:rsidRPr="00195C9C" w:rsidRDefault="005D5453">
      <w:pPr>
        <w:jc w:val="both"/>
        <w:rPr>
          <w:rFonts w:ascii="Times New Roman" w:hAnsi="Times New Roman" w:cs="Times New Roman"/>
          <w:b/>
          <w:bCs/>
          <w:sz w:val="24"/>
          <w:szCs w:val="24"/>
        </w:rPr>
      </w:pPr>
      <w:r w:rsidRPr="00195C9C">
        <w:rPr>
          <w:rFonts w:ascii="Times New Roman" w:hAnsi="Times New Roman" w:cs="Times New Roman"/>
          <w:b/>
          <w:bCs/>
          <w:sz w:val="24"/>
          <w:szCs w:val="24"/>
        </w:rPr>
        <w:t>Importaciones</w:t>
      </w:r>
    </w:p>
    <w:p w14:paraId="2A6D6B33" w14:textId="3D67AA54" w:rsidR="00B0100E" w:rsidRPr="00195C9C" w:rsidRDefault="00DB2ED5">
      <w:pPr>
        <w:jc w:val="both"/>
        <w:rPr>
          <w:rFonts w:ascii="Times New Roman" w:hAnsi="Times New Roman" w:cs="Times New Roman"/>
          <w:sz w:val="24"/>
          <w:szCs w:val="24"/>
        </w:rPr>
      </w:pPr>
      <w:r w:rsidRPr="00195C9C">
        <w:rPr>
          <w:rFonts w:ascii="Times New Roman" w:hAnsi="Times New Roman" w:cs="Times New Roman"/>
          <w:sz w:val="24"/>
          <w:szCs w:val="24"/>
        </w:rPr>
        <w:t xml:space="preserve">En las importaciones vemos como en el 1995 la maquinaria dominaba el mercado con un 32 por ciento </w:t>
      </w:r>
      <w:r w:rsidR="00F00751">
        <w:rPr>
          <w:rFonts w:ascii="Times New Roman" w:hAnsi="Times New Roman" w:cs="Times New Roman"/>
          <w:sz w:val="24"/>
          <w:szCs w:val="24"/>
        </w:rPr>
        <w:t>del volumen total</w:t>
      </w:r>
      <w:r w:rsidRPr="00195C9C">
        <w:rPr>
          <w:rFonts w:ascii="Times New Roman" w:hAnsi="Times New Roman" w:cs="Times New Roman"/>
          <w:sz w:val="24"/>
          <w:szCs w:val="24"/>
        </w:rPr>
        <w:t>. Además, el sector transporte, según la denominación HS96, también estaba muy presente en su composición de la balanza. Destaca</w:t>
      </w:r>
      <w:r w:rsidR="00195C9C">
        <w:rPr>
          <w:rFonts w:ascii="Times New Roman" w:hAnsi="Times New Roman" w:cs="Times New Roman"/>
          <w:sz w:val="24"/>
          <w:szCs w:val="24"/>
        </w:rPr>
        <w:t xml:space="preserve"> también </w:t>
      </w:r>
      <w:r w:rsidRPr="00195C9C">
        <w:rPr>
          <w:rFonts w:ascii="Times New Roman" w:hAnsi="Times New Roman" w:cs="Times New Roman"/>
          <w:sz w:val="24"/>
          <w:szCs w:val="24"/>
        </w:rPr>
        <w:t xml:space="preserve">la grandísima cantidad de minerales, textiles y metales. Con el tiempo, estos porcentajes se han mantenido más o menos constantes. La maquinaria sigue siendo el principal sector en el que importa </w:t>
      </w:r>
      <w:r w:rsidR="00195C9C">
        <w:rPr>
          <w:rFonts w:ascii="Times New Roman" w:hAnsi="Times New Roman" w:cs="Times New Roman"/>
          <w:sz w:val="24"/>
          <w:szCs w:val="24"/>
        </w:rPr>
        <w:t>E</w:t>
      </w:r>
      <w:r w:rsidRPr="00195C9C">
        <w:rPr>
          <w:rFonts w:ascii="Times New Roman" w:hAnsi="Times New Roman" w:cs="Times New Roman"/>
          <w:sz w:val="24"/>
          <w:szCs w:val="24"/>
        </w:rPr>
        <w:t xml:space="preserve">stados </w:t>
      </w:r>
      <w:r w:rsidR="00195C9C">
        <w:rPr>
          <w:rFonts w:ascii="Times New Roman" w:hAnsi="Times New Roman" w:cs="Times New Roman"/>
          <w:sz w:val="24"/>
          <w:szCs w:val="24"/>
        </w:rPr>
        <w:t>U</w:t>
      </w:r>
      <w:r w:rsidRPr="00195C9C">
        <w:rPr>
          <w:rFonts w:ascii="Times New Roman" w:hAnsi="Times New Roman" w:cs="Times New Roman"/>
          <w:sz w:val="24"/>
          <w:szCs w:val="24"/>
        </w:rPr>
        <w:t xml:space="preserve">nidos, en segundo lugar, los transportes </w:t>
      </w:r>
      <w:r w:rsidR="008F36FA" w:rsidRPr="00195C9C">
        <w:rPr>
          <w:rFonts w:ascii="Times New Roman" w:hAnsi="Times New Roman" w:cs="Times New Roman"/>
          <w:sz w:val="24"/>
          <w:szCs w:val="24"/>
        </w:rPr>
        <w:t>que</w:t>
      </w:r>
      <w:r w:rsidRPr="00195C9C">
        <w:rPr>
          <w:rFonts w:ascii="Times New Roman" w:hAnsi="Times New Roman" w:cs="Times New Roman"/>
          <w:sz w:val="24"/>
          <w:szCs w:val="24"/>
        </w:rPr>
        <w:t xml:space="preserve"> </w:t>
      </w:r>
      <w:r w:rsidR="008E32C8" w:rsidRPr="00195C9C">
        <w:rPr>
          <w:rFonts w:ascii="Times New Roman" w:hAnsi="Times New Roman" w:cs="Times New Roman"/>
          <w:sz w:val="24"/>
          <w:szCs w:val="24"/>
        </w:rPr>
        <w:t>sí</w:t>
      </w:r>
      <w:r w:rsidRPr="00195C9C">
        <w:rPr>
          <w:rFonts w:ascii="Times New Roman" w:hAnsi="Times New Roman" w:cs="Times New Roman"/>
          <w:sz w:val="24"/>
          <w:szCs w:val="24"/>
        </w:rPr>
        <w:t xml:space="preserve"> que ha sufrido un mayor cambio puesto que en el 2021 </w:t>
      </w:r>
      <w:r w:rsidR="00F00751" w:rsidRPr="00195C9C">
        <w:rPr>
          <w:rFonts w:ascii="Times New Roman" w:hAnsi="Times New Roman" w:cs="Times New Roman"/>
          <w:sz w:val="24"/>
          <w:szCs w:val="24"/>
        </w:rPr>
        <w:t>represent</w:t>
      </w:r>
      <w:r w:rsidR="00F00751">
        <w:rPr>
          <w:rFonts w:ascii="Times New Roman" w:hAnsi="Times New Roman" w:cs="Times New Roman"/>
          <w:sz w:val="24"/>
          <w:szCs w:val="24"/>
        </w:rPr>
        <w:t>aban</w:t>
      </w:r>
      <w:r w:rsidRPr="00195C9C">
        <w:rPr>
          <w:rFonts w:ascii="Times New Roman" w:hAnsi="Times New Roman" w:cs="Times New Roman"/>
          <w:sz w:val="24"/>
          <w:szCs w:val="24"/>
        </w:rPr>
        <w:t xml:space="preserve"> un 11,43 por ciento del total importado</w:t>
      </w:r>
      <w:r w:rsidR="00195C9C">
        <w:rPr>
          <w:rFonts w:ascii="Times New Roman" w:hAnsi="Times New Roman" w:cs="Times New Roman"/>
          <w:sz w:val="24"/>
          <w:szCs w:val="24"/>
        </w:rPr>
        <w:t>. El</w:t>
      </w:r>
      <w:r w:rsidRPr="00195C9C">
        <w:rPr>
          <w:rFonts w:ascii="Times New Roman" w:hAnsi="Times New Roman" w:cs="Times New Roman"/>
          <w:sz w:val="24"/>
          <w:szCs w:val="24"/>
        </w:rPr>
        <w:t xml:space="preserve"> sector de los productos químicos</w:t>
      </w:r>
      <w:r w:rsidR="00195C9C">
        <w:rPr>
          <w:rFonts w:ascii="Times New Roman" w:hAnsi="Times New Roman" w:cs="Times New Roman"/>
          <w:sz w:val="24"/>
          <w:szCs w:val="24"/>
        </w:rPr>
        <w:t xml:space="preserve"> ha visto incrementada su importancia en las importaciones ya </w:t>
      </w:r>
      <w:r w:rsidRPr="00195C9C">
        <w:rPr>
          <w:rFonts w:ascii="Times New Roman" w:hAnsi="Times New Roman" w:cs="Times New Roman"/>
          <w:sz w:val="24"/>
          <w:szCs w:val="24"/>
        </w:rPr>
        <w:t>que alcanza el 10,15 por ciento</w:t>
      </w:r>
      <w:r w:rsidR="00195C9C">
        <w:rPr>
          <w:rFonts w:ascii="Times New Roman" w:hAnsi="Times New Roman" w:cs="Times New Roman"/>
          <w:sz w:val="24"/>
          <w:szCs w:val="24"/>
        </w:rPr>
        <w:t>.</w:t>
      </w:r>
      <w:r w:rsidRPr="00195C9C">
        <w:rPr>
          <w:rFonts w:ascii="Times New Roman" w:hAnsi="Times New Roman" w:cs="Times New Roman"/>
          <w:sz w:val="24"/>
          <w:szCs w:val="24"/>
        </w:rPr>
        <w:t xml:space="preserve"> </w:t>
      </w:r>
      <w:r w:rsidR="00195C9C">
        <w:rPr>
          <w:rFonts w:ascii="Times New Roman" w:hAnsi="Times New Roman" w:cs="Times New Roman"/>
          <w:sz w:val="24"/>
          <w:szCs w:val="24"/>
        </w:rPr>
        <w:t>L</w:t>
      </w:r>
      <w:r w:rsidRPr="00195C9C">
        <w:rPr>
          <w:rFonts w:ascii="Times New Roman" w:hAnsi="Times New Roman" w:cs="Times New Roman"/>
          <w:sz w:val="24"/>
          <w:szCs w:val="24"/>
        </w:rPr>
        <w:t>os productos minerales y metales, que también han aumentado con respecto a hace treinta años.</w:t>
      </w:r>
    </w:p>
    <w:p w14:paraId="065161D9" w14:textId="20DF9A5C" w:rsidR="00B0100E" w:rsidRDefault="00DB2ED5" w:rsidP="00B0100E">
      <w:pPr>
        <w:jc w:val="both"/>
        <w:rPr>
          <w:rFonts w:ascii="Times New Roman" w:hAnsi="Times New Roman" w:cs="Times New Roman"/>
          <w:sz w:val="24"/>
          <w:szCs w:val="24"/>
        </w:rPr>
      </w:pPr>
      <w:r w:rsidRPr="00195C9C">
        <w:rPr>
          <w:rFonts w:ascii="Times New Roman" w:hAnsi="Times New Roman" w:cs="Times New Roman"/>
          <w:sz w:val="24"/>
          <w:szCs w:val="24"/>
        </w:rPr>
        <w:t>El hecho</w:t>
      </w:r>
      <w:r w:rsidR="00F00751">
        <w:rPr>
          <w:rFonts w:ascii="Times New Roman" w:hAnsi="Times New Roman" w:cs="Times New Roman"/>
          <w:sz w:val="24"/>
          <w:szCs w:val="24"/>
        </w:rPr>
        <w:t xml:space="preserve"> de</w:t>
      </w:r>
      <w:r w:rsidRPr="00195C9C">
        <w:rPr>
          <w:rFonts w:ascii="Times New Roman" w:hAnsi="Times New Roman" w:cs="Times New Roman"/>
          <w:sz w:val="24"/>
          <w:szCs w:val="24"/>
        </w:rPr>
        <w:t xml:space="preserve"> que en sectores tan importantes como el de la maquinaria y transporte</w:t>
      </w:r>
      <w:r w:rsidR="00F00751">
        <w:rPr>
          <w:rFonts w:ascii="Times New Roman" w:hAnsi="Times New Roman" w:cs="Times New Roman"/>
          <w:sz w:val="24"/>
          <w:szCs w:val="24"/>
        </w:rPr>
        <w:t xml:space="preserve"> </w:t>
      </w:r>
      <w:r w:rsidRPr="00195C9C">
        <w:rPr>
          <w:rFonts w:ascii="Times New Roman" w:hAnsi="Times New Roman" w:cs="Times New Roman"/>
          <w:sz w:val="24"/>
          <w:szCs w:val="24"/>
        </w:rPr>
        <w:t>US presente estos datos</w:t>
      </w:r>
      <w:r w:rsidR="00B0100E">
        <w:rPr>
          <w:rFonts w:ascii="Times New Roman" w:hAnsi="Times New Roman" w:cs="Times New Roman"/>
          <w:sz w:val="24"/>
          <w:szCs w:val="24"/>
        </w:rPr>
        <w:t>,</w:t>
      </w:r>
      <w:r w:rsidRPr="00195C9C">
        <w:rPr>
          <w:rFonts w:ascii="Times New Roman" w:hAnsi="Times New Roman" w:cs="Times New Roman"/>
          <w:sz w:val="24"/>
          <w:szCs w:val="24"/>
        </w:rPr>
        <w:t xml:space="preserve"> pone en relieve lo que ya muchos vienen diciendo y anunciando. Estados Unidos está mirando hacia una economía más dirigida</w:t>
      </w:r>
      <w:r w:rsidR="00195C9C">
        <w:rPr>
          <w:rFonts w:ascii="Times New Roman" w:hAnsi="Times New Roman" w:cs="Times New Roman"/>
          <w:sz w:val="24"/>
          <w:szCs w:val="24"/>
        </w:rPr>
        <w:t xml:space="preserve"> hacia el</w:t>
      </w:r>
      <w:r w:rsidRPr="00195C9C">
        <w:rPr>
          <w:rFonts w:ascii="Times New Roman" w:hAnsi="Times New Roman" w:cs="Times New Roman"/>
          <w:sz w:val="24"/>
          <w:szCs w:val="24"/>
        </w:rPr>
        <w:t xml:space="preserve"> sector servicios y no tanto a la tecnología y transporte.</w:t>
      </w:r>
      <w:r w:rsidR="00F00751">
        <w:rPr>
          <w:rFonts w:ascii="Times New Roman" w:hAnsi="Times New Roman" w:cs="Times New Roman"/>
          <w:sz w:val="24"/>
          <w:szCs w:val="24"/>
        </w:rPr>
        <w:t xml:space="preserve"> Unido a esto</w:t>
      </w:r>
      <w:r w:rsidR="00A55AA3">
        <w:rPr>
          <w:rFonts w:ascii="Times New Roman" w:hAnsi="Times New Roman" w:cs="Times New Roman"/>
          <w:sz w:val="24"/>
          <w:szCs w:val="24"/>
        </w:rPr>
        <w:t>,</w:t>
      </w:r>
      <w:r w:rsidR="00F00751">
        <w:rPr>
          <w:rFonts w:ascii="Times New Roman" w:hAnsi="Times New Roman" w:cs="Times New Roman"/>
          <w:sz w:val="24"/>
          <w:szCs w:val="24"/>
        </w:rPr>
        <w:t xml:space="preserve"> </w:t>
      </w:r>
      <w:r w:rsidRPr="00195C9C">
        <w:rPr>
          <w:rFonts w:ascii="Times New Roman" w:hAnsi="Times New Roman" w:cs="Times New Roman"/>
          <w:sz w:val="24"/>
          <w:szCs w:val="24"/>
        </w:rPr>
        <w:t>posee un déficit comercial</w:t>
      </w:r>
      <w:r w:rsidR="00F00751">
        <w:rPr>
          <w:rFonts w:ascii="Times New Roman" w:hAnsi="Times New Roman" w:cs="Times New Roman"/>
          <w:sz w:val="24"/>
          <w:szCs w:val="24"/>
        </w:rPr>
        <w:t xml:space="preserve"> que ha ido en aumento en los últimos 30 años, algo difícil de explicar en una economía </w:t>
      </w:r>
      <w:r w:rsidR="004F68BC">
        <w:rPr>
          <w:rFonts w:ascii="Times New Roman" w:hAnsi="Times New Roman" w:cs="Times New Roman"/>
          <w:sz w:val="24"/>
          <w:szCs w:val="24"/>
        </w:rPr>
        <w:t xml:space="preserve">tan potente como la </w:t>
      </w:r>
      <w:r w:rsidR="00F00751">
        <w:rPr>
          <w:rFonts w:ascii="Times New Roman" w:hAnsi="Times New Roman" w:cs="Times New Roman"/>
          <w:sz w:val="24"/>
          <w:szCs w:val="24"/>
        </w:rPr>
        <w:t>estadounidense</w:t>
      </w:r>
      <w:r w:rsidR="00962AB3">
        <w:rPr>
          <w:rFonts w:ascii="Times New Roman" w:hAnsi="Times New Roman" w:cs="Times New Roman"/>
          <w:sz w:val="24"/>
          <w:szCs w:val="24"/>
        </w:rPr>
        <w:t>.</w:t>
      </w:r>
      <w:r w:rsidR="00962AB3" w:rsidRPr="00962AB3">
        <w:rPr>
          <w:rFonts w:ascii="Times New Roman" w:hAnsi="Times New Roman" w:cs="Times New Roman"/>
          <w:sz w:val="24"/>
          <w:szCs w:val="24"/>
        </w:rPr>
        <w:t xml:space="preserve"> </w:t>
      </w:r>
      <w:r w:rsidR="004F68BC" w:rsidRPr="00284743">
        <w:rPr>
          <w:rFonts w:ascii="Times New Roman" w:hAnsi="Times New Roman" w:cs="Times New Roman"/>
          <w:sz w:val="24"/>
          <w:szCs w:val="24"/>
        </w:rPr>
        <w:t>La balanza comercial está sufriendo un revés puesto que el déficit comercial es aún mayor que en el 1990</w:t>
      </w:r>
      <w:r w:rsidR="004F68BC">
        <w:rPr>
          <w:rFonts w:ascii="Times New Roman" w:hAnsi="Times New Roman" w:cs="Times New Roman"/>
          <w:sz w:val="24"/>
          <w:szCs w:val="24"/>
        </w:rPr>
        <w:t>. En ese año era del</w:t>
      </w:r>
      <w:r w:rsidR="004F68BC" w:rsidRPr="00284743">
        <w:rPr>
          <w:rFonts w:ascii="Times New Roman" w:hAnsi="Times New Roman" w:cs="Times New Roman"/>
          <w:sz w:val="24"/>
          <w:szCs w:val="24"/>
        </w:rPr>
        <w:t xml:space="preserve"> -1,3 por ciento del PIB</w:t>
      </w:r>
      <w:r w:rsidR="004F68BC">
        <w:rPr>
          <w:rFonts w:ascii="Times New Roman" w:hAnsi="Times New Roman" w:cs="Times New Roman"/>
          <w:sz w:val="24"/>
          <w:szCs w:val="24"/>
        </w:rPr>
        <w:t xml:space="preserve">, en el 2022, </w:t>
      </w:r>
      <w:r w:rsidR="004F68BC" w:rsidRPr="00284743">
        <w:rPr>
          <w:rFonts w:ascii="Times New Roman" w:hAnsi="Times New Roman" w:cs="Times New Roman"/>
          <w:sz w:val="24"/>
          <w:szCs w:val="24"/>
        </w:rPr>
        <w:t>-3,8 por ciento</w:t>
      </w:r>
      <w:r w:rsidR="004F68BC">
        <w:rPr>
          <w:rFonts w:ascii="Times New Roman" w:hAnsi="Times New Roman" w:cs="Times New Roman"/>
          <w:sz w:val="24"/>
          <w:szCs w:val="24"/>
        </w:rPr>
        <w:t xml:space="preserve"> </w:t>
      </w:r>
      <w:r w:rsidR="004F68BC" w:rsidRPr="00284743">
        <w:rPr>
          <w:rFonts w:ascii="Times New Roman" w:hAnsi="Times New Roman" w:cs="Times New Roman"/>
          <w:sz w:val="24"/>
          <w:szCs w:val="24"/>
        </w:rPr>
        <w:t>(Banco Mundia</w:t>
      </w:r>
      <w:r w:rsidR="004F68BC">
        <w:rPr>
          <w:rFonts w:ascii="Times New Roman" w:hAnsi="Times New Roman" w:cs="Times New Roman"/>
          <w:sz w:val="24"/>
          <w:szCs w:val="24"/>
        </w:rPr>
        <w:t xml:space="preserve">l). </w:t>
      </w:r>
      <w:r w:rsidR="004F68BC" w:rsidRPr="00195C9C">
        <w:rPr>
          <w:rFonts w:ascii="Times New Roman" w:hAnsi="Times New Roman" w:cs="Times New Roman"/>
          <w:sz w:val="24"/>
          <w:szCs w:val="24"/>
        </w:rPr>
        <w:t xml:space="preserve"> </w:t>
      </w:r>
      <w:r w:rsidR="00962AB3">
        <w:rPr>
          <w:rFonts w:ascii="Times New Roman" w:hAnsi="Times New Roman" w:cs="Times New Roman"/>
          <w:sz w:val="24"/>
          <w:szCs w:val="24"/>
        </w:rPr>
        <w:t>T</w:t>
      </w:r>
      <w:r w:rsidRPr="00195C9C">
        <w:rPr>
          <w:rFonts w:ascii="Times New Roman" w:hAnsi="Times New Roman" w:cs="Times New Roman"/>
          <w:sz w:val="24"/>
          <w:szCs w:val="24"/>
        </w:rPr>
        <w:t xml:space="preserve">eniendo en cuenta el surgimiento y consolidación de las economías asiáticas en términos de producción de productos de alto valor añadido, el futuro de EEUU, si todo sigue </w:t>
      </w:r>
      <w:r w:rsidR="002D1A97" w:rsidRPr="00195C9C">
        <w:rPr>
          <w:rFonts w:ascii="Times New Roman" w:hAnsi="Times New Roman" w:cs="Times New Roman"/>
          <w:sz w:val="24"/>
          <w:szCs w:val="24"/>
        </w:rPr>
        <w:t>as</w:t>
      </w:r>
      <w:r w:rsidR="002D1A97">
        <w:rPr>
          <w:rFonts w:ascii="Times New Roman" w:hAnsi="Times New Roman" w:cs="Times New Roman"/>
          <w:sz w:val="24"/>
          <w:szCs w:val="24"/>
        </w:rPr>
        <w:t>í</w:t>
      </w:r>
      <w:r w:rsidRPr="00195C9C">
        <w:rPr>
          <w:rFonts w:ascii="Times New Roman" w:hAnsi="Times New Roman" w:cs="Times New Roman"/>
          <w:sz w:val="24"/>
          <w:szCs w:val="24"/>
        </w:rPr>
        <w:t xml:space="preserve"> parece que es el de una economía</w:t>
      </w:r>
      <w:r w:rsidR="00B61CFC">
        <w:rPr>
          <w:rFonts w:ascii="Times New Roman" w:hAnsi="Times New Roman" w:cs="Times New Roman"/>
          <w:sz w:val="24"/>
          <w:szCs w:val="24"/>
        </w:rPr>
        <w:t xml:space="preserve"> dirigida a los servicios</w:t>
      </w:r>
      <w:r w:rsidRPr="00195C9C">
        <w:rPr>
          <w:rFonts w:ascii="Times New Roman" w:hAnsi="Times New Roman" w:cs="Times New Roman"/>
          <w:sz w:val="24"/>
          <w:szCs w:val="24"/>
        </w:rPr>
        <w:t xml:space="preserve">.  </w:t>
      </w:r>
    </w:p>
    <w:p w14:paraId="399F612B" w14:textId="44D51300" w:rsidR="0077758F" w:rsidRPr="0077758F" w:rsidRDefault="0077758F">
      <w:pPr>
        <w:jc w:val="both"/>
        <w:rPr>
          <w:rFonts w:ascii="Times New Roman" w:hAnsi="Times New Roman" w:cs="Times New Roman"/>
          <w:sz w:val="24"/>
          <w:szCs w:val="24"/>
        </w:rPr>
      </w:pPr>
      <w:r w:rsidRPr="0077758F">
        <w:rPr>
          <w:noProof/>
        </w:rPr>
        <w:drawing>
          <wp:anchor distT="0" distB="0" distL="114300" distR="114300" simplePos="0" relativeHeight="251659264" behindDoc="0" locked="0" layoutInCell="1" allowOverlap="1" wp14:anchorId="0DCF0A50" wp14:editId="0B8F5320">
            <wp:simplePos x="0" y="0"/>
            <wp:positionH relativeFrom="column">
              <wp:posOffset>378292</wp:posOffset>
            </wp:positionH>
            <wp:positionV relativeFrom="paragraph">
              <wp:posOffset>1835354</wp:posOffset>
            </wp:positionV>
            <wp:extent cx="4338203" cy="2587924"/>
            <wp:effectExtent l="0" t="0" r="0" b="0"/>
            <wp:wrapTopAndBottom/>
            <wp:docPr id="1640264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64339" name=""/>
                    <pic:cNvPicPr/>
                  </pic:nvPicPr>
                  <pic:blipFill>
                    <a:blip r:embed="rId9">
                      <a:extLst>
                        <a:ext uri="{28A0092B-C50C-407E-A947-70E740481C1C}">
                          <a14:useLocalDpi xmlns:a14="http://schemas.microsoft.com/office/drawing/2010/main" val="0"/>
                        </a:ext>
                      </a:extLst>
                    </a:blip>
                    <a:stretch>
                      <a:fillRect/>
                    </a:stretch>
                  </pic:blipFill>
                  <pic:spPr>
                    <a:xfrm>
                      <a:off x="0" y="0"/>
                      <a:ext cx="4338203" cy="2587924"/>
                    </a:xfrm>
                    <a:prstGeom prst="rect">
                      <a:avLst/>
                    </a:prstGeom>
                  </pic:spPr>
                </pic:pic>
              </a:graphicData>
            </a:graphic>
          </wp:anchor>
        </w:drawing>
      </w:r>
      <w:r w:rsidR="00B0100E">
        <w:rPr>
          <w:rFonts w:ascii="Times New Roman" w:hAnsi="Times New Roman" w:cs="Times New Roman"/>
          <w:sz w:val="24"/>
          <w:szCs w:val="24"/>
        </w:rPr>
        <w:t xml:space="preserve">La contracción de la industria </w:t>
      </w:r>
      <w:proofErr w:type="spellStart"/>
      <w:r w:rsidR="00B0100E">
        <w:rPr>
          <w:rFonts w:ascii="Times New Roman" w:hAnsi="Times New Roman" w:cs="Times New Roman"/>
          <w:sz w:val="24"/>
          <w:szCs w:val="24"/>
        </w:rPr>
        <w:t>TICs</w:t>
      </w:r>
      <w:proofErr w:type="spellEnd"/>
      <w:r w:rsidR="00B0100E">
        <w:rPr>
          <w:rFonts w:ascii="Times New Roman" w:hAnsi="Times New Roman" w:cs="Times New Roman"/>
          <w:sz w:val="24"/>
          <w:szCs w:val="24"/>
        </w:rPr>
        <w:t xml:space="preserve"> tanto por el lado de la oferta como de la demanda es </w:t>
      </w:r>
      <w:r w:rsidR="00B518CD">
        <w:rPr>
          <w:rFonts w:ascii="Times New Roman" w:hAnsi="Times New Roman" w:cs="Times New Roman"/>
          <w:sz w:val="24"/>
          <w:szCs w:val="24"/>
        </w:rPr>
        <w:t xml:space="preserve">un síntoma más del cambio de rumbo de EE.UU. En este sentido, </w:t>
      </w:r>
      <w:r w:rsidR="00B0100E" w:rsidRPr="00D34990">
        <w:rPr>
          <w:rFonts w:ascii="Times New Roman" w:hAnsi="Times New Roman" w:cs="Times New Roman"/>
          <w:sz w:val="24"/>
          <w:szCs w:val="24"/>
        </w:rPr>
        <w:t>tal y como indica (</w:t>
      </w:r>
      <w:proofErr w:type="spellStart"/>
      <w:r w:rsidR="00B0100E" w:rsidRPr="00D34990">
        <w:rPr>
          <w:rFonts w:ascii="Times New Roman" w:hAnsi="Times New Roman" w:cs="Times New Roman"/>
          <w:sz w:val="24"/>
          <w:szCs w:val="24"/>
        </w:rPr>
        <w:t>Festus</w:t>
      </w:r>
      <w:proofErr w:type="spellEnd"/>
      <w:r w:rsidR="00B0100E" w:rsidRPr="00D34990">
        <w:rPr>
          <w:rFonts w:ascii="Times New Roman" w:hAnsi="Times New Roman" w:cs="Times New Roman"/>
          <w:sz w:val="24"/>
          <w:szCs w:val="24"/>
        </w:rPr>
        <w:t xml:space="preserve"> </w:t>
      </w:r>
      <w:proofErr w:type="spellStart"/>
      <w:r w:rsidR="00B0100E" w:rsidRPr="00D34990">
        <w:rPr>
          <w:rFonts w:ascii="Times New Roman" w:hAnsi="Times New Roman" w:cs="Times New Roman"/>
          <w:sz w:val="24"/>
          <w:szCs w:val="24"/>
        </w:rPr>
        <w:t>Fatai</w:t>
      </w:r>
      <w:proofErr w:type="spellEnd"/>
      <w:r w:rsidR="00B0100E" w:rsidRPr="00D34990">
        <w:rPr>
          <w:rFonts w:ascii="Times New Roman" w:hAnsi="Times New Roman" w:cs="Times New Roman"/>
          <w:sz w:val="24"/>
          <w:szCs w:val="24"/>
        </w:rPr>
        <w:t xml:space="preserve"> </w:t>
      </w:r>
      <w:proofErr w:type="spellStart"/>
      <w:r w:rsidR="00B0100E" w:rsidRPr="00D34990">
        <w:rPr>
          <w:rFonts w:ascii="Times New Roman" w:hAnsi="Times New Roman" w:cs="Times New Roman"/>
          <w:sz w:val="24"/>
          <w:szCs w:val="24"/>
        </w:rPr>
        <w:t>Adedoyin</w:t>
      </w:r>
      <w:proofErr w:type="spellEnd"/>
      <w:r w:rsidR="00B0100E" w:rsidRPr="00D34990">
        <w:rPr>
          <w:rFonts w:ascii="Times New Roman" w:hAnsi="Times New Roman" w:cs="Times New Roman"/>
          <w:sz w:val="24"/>
          <w:szCs w:val="24"/>
        </w:rPr>
        <w:t xml:space="preserve"> et al.)</w:t>
      </w:r>
      <w:r w:rsidR="00B0100E">
        <w:rPr>
          <w:rFonts w:ascii="Times New Roman" w:hAnsi="Times New Roman" w:cs="Times New Roman"/>
          <w:sz w:val="24"/>
          <w:szCs w:val="24"/>
        </w:rPr>
        <w:t xml:space="preserve">, </w:t>
      </w:r>
      <w:r w:rsidR="00B0100E" w:rsidRPr="00D34990">
        <w:rPr>
          <w:rFonts w:ascii="Times New Roman" w:hAnsi="Times New Roman" w:cs="Times New Roman"/>
          <w:sz w:val="24"/>
          <w:szCs w:val="24"/>
        </w:rPr>
        <w:t>la entrada de inversión extranjera directa en EEUU está positivamente relacionada con el crecimiento económico cuando entran en la ecuación las tecnologías Tics.</w:t>
      </w:r>
      <w:r w:rsidR="00B0100E">
        <w:rPr>
          <w:rFonts w:ascii="Times New Roman" w:hAnsi="Times New Roman" w:cs="Times New Roman"/>
          <w:sz w:val="24"/>
          <w:szCs w:val="24"/>
        </w:rPr>
        <w:t xml:space="preserve"> </w:t>
      </w:r>
      <w:r w:rsidR="00B0100E" w:rsidRPr="00D34990">
        <w:rPr>
          <w:rFonts w:ascii="Times New Roman" w:hAnsi="Times New Roman" w:cs="Times New Roman"/>
          <w:sz w:val="24"/>
          <w:szCs w:val="24"/>
        </w:rPr>
        <w:t xml:space="preserve"> En su estudio, muestran una relación negativa entre el IED y el crecimiento de PIB de US, </w:t>
      </w:r>
      <w:r w:rsidR="00B0100E">
        <w:rPr>
          <w:rFonts w:ascii="Times New Roman" w:hAnsi="Times New Roman" w:cs="Times New Roman"/>
          <w:sz w:val="24"/>
          <w:szCs w:val="24"/>
        </w:rPr>
        <w:t>cuando el aumento del IED no se hace en relación al sector tic, llegando a la conclusión de que a EEUU le falta inversión en estos sectores puesto que el IED es negativo.</w:t>
      </w:r>
      <w:r w:rsidR="00B0100E" w:rsidRPr="00D34990">
        <w:rPr>
          <w:rFonts w:ascii="Times New Roman" w:hAnsi="Times New Roman" w:cs="Times New Roman"/>
          <w:sz w:val="24"/>
          <w:szCs w:val="24"/>
        </w:rPr>
        <w:t xml:space="preserve"> </w:t>
      </w:r>
    </w:p>
    <w:p w14:paraId="2E712E54" w14:textId="333674F0" w:rsidR="0077758F" w:rsidRDefault="0077758F">
      <w:pPr>
        <w:jc w:val="both"/>
        <w:rPr>
          <w:rFonts w:ascii="Times New Roman" w:hAnsi="Times New Roman" w:cs="Times New Roman"/>
          <w:sz w:val="24"/>
          <w:szCs w:val="24"/>
        </w:rPr>
      </w:pPr>
      <w:r w:rsidRPr="0077758F">
        <w:rPr>
          <w:noProof/>
        </w:rPr>
        <w:lastRenderedPageBreak/>
        <w:drawing>
          <wp:anchor distT="0" distB="0" distL="114300" distR="114300" simplePos="0" relativeHeight="251660288" behindDoc="0" locked="0" layoutInCell="1" allowOverlap="1" wp14:anchorId="3C7373B5" wp14:editId="1474A4FB">
            <wp:simplePos x="0" y="0"/>
            <wp:positionH relativeFrom="column">
              <wp:posOffset>541211</wp:posOffset>
            </wp:positionH>
            <wp:positionV relativeFrom="paragraph">
              <wp:posOffset>-231224</wp:posOffset>
            </wp:positionV>
            <wp:extent cx="4309283" cy="2570672"/>
            <wp:effectExtent l="0" t="0" r="0" b="0"/>
            <wp:wrapTopAndBottom/>
            <wp:docPr id="1681624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24901" name=""/>
                    <pic:cNvPicPr/>
                  </pic:nvPicPr>
                  <pic:blipFill>
                    <a:blip r:embed="rId10">
                      <a:extLst>
                        <a:ext uri="{28A0092B-C50C-407E-A947-70E740481C1C}">
                          <a14:useLocalDpi xmlns:a14="http://schemas.microsoft.com/office/drawing/2010/main" val="0"/>
                        </a:ext>
                      </a:extLst>
                    </a:blip>
                    <a:stretch>
                      <a:fillRect/>
                    </a:stretch>
                  </pic:blipFill>
                  <pic:spPr>
                    <a:xfrm>
                      <a:off x="0" y="0"/>
                      <a:ext cx="4309283" cy="2570672"/>
                    </a:xfrm>
                    <a:prstGeom prst="rect">
                      <a:avLst/>
                    </a:prstGeom>
                  </pic:spPr>
                </pic:pic>
              </a:graphicData>
            </a:graphic>
          </wp:anchor>
        </w:drawing>
      </w:r>
    </w:p>
    <w:p w14:paraId="0D75B4A7" w14:textId="77777777" w:rsidR="0077758F" w:rsidRPr="00C9302D" w:rsidRDefault="0077758F">
      <w:pPr>
        <w:jc w:val="both"/>
        <w:rPr>
          <w:rFonts w:ascii="Times New Roman" w:hAnsi="Times New Roman" w:cs="Times New Roman"/>
          <w:sz w:val="24"/>
          <w:szCs w:val="24"/>
          <w:u w:val="single"/>
        </w:rPr>
      </w:pPr>
    </w:p>
    <w:p w14:paraId="281418F3" w14:textId="501C3E3A" w:rsidR="009F68D5" w:rsidRPr="00276CD7" w:rsidRDefault="009F68D5">
      <w:pPr>
        <w:jc w:val="both"/>
        <w:rPr>
          <w:rFonts w:ascii="Times New Roman" w:hAnsi="Times New Roman" w:cs="Times New Roman"/>
          <w:sz w:val="24"/>
          <w:szCs w:val="24"/>
        </w:rPr>
      </w:pPr>
      <w:r w:rsidRPr="00276CD7">
        <w:rPr>
          <w:rFonts w:ascii="Times New Roman" w:hAnsi="Times New Roman" w:cs="Times New Roman"/>
          <w:sz w:val="24"/>
          <w:szCs w:val="24"/>
        </w:rPr>
        <w:t xml:space="preserve">¿Hacia </w:t>
      </w:r>
      <w:r w:rsidR="00CD1BDD" w:rsidRPr="00276CD7">
        <w:rPr>
          <w:rFonts w:ascii="Times New Roman" w:hAnsi="Times New Roman" w:cs="Times New Roman"/>
          <w:sz w:val="24"/>
          <w:szCs w:val="24"/>
        </w:rPr>
        <w:t>dónde</w:t>
      </w:r>
      <w:r w:rsidRPr="00276CD7">
        <w:rPr>
          <w:rFonts w:ascii="Times New Roman" w:hAnsi="Times New Roman" w:cs="Times New Roman"/>
          <w:sz w:val="24"/>
          <w:szCs w:val="24"/>
        </w:rPr>
        <w:t xml:space="preserve"> han ido las exportaciones?</w:t>
      </w:r>
    </w:p>
    <w:p w14:paraId="0D271940" w14:textId="03598977" w:rsidR="009F68D5" w:rsidRPr="00276CD7" w:rsidRDefault="009F68D5">
      <w:pPr>
        <w:jc w:val="both"/>
        <w:rPr>
          <w:rFonts w:ascii="Times New Roman" w:hAnsi="Times New Roman" w:cs="Times New Roman"/>
          <w:sz w:val="24"/>
          <w:szCs w:val="24"/>
        </w:rPr>
      </w:pPr>
      <w:r w:rsidRPr="00276CD7">
        <w:rPr>
          <w:rFonts w:ascii="Times New Roman" w:hAnsi="Times New Roman" w:cs="Times New Roman"/>
          <w:sz w:val="24"/>
          <w:szCs w:val="24"/>
        </w:rPr>
        <w:t>A los inicios de 1995</w:t>
      </w:r>
      <w:r w:rsidR="00A022C2" w:rsidRPr="00276CD7">
        <w:rPr>
          <w:rFonts w:ascii="Times New Roman" w:hAnsi="Times New Roman" w:cs="Times New Roman"/>
          <w:sz w:val="24"/>
          <w:szCs w:val="24"/>
        </w:rPr>
        <w:t>,</w:t>
      </w:r>
      <w:r w:rsidRPr="00276CD7">
        <w:rPr>
          <w:rFonts w:ascii="Times New Roman" w:hAnsi="Times New Roman" w:cs="Times New Roman"/>
          <w:sz w:val="24"/>
          <w:szCs w:val="24"/>
        </w:rPr>
        <w:t xml:space="preserve"> Asia era el continente hacia donde más se dirigían sus exportaciones hacia el exterior. Un 35% de las exportaciones para ser </w:t>
      </w:r>
      <w:r w:rsidR="00195C9C" w:rsidRPr="00276CD7">
        <w:rPr>
          <w:rFonts w:ascii="Times New Roman" w:hAnsi="Times New Roman" w:cs="Times New Roman"/>
          <w:sz w:val="24"/>
          <w:szCs w:val="24"/>
        </w:rPr>
        <w:t>más</w:t>
      </w:r>
      <w:r w:rsidRPr="00276CD7">
        <w:rPr>
          <w:rFonts w:ascii="Times New Roman" w:hAnsi="Times New Roman" w:cs="Times New Roman"/>
          <w:sz w:val="24"/>
          <w:szCs w:val="24"/>
        </w:rPr>
        <w:t xml:space="preserve"> exactos. Norte américa y Europa, estaban en el tercer lugar con un 30,15% y 24,64% respectivamente. Con el tiempo, Norte América ha ido ganando peso en su balanza comercial, hasta situarse la región en la que </w:t>
      </w:r>
      <w:r w:rsidR="00195C9C" w:rsidRPr="00276CD7">
        <w:rPr>
          <w:rFonts w:ascii="Times New Roman" w:hAnsi="Times New Roman" w:cs="Times New Roman"/>
          <w:sz w:val="24"/>
          <w:szCs w:val="24"/>
        </w:rPr>
        <w:t>más</w:t>
      </w:r>
      <w:r w:rsidRPr="00276CD7">
        <w:rPr>
          <w:rFonts w:ascii="Times New Roman" w:hAnsi="Times New Roman" w:cs="Times New Roman"/>
          <w:sz w:val="24"/>
          <w:szCs w:val="24"/>
        </w:rPr>
        <w:t xml:space="preserve"> exporta </w:t>
      </w:r>
      <w:r w:rsidR="00E70D72" w:rsidRPr="00276CD7">
        <w:rPr>
          <w:rFonts w:ascii="Times New Roman" w:hAnsi="Times New Roman" w:cs="Times New Roman"/>
          <w:sz w:val="24"/>
          <w:szCs w:val="24"/>
        </w:rPr>
        <w:t>E</w:t>
      </w:r>
      <w:r w:rsidRPr="00276CD7">
        <w:rPr>
          <w:rFonts w:ascii="Times New Roman" w:hAnsi="Times New Roman" w:cs="Times New Roman"/>
          <w:sz w:val="24"/>
          <w:szCs w:val="24"/>
        </w:rPr>
        <w:t xml:space="preserve">stados Unidos. Cabe destacar que el porcentaje de regiones como el pacífico </w:t>
      </w:r>
      <w:r w:rsidR="005D3824" w:rsidRPr="00276CD7">
        <w:rPr>
          <w:rFonts w:ascii="Times New Roman" w:hAnsi="Times New Roman" w:cs="Times New Roman"/>
          <w:sz w:val="24"/>
          <w:szCs w:val="24"/>
        </w:rPr>
        <w:t xml:space="preserve">o </w:t>
      </w:r>
      <w:r w:rsidRPr="00276CD7">
        <w:rPr>
          <w:rFonts w:ascii="Times New Roman" w:hAnsi="Times New Roman" w:cs="Times New Roman"/>
          <w:sz w:val="24"/>
          <w:szCs w:val="24"/>
        </w:rPr>
        <w:t>África, no han sufrido grandes cambios en sus exportaciones hacia los mismos.</w:t>
      </w:r>
    </w:p>
    <w:p w14:paraId="071E93E2" w14:textId="7BEE958A" w:rsidR="00C30AFF" w:rsidRPr="00276CD7" w:rsidRDefault="00C30AFF">
      <w:pPr>
        <w:jc w:val="both"/>
        <w:rPr>
          <w:rFonts w:ascii="Times New Roman" w:hAnsi="Times New Roman" w:cs="Times New Roman"/>
          <w:sz w:val="24"/>
          <w:szCs w:val="24"/>
        </w:rPr>
      </w:pPr>
      <w:r w:rsidRPr="00276CD7">
        <w:rPr>
          <w:rFonts w:ascii="Times New Roman" w:hAnsi="Times New Roman" w:cs="Times New Roman"/>
          <w:sz w:val="24"/>
          <w:szCs w:val="24"/>
        </w:rPr>
        <w:t xml:space="preserve">Por otro lado, Sudamérica sí que ha experimentado un cambio hacia su economía en el sentido que </w:t>
      </w:r>
      <w:r w:rsidR="002C32EF" w:rsidRPr="00276CD7">
        <w:rPr>
          <w:rFonts w:ascii="Times New Roman" w:hAnsi="Times New Roman" w:cs="Times New Roman"/>
          <w:sz w:val="24"/>
          <w:szCs w:val="24"/>
        </w:rPr>
        <w:t>sí</w:t>
      </w:r>
      <w:r w:rsidRPr="00276CD7">
        <w:rPr>
          <w:rFonts w:ascii="Times New Roman" w:hAnsi="Times New Roman" w:cs="Times New Roman"/>
          <w:sz w:val="24"/>
          <w:szCs w:val="24"/>
        </w:rPr>
        <w:t xml:space="preserve"> que ha crecido su comercio hacia la misma. Tras la crisis del 2008, se posicionó en un consistente 7% del total exportado por EEUU. Sin embargo, este crecimiento se vio frenado a lo largo del tiempo. Tras la reciente pandemia, parece que estos datos vuelven a dar la esperanza de un aumento y crecimiento del valor del mercado sudamericano en las exportaciones estadounidenses. </w:t>
      </w:r>
    </w:p>
    <w:p w14:paraId="59A9626A" w14:textId="2BF46DCC" w:rsidR="005C1DCA" w:rsidRPr="00276CD7" w:rsidRDefault="005C1DCA">
      <w:pPr>
        <w:jc w:val="both"/>
        <w:rPr>
          <w:rFonts w:ascii="Times New Roman" w:hAnsi="Times New Roman" w:cs="Times New Roman"/>
          <w:sz w:val="24"/>
          <w:szCs w:val="24"/>
        </w:rPr>
      </w:pPr>
      <w:r w:rsidRPr="00276CD7">
        <w:rPr>
          <w:rFonts w:ascii="Times New Roman" w:hAnsi="Times New Roman" w:cs="Times New Roman"/>
          <w:sz w:val="24"/>
          <w:szCs w:val="24"/>
        </w:rPr>
        <w:t xml:space="preserve">Los países a los que más exportaba </w:t>
      </w:r>
      <w:r w:rsidR="00457F56" w:rsidRPr="00276CD7">
        <w:rPr>
          <w:rFonts w:ascii="Times New Roman" w:hAnsi="Times New Roman" w:cs="Times New Roman"/>
          <w:sz w:val="24"/>
          <w:szCs w:val="24"/>
        </w:rPr>
        <w:t>EE.UU.</w:t>
      </w:r>
      <w:r w:rsidRPr="00276CD7">
        <w:rPr>
          <w:rFonts w:ascii="Times New Roman" w:hAnsi="Times New Roman" w:cs="Times New Roman"/>
          <w:sz w:val="24"/>
          <w:szCs w:val="24"/>
        </w:rPr>
        <w:t xml:space="preserve"> en el 1995 </w:t>
      </w:r>
      <w:r w:rsidR="00A55AA3">
        <w:rPr>
          <w:rFonts w:ascii="Times New Roman" w:hAnsi="Times New Roman" w:cs="Times New Roman"/>
          <w:sz w:val="24"/>
          <w:szCs w:val="24"/>
        </w:rPr>
        <w:t>eran</w:t>
      </w:r>
      <w:r w:rsidRPr="00276CD7">
        <w:rPr>
          <w:rFonts w:ascii="Times New Roman" w:hAnsi="Times New Roman" w:cs="Times New Roman"/>
          <w:sz w:val="24"/>
          <w:szCs w:val="24"/>
        </w:rPr>
        <w:t xml:space="preserve">: Canadá, </w:t>
      </w:r>
      <w:r w:rsidR="00C30AFF" w:rsidRPr="00276CD7">
        <w:rPr>
          <w:rFonts w:ascii="Times New Roman" w:hAnsi="Times New Roman" w:cs="Times New Roman"/>
          <w:sz w:val="24"/>
          <w:szCs w:val="24"/>
        </w:rPr>
        <w:t>J</w:t>
      </w:r>
      <w:r w:rsidRPr="00276CD7">
        <w:rPr>
          <w:rFonts w:ascii="Times New Roman" w:hAnsi="Times New Roman" w:cs="Times New Roman"/>
          <w:sz w:val="24"/>
          <w:szCs w:val="24"/>
        </w:rPr>
        <w:t>apón, México, UK y Corea del Sur</w:t>
      </w:r>
      <w:r w:rsidR="00C30AFF" w:rsidRPr="00276CD7">
        <w:rPr>
          <w:rFonts w:ascii="Times New Roman" w:hAnsi="Times New Roman" w:cs="Times New Roman"/>
          <w:sz w:val="24"/>
          <w:szCs w:val="24"/>
        </w:rPr>
        <w:t>, en este orden</w:t>
      </w:r>
      <w:r w:rsidRPr="00276CD7">
        <w:rPr>
          <w:rFonts w:ascii="Times New Roman" w:hAnsi="Times New Roman" w:cs="Times New Roman"/>
          <w:sz w:val="24"/>
          <w:szCs w:val="24"/>
        </w:rPr>
        <w:t>. En</w:t>
      </w:r>
      <w:r w:rsidR="00457F56" w:rsidRPr="00276CD7">
        <w:rPr>
          <w:rFonts w:ascii="Times New Roman" w:hAnsi="Times New Roman" w:cs="Times New Roman"/>
          <w:sz w:val="24"/>
          <w:szCs w:val="24"/>
        </w:rPr>
        <w:t xml:space="preserve"> </w:t>
      </w:r>
      <w:r w:rsidRPr="00276CD7">
        <w:rPr>
          <w:rFonts w:ascii="Times New Roman" w:hAnsi="Times New Roman" w:cs="Times New Roman"/>
          <w:sz w:val="24"/>
          <w:szCs w:val="24"/>
        </w:rPr>
        <w:t>l</w:t>
      </w:r>
      <w:r w:rsidR="00457F56" w:rsidRPr="00276CD7">
        <w:rPr>
          <w:rFonts w:ascii="Times New Roman" w:hAnsi="Times New Roman" w:cs="Times New Roman"/>
          <w:sz w:val="24"/>
          <w:szCs w:val="24"/>
        </w:rPr>
        <w:t>a</w:t>
      </w:r>
      <w:r w:rsidRPr="00276CD7">
        <w:rPr>
          <w:rFonts w:ascii="Times New Roman" w:hAnsi="Times New Roman" w:cs="Times New Roman"/>
          <w:sz w:val="24"/>
          <w:szCs w:val="24"/>
        </w:rPr>
        <w:t xml:space="preserve"> actualidad, han cambiado los patrones comerciales. El surgimiento de la </w:t>
      </w:r>
      <w:r w:rsidR="00457F56" w:rsidRPr="00276CD7">
        <w:rPr>
          <w:rFonts w:ascii="Times New Roman" w:hAnsi="Times New Roman" w:cs="Times New Roman"/>
          <w:sz w:val="24"/>
          <w:szCs w:val="24"/>
        </w:rPr>
        <w:t>economía</w:t>
      </w:r>
      <w:r w:rsidRPr="00276CD7">
        <w:rPr>
          <w:rFonts w:ascii="Times New Roman" w:hAnsi="Times New Roman" w:cs="Times New Roman"/>
          <w:sz w:val="24"/>
          <w:szCs w:val="24"/>
        </w:rPr>
        <w:t xml:space="preserve"> </w:t>
      </w:r>
      <w:r w:rsidR="00C30AFF" w:rsidRPr="00276CD7">
        <w:rPr>
          <w:rFonts w:ascii="Times New Roman" w:hAnsi="Times New Roman" w:cs="Times New Roman"/>
          <w:sz w:val="24"/>
          <w:szCs w:val="24"/>
        </w:rPr>
        <w:t>C</w:t>
      </w:r>
      <w:r w:rsidRPr="00276CD7">
        <w:rPr>
          <w:rFonts w:ascii="Times New Roman" w:hAnsi="Times New Roman" w:cs="Times New Roman"/>
          <w:sz w:val="24"/>
          <w:szCs w:val="24"/>
        </w:rPr>
        <w:t>hina y su consolidación como la mayor potencia mundial, ha hecho que haya id</w:t>
      </w:r>
      <w:r w:rsidR="00C30AFF" w:rsidRPr="00276CD7">
        <w:rPr>
          <w:rFonts w:ascii="Times New Roman" w:hAnsi="Times New Roman" w:cs="Times New Roman"/>
          <w:sz w:val="24"/>
          <w:szCs w:val="24"/>
        </w:rPr>
        <w:t>o</w:t>
      </w:r>
      <w:r w:rsidRPr="00276CD7">
        <w:rPr>
          <w:rFonts w:ascii="Times New Roman" w:hAnsi="Times New Roman" w:cs="Times New Roman"/>
          <w:sz w:val="24"/>
          <w:szCs w:val="24"/>
        </w:rPr>
        <w:t xml:space="preserve"> ganando posiciones en la </w:t>
      </w:r>
      <w:r w:rsidR="00457F56" w:rsidRPr="00276CD7">
        <w:rPr>
          <w:rFonts w:ascii="Times New Roman" w:hAnsi="Times New Roman" w:cs="Times New Roman"/>
          <w:sz w:val="24"/>
          <w:szCs w:val="24"/>
        </w:rPr>
        <w:t>Balanza Comercial</w:t>
      </w:r>
      <w:r w:rsidRPr="00276CD7">
        <w:rPr>
          <w:rFonts w:ascii="Times New Roman" w:hAnsi="Times New Roman" w:cs="Times New Roman"/>
          <w:sz w:val="24"/>
          <w:szCs w:val="24"/>
        </w:rPr>
        <w:t xml:space="preserve"> estadounidense. En el 2021, los cinco </w:t>
      </w:r>
      <w:r w:rsidR="00457F56" w:rsidRPr="00276CD7">
        <w:rPr>
          <w:rFonts w:ascii="Times New Roman" w:hAnsi="Times New Roman" w:cs="Times New Roman"/>
          <w:sz w:val="24"/>
          <w:szCs w:val="24"/>
        </w:rPr>
        <w:t>países</w:t>
      </w:r>
      <w:r w:rsidRPr="00276CD7">
        <w:rPr>
          <w:rFonts w:ascii="Times New Roman" w:hAnsi="Times New Roman" w:cs="Times New Roman"/>
          <w:sz w:val="24"/>
          <w:szCs w:val="24"/>
        </w:rPr>
        <w:t xml:space="preserve"> a </w:t>
      </w:r>
      <w:r w:rsidR="00457F56" w:rsidRPr="00276CD7">
        <w:rPr>
          <w:rFonts w:ascii="Times New Roman" w:hAnsi="Times New Roman" w:cs="Times New Roman"/>
          <w:sz w:val="24"/>
          <w:szCs w:val="24"/>
        </w:rPr>
        <w:t>los</w:t>
      </w:r>
      <w:r w:rsidRPr="00276CD7">
        <w:rPr>
          <w:rFonts w:ascii="Times New Roman" w:hAnsi="Times New Roman" w:cs="Times New Roman"/>
          <w:sz w:val="24"/>
          <w:szCs w:val="24"/>
        </w:rPr>
        <w:t xml:space="preserve"> que más exporta</w:t>
      </w:r>
      <w:r w:rsidR="00E70D72" w:rsidRPr="00276CD7">
        <w:rPr>
          <w:rFonts w:ascii="Times New Roman" w:hAnsi="Times New Roman" w:cs="Times New Roman"/>
          <w:sz w:val="24"/>
          <w:szCs w:val="24"/>
        </w:rPr>
        <w:t>ba</w:t>
      </w:r>
      <w:r w:rsidRPr="00276CD7">
        <w:rPr>
          <w:rFonts w:ascii="Times New Roman" w:hAnsi="Times New Roman" w:cs="Times New Roman"/>
          <w:sz w:val="24"/>
          <w:szCs w:val="24"/>
        </w:rPr>
        <w:t xml:space="preserve"> </w:t>
      </w:r>
      <w:r w:rsidR="00457F56" w:rsidRPr="00276CD7">
        <w:rPr>
          <w:rFonts w:ascii="Times New Roman" w:hAnsi="Times New Roman" w:cs="Times New Roman"/>
          <w:sz w:val="24"/>
          <w:szCs w:val="24"/>
        </w:rPr>
        <w:t>EE.UU.</w:t>
      </w:r>
      <w:r w:rsidRPr="00276CD7">
        <w:rPr>
          <w:rFonts w:ascii="Times New Roman" w:hAnsi="Times New Roman" w:cs="Times New Roman"/>
          <w:sz w:val="24"/>
          <w:szCs w:val="24"/>
        </w:rPr>
        <w:t xml:space="preserve"> son</w:t>
      </w:r>
      <w:r w:rsidR="00E70D72" w:rsidRPr="00276CD7">
        <w:rPr>
          <w:rFonts w:ascii="Times New Roman" w:hAnsi="Times New Roman" w:cs="Times New Roman"/>
          <w:sz w:val="24"/>
          <w:szCs w:val="24"/>
        </w:rPr>
        <w:t>:</w:t>
      </w:r>
      <w:r w:rsidRPr="00276CD7">
        <w:rPr>
          <w:rFonts w:ascii="Times New Roman" w:hAnsi="Times New Roman" w:cs="Times New Roman"/>
          <w:sz w:val="24"/>
          <w:szCs w:val="24"/>
        </w:rPr>
        <w:t xml:space="preserve"> Canadá, México, China, Japón</w:t>
      </w:r>
      <w:r w:rsidR="00C30AFF" w:rsidRPr="00276CD7">
        <w:rPr>
          <w:rFonts w:ascii="Times New Roman" w:hAnsi="Times New Roman" w:cs="Times New Roman"/>
          <w:sz w:val="24"/>
          <w:szCs w:val="24"/>
        </w:rPr>
        <w:t xml:space="preserve"> y</w:t>
      </w:r>
      <w:r w:rsidRPr="00276CD7">
        <w:rPr>
          <w:rFonts w:ascii="Times New Roman" w:hAnsi="Times New Roman" w:cs="Times New Roman"/>
          <w:sz w:val="24"/>
          <w:szCs w:val="24"/>
        </w:rPr>
        <w:t xml:space="preserve"> Corea del Sur. Como vemos, </w:t>
      </w:r>
      <w:r w:rsidR="00E70D72" w:rsidRPr="00276CD7">
        <w:rPr>
          <w:rFonts w:ascii="Times New Roman" w:hAnsi="Times New Roman" w:cs="Times New Roman"/>
          <w:sz w:val="24"/>
          <w:szCs w:val="24"/>
        </w:rPr>
        <w:t>a pesar de la mayor concentración de países asiáticos en sus exportaciones, ha habido un aumento de la proporción de Norteamérica en su BC.</w:t>
      </w:r>
      <w:r w:rsidRPr="00276CD7">
        <w:rPr>
          <w:rFonts w:ascii="Times New Roman" w:hAnsi="Times New Roman" w:cs="Times New Roman"/>
          <w:sz w:val="24"/>
          <w:szCs w:val="24"/>
        </w:rPr>
        <w:t xml:space="preserve"> </w:t>
      </w:r>
    </w:p>
    <w:p w14:paraId="2C0A6EAC" w14:textId="77777777" w:rsidR="002C32EF" w:rsidRPr="00276CD7" w:rsidRDefault="00E46B8F">
      <w:pPr>
        <w:jc w:val="both"/>
        <w:rPr>
          <w:rFonts w:ascii="Times New Roman" w:hAnsi="Times New Roman" w:cs="Times New Roman"/>
          <w:sz w:val="24"/>
          <w:szCs w:val="24"/>
        </w:rPr>
      </w:pPr>
      <w:r w:rsidRPr="00276CD7">
        <w:rPr>
          <w:rFonts w:ascii="Times New Roman" w:hAnsi="Times New Roman" w:cs="Times New Roman"/>
          <w:sz w:val="24"/>
          <w:szCs w:val="24"/>
        </w:rPr>
        <w:t>En las importaciones, existe un claro dominio del continente asiático. Casi la mitad de las importaciones de EEUU provienen de este continente. Además, este dominio asiático en su balanza comercial, se ha hecho mayor conforme ha ido pasando el tiempo.</w:t>
      </w:r>
      <w:r w:rsidR="000674C9" w:rsidRPr="00276CD7">
        <w:rPr>
          <w:rFonts w:ascii="Times New Roman" w:hAnsi="Times New Roman" w:cs="Times New Roman"/>
          <w:sz w:val="24"/>
          <w:szCs w:val="24"/>
        </w:rPr>
        <w:t xml:space="preserve"> En el 1995, las importaciones de norte américa hacia US, representaban tan solo el 70% de las importaciones desde el continente asiático. En el reciente 2021, las importaciones desde norte américa, suponen el </w:t>
      </w:r>
      <w:r w:rsidR="002C32EF" w:rsidRPr="00276CD7">
        <w:rPr>
          <w:rFonts w:ascii="Times New Roman" w:hAnsi="Times New Roman" w:cs="Times New Roman"/>
          <w:sz w:val="24"/>
          <w:szCs w:val="24"/>
        </w:rPr>
        <w:t>60% de las importaciones desde Asia.</w:t>
      </w:r>
    </w:p>
    <w:p w14:paraId="59E6F582" w14:textId="5BB39848" w:rsidR="002C32EF" w:rsidRPr="00276CD7" w:rsidRDefault="00C30AFF">
      <w:pPr>
        <w:jc w:val="both"/>
        <w:rPr>
          <w:rFonts w:ascii="Times New Roman" w:hAnsi="Times New Roman" w:cs="Times New Roman"/>
          <w:sz w:val="24"/>
          <w:szCs w:val="24"/>
        </w:rPr>
      </w:pPr>
      <w:r w:rsidRPr="00276CD7">
        <w:rPr>
          <w:rFonts w:ascii="Times New Roman" w:hAnsi="Times New Roman" w:cs="Times New Roman"/>
          <w:sz w:val="24"/>
          <w:szCs w:val="24"/>
        </w:rPr>
        <w:lastRenderedPageBreak/>
        <w:t xml:space="preserve"> El valor de </w:t>
      </w:r>
      <w:r w:rsidR="002C32EF" w:rsidRPr="00276CD7">
        <w:rPr>
          <w:rFonts w:ascii="Times New Roman" w:hAnsi="Times New Roman" w:cs="Times New Roman"/>
          <w:sz w:val="24"/>
          <w:szCs w:val="24"/>
        </w:rPr>
        <w:t>la región</w:t>
      </w:r>
      <w:r w:rsidRPr="00276CD7">
        <w:rPr>
          <w:rFonts w:ascii="Times New Roman" w:hAnsi="Times New Roman" w:cs="Times New Roman"/>
          <w:sz w:val="24"/>
          <w:szCs w:val="24"/>
        </w:rPr>
        <w:t xml:space="preserve"> </w:t>
      </w:r>
      <w:r w:rsidR="002C32EF" w:rsidRPr="00276CD7">
        <w:rPr>
          <w:rFonts w:ascii="Times New Roman" w:hAnsi="Times New Roman" w:cs="Times New Roman"/>
          <w:sz w:val="24"/>
          <w:szCs w:val="24"/>
        </w:rPr>
        <w:t>de Oceanía</w:t>
      </w:r>
      <w:r w:rsidRPr="00276CD7">
        <w:rPr>
          <w:rFonts w:ascii="Times New Roman" w:hAnsi="Times New Roman" w:cs="Times New Roman"/>
          <w:sz w:val="24"/>
          <w:szCs w:val="24"/>
        </w:rPr>
        <w:t xml:space="preserve"> es anecdótico</w:t>
      </w:r>
      <w:r w:rsidR="002C32EF" w:rsidRPr="00276CD7">
        <w:rPr>
          <w:rFonts w:ascii="Times New Roman" w:hAnsi="Times New Roman" w:cs="Times New Roman"/>
          <w:sz w:val="24"/>
          <w:szCs w:val="24"/>
        </w:rPr>
        <w:t>, n</w:t>
      </w:r>
      <w:r w:rsidRPr="00276CD7">
        <w:rPr>
          <w:rFonts w:ascii="Times New Roman" w:hAnsi="Times New Roman" w:cs="Times New Roman"/>
          <w:sz w:val="24"/>
          <w:szCs w:val="24"/>
        </w:rPr>
        <w:t xml:space="preserve">o tiene prácticamente importaciones desde </w:t>
      </w:r>
      <w:r w:rsidR="002C32EF" w:rsidRPr="00276CD7">
        <w:rPr>
          <w:rFonts w:ascii="Times New Roman" w:hAnsi="Times New Roman" w:cs="Times New Roman"/>
          <w:sz w:val="24"/>
          <w:szCs w:val="24"/>
        </w:rPr>
        <w:t>estos países que</w:t>
      </w:r>
      <w:r w:rsidRPr="00276CD7">
        <w:rPr>
          <w:rFonts w:ascii="Times New Roman" w:hAnsi="Times New Roman" w:cs="Times New Roman"/>
          <w:sz w:val="24"/>
          <w:szCs w:val="24"/>
        </w:rPr>
        <w:t xml:space="preserve"> se han desarrollado bastante en estos últimos años. </w:t>
      </w:r>
      <w:r w:rsidR="002C32EF" w:rsidRPr="00276CD7">
        <w:rPr>
          <w:rFonts w:ascii="Times New Roman" w:hAnsi="Times New Roman" w:cs="Times New Roman"/>
          <w:sz w:val="24"/>
          <w:szCs w:val="24"/>
        </w:rPr>
        <w:t>Tan solo significa el 2% del comercio total con Asia tanto en el 1995 como en el 2021. La importancia se ha mantenido ciertamente constante a lo largo del tiempo. El</w:t>
      </w:r>
      <w:r w:rsidRPr="00276CD7">
        <w:rPr>
          <w:rFonts w:ascii="Times New Roman" w:hAnsi="Times New Roman" w:cs="Times New Roman"/>
          <w:sz w:val="24"/>
          <w:szCs w:val="24"/>
        </w:rPr>
        <w:t xml:space="preserve"> continente africano ha experimentado una reducción en la importancia relativa con respecto a las importaciones al continente. </w:t>
      </w:r>
      <w:r w:rsidR="002C32EF" w:rsidRPr="00276CD7">
        <w:rPr>
          <w:rFonts w:ascii="Times New Roman" w:hAnsi="Times New Roman" w:cs="Times New Roman"/>
          <w:sz w:val="24"/>
          <w:szCs w:val="24"/>
        </w:rPr>
        <w:t xml:space="preserve">De representar un 2% del comercio internacional con Estados Unidos a significar un 1.29%.  </w:t>
      </w:r>
    </w:p>
    <w:p w14:paraId="18AB187E" w14:textId="3EE2ACB2" w:rsidR="00171E1E" w:rsidRDefault="00C30AFF">
      <w:pPr>
        <w:jc w:val="both"/>
        <w:rPr>
          <w:rFonts w:ascii="Times New Roman" w:hAnsi="Times New Roman" w:cs="Times New Roman"/>
          <w:sz w:val="24"/>
          <w:szCs w:val="24"/>
        </w:rPr>
      </w:pPr>
      <w:r w:rsidRPr="00276CD7">
        <w:rPr>
          <w:rFonts w:ascii="Times New Roman" w:hAnsi="Times New Roman" w:cs="Times New Roman"/>
          <w:sz w:val="24"/>
          <w:szCs w:val="24"/>
        </w:rPr>
        <w:t>En el 1995</w:t>
      </w:r>
      <w:r w:rsidR="002C32EF" w:rsidRPr="00276CD7">
        <w:rPr>
          <w:rFonts w:ascii="Times New Roman" w:hAnsi="Times New Roman" w:cs="Times New Roman"/>
          <w:sz w:val="24"/>
          <w:szCs w:val="24"/>
        </w:rPr>
        <w:t>,</w:t>
      </w:r>
      <w:r w:rsidRPr="00276CD7">
        <w:rPr>
          <w:rFonts w:ascii="Times New Roman" w:hAnsi="Times New Roman" w:cs="Times New Roman"/>
          <w:sz w:val="24"/>
          <w:szCs w:val="24"/>
        </w:rPr>
        <w:t xml:space="preserve"> de los cinco países en los que más exportaciones recibía </w:t>
      </w:r>
      <w:r w:rsidR="00C61E32" w:rsidRPr="00276CD7">
        <w:rPr>
          <w:rFonts w:ascii="Times New Roman" w:hAnsi="Times New Roman" w:cs="Times New Roman"/>
          <w:sz w:val="24"/>
          <w:szCs w:val="24"/>
        </w:rPr>
        <w:t>E</w:t>
      </w:r>
      <w:r w:rsidRPr="00276CD7">
        <w:rPr>
          <w:rFonts w:ascii="Times New Roman" w:hAnsi="Times New Roman" w:cs="Times New Roman"/>
          <w:sz w:val="24"/>
          <w:szCs w:val="24"/>
        </w:rPr>
        <w:t xml:space="preserve">stados </w:t>
      </w:r>
      <w:r w:rsidR="00C61E32" w:rsidRPr="00276CD7">
        <w:rPr>
          <w:rFonts w:ascii="Times New Roman" w:hAnsi="Times New Roman" w:cs="Times New Roman"/>
          <w:sz w:val="24"/>
          <w:szCs w:val="24"/>
        </w:rPr>
        <w:t>U</w:t>
      </w:r>
      <w:r w:rsidRPr="00276CD7">
        <w:rPr>
          <w:rFonts w:ascii="Times New Roman" w:hAnsi="Times New Roman" w:cs="Times New Roman"/>
          <w:sz w:val="24"/>
          <w:szCs w:val="24"/>
        </w:rPr>
        <w:t xml:space="preserve">nidos 2 eran asiáticos, Japón y China. Canadá se encontraba en el primer lugar, seguida de Japón, México, Alemania y China. En el 2021, siguen siendo estos países </w:t>
      </w:r>
      <w:r w:rsidR="002C32EF" w:rsidRPr="00276CD7">
        <w:rPr>
          <w:rFonts w:ascii="Times New Roman" w:hAnsi="Times New Roman" w:cs="Times New Roman"/>
          <w:sz w:val="24"/>
          <w:szCs w:val="24"/>
        </w:rPr>
        <w:t>desde donde más</w:t>
      </w:r>
      <w:r w:rsidRPr="00276CD7">
        <w:rPr>
          <w:rFonts w:ascii="Times New Roman" w:hAnsi="Times New Roman" w:cs="Times New Roman"/>
          <w:sz w:val="24"/>
          <w:szCs w:val="24"/>
        </w:rPr>
        <w:t xml:space="preserve"> importa </w:t>
      </w:r>
      <w:r w:rsidR="002C32EF" w:rsidRPr="00276CD7">
        <w:rPr>
          <w:rFonts w:ascii="Times New Roman" w:hAnsi="Times New Roman" w:cs="Times New Roman"/>
          <w:sz w:val="24"/>
          <w:szCs w:val="24"/>
        </w:rPr>
        <w:t>EE. UU</w:t>
      </w:r>
      <w:r w:rsidRPr="00276CD7">
        <w:rPr>
          <w:rFonts w:ascii="Times New Roman" w:hAnsi="Times New Roman" w:cs="Times New Roman"/>
          <w:sz w:val="24"/>
          <w:szCs w:val="24"/>
        </w:rPr>
        <w:t xml:space="preserve">, pero cambiados de orden, teniendo en primer lugar a China, luego México y, por último, Japón. </w:t>
      </w:r>
      <w:r w:rsidR="00E46B8F" w:rsidRPr="00276CD7">
        <w:rPr>
          <w:rFonts w:ascii="Times New Roman" w:hAnsi="Times New Roman" w:cs="Times New Roman"/>
          <w:sz w:val="24"/>
          <w:szCs w:val="24"/>
        </w:rPr>
        <w:t xml:space="preserve">Si contamos, además, </w:t>
      </w:r>
      <w:r w:rsidR="002C32EF" w:rsidRPr="00276CD7">
        <w:rPr>
          <w:rFonts w:ascii="Times New Roman" w:hAnsi="Times New Roman" w:cs="Times New Roman"/>
          <w:sz w:val="24"/>
          <w:szCs w:val="24"/>
        </w:rPr>
        <w:t xml:space="preserve">con </w:t>
      </w:r>
      <w:r w:rsidR="00E46B8F" w:rsidRPr="00276CD7">
        <w:rPr>
          <w:rFonts w:ascii="Times New Roman" w:hAnsi="Times New Roman" w:cs="Times New Roman"/>
          <w:sz w:val="24"/>
          <w:szCs w:val="24"/>
        </w:rPr>
        <w:t>la evolución del continente asiático en términos tecnológicos, la contracción de la economía estadounidense en estos sectores, y la reducción de sus exportaciones hacia esos continentes, se nos presenta un futuro para Norte América curioso.</w:t>
      </w:r>
    </w:p>
    <w:p w14:paraId="3F8721B8" w14:textId="67D9E4C9" w:rsidR="00171E1E" w:rsidRDefault="00171E1E">
      <w:pPr>
        <w:jc w:val="both"/>
        <w:rPr>
          <w:rFonts w:ascii="Times New Roman" w:hAnsi="Times New Roman" w:cs="Times New Roman"/>
          <w:sz w:val="24"/>
          <w:szCs w:val="24"/>
        </w:rPr>
      </w:pPr>
      <w:r>
        <w:rPr>
          <w:rFonts w:ascii="Times New Roman" w:hAnsi="Times New Roman" w:cs="Times New Roman"/>
          <w:sz w:val="24"/>
          <w:szCs w:val="24"/>
        </w:rPr>
        <w:t>El déficit de la Balanza comercial estadounidense como ya hemos dicho</w:t>
      </w:r>
      <w:r w:rsidR="00C07D46">
        <w:rPr>
          <w:rFonts w:ascii="Times New Roman" w:hAnsi="Times New Roman" w:cs="Times New Roman"/>
          <w:sz w:val="24"/>
          <w:szCs w:val="24"/>
        </w:rPr>
        <w:t xml:space="preserve"> anteriormente</w:t>
      </w:r>
      <w:r>
        <w:rPr>
          <w:rFonts w:ascii="Times New Roman" w:hAnsi="Times New Roman" w:cs="Times New Roman"/>
          <w:sz w:val="24"/>
          <w:szCs w:val="24"/>
        </w:rPr>
        <w:t xml:space="preserve"> ha ido aumentando en los últimos tiempos</w:t>
      </w:r>
      <w:r w:rsidR="00C07D46">
        <w:rPr>
          <w:rFonts w:ascii="Times New Roman" w:hAnsi="Times New Roman" w:cs="Times New Roman"/>
          <w:sz w:val="24"/>
          <w:szCs w:val="24"/>
        </w:rPr>
        <w:t>. Si nos fijamos en los países con los que más déficit presenta EE.UU. en el 2021</w:t>
      </w:r>
      <w:r>
        <w:rPr>
          <w:rFonts w:ascii="Times New Roman" w:hAnsi="Times New Roman" w:cs="Times New Roman"/>
          <w:sz w:val="24"/>
          <w:szCs w:val="24"/>
        </w:rPr>
        <w:t xml:space="preserve">, la tasa de variación de la diferencia entre exportaciones e importaciones </w:t>
      </w:r>
      <w:r w:rsidR="00C07D46">
        <w:rPr>
          <w:rFonts w:ascii="Times New Roman" w:hAnsi="Times New Roman" w:cs="Times New Roman"/>
          <w:sz w:val="24"/>
          <w:szCs w:val="24"/>
        </w:rPr>
        <w:t xml:space="preserve">entre el periodo que va desde el </w:t>
      </w:r>
      <w:r>
        <w:rPr>
          <w:rFonts w:ascii="Times New Roman" w:hAnsi="Times New Roman" w:cs="Times New Roman"/>
          <w:sz w:val="24"/>
          <w:szCs w:val="24"/>
        </w:rPr>
        <w:t xml:space="preserve">1995 y </w:t>
      </w:r>
      <w:r w:rsidR="00C07D46">
        <w:rPr>
          <w:rFonts w:ascii="Times New Roman" w:hAnsi="Times New Roman" w:cs="Times New Roman"/>
          <w:sz w:val="24"/>
          <w:szCs w:val="24"/>
        </w:rPr>
        <w:t xml:space="preserve">el </w:t>
      </w:r>
      <w:r>
        <w:rPr>
          <w:rFonts w:ascii="Times New Roman" w:hAnsi="Times New Roman" w:cs="Times New Roman"/>
          <w:sz w:val="24"/>
          <w:szCs w:val="24"/>
        </w:rPr>
        <w:t xml:space="preserve">2021, la diferencia entre China y EEUU ha aumentado en un 1490 por ciento. </w:t>
      </w:r>
      <w:r w:rsidR="00CA3FDD">
        <w:rPr>
          <w:rFonts w:ascii="Times New Roman" w:hAnsi="Times New Roman" w:cs="Times New Roman"/>
          <w:sz w:val="24"/>
          <w:szCs w:val="24"/>
        </w:rPr>
        <w:t xml:space="preserve">Seguido de ella </w:t>
      </w:r>
      <w:r>
        <w:rPr>
          <w:rFonts w:ascii="Times New Roman" w:hAnsi="Times New Roman" w:cs="Times New Roman"/>
          <w:sz w:val="24"/>
          <w:szCs w:val="24"/>
        </w:rPr>
        <w:t>está Tailandia, México</w:t>
      </w:r>
      <w:r w:rsidR="00C07D46">
        <w:rPr>
          <w:rFonts w:ascii="Times New Roman" w:hAnsi="Times New Roman" w:cs="Times New Roman"/>
          <w:sz w:val="24"/>
          <w:szCs w:val="24"/>
        </w:rPr>
        <w:t xml:space="preserve"> e Italia </w:t>
      </w:r>
      <w:r>
        <w:rPr>
          <w:rFonts w:ascii="Times New Roman" w:hAnsi="Times New Roman" w:cs="Times New Roman"/>
          <w:sz w:val="24"/>
          <w:szCs w:val="24"/>
        </w:rPr>
        <w:t>(</w:t>
      </w:r>
      <w:r w:rsidRPr="00171E1E">
        <w:rPr>
          <w:rFonts w:ascii="Times New Roman" w:hAnsi="Times New Roman" w:cs="Times New Roman"/>
          <w:sz w:val="24"/>
          <w:szCs w:val="24"/>
        </w:rPr>
        <w:t>-626.11</w:t>
      </w:r>
      <w:r w:rsidR="00C07D46">
        <w:rPr>
          <w:rFonts w:ascii="Times New Roman" w:hAnsi="Times New Roman" w:cs="Times New Roman"/>
          <w:sz w:val="24"/>
          <w:szCs w:val="24"/>
        </w:rPr>
        <w:t>%</w:t>
      </w:r>
      <w:r>
        <w:rPr>
          <w:rFonts w:ascii="Times New Roman" w:hAnsi="Times New Roman" w:cs="Times New Roman"/>
          <w:sz w:val="24"/>
          <w:szCs w:val="24"/>
        </w:rPr>
        <w:t>,</w:t>
      </w:r>
      <w:r w:rsidR="00C07D46">
        <w:rPr>
          <w:rFonts w:ascii="Times New Roman" w:hAnsi="Times New Roman" w:cs="Times New Roman"/>
          <w:sz w:val="24"/>
          <w:szCs w:val="24"/>
        </w:rPr>
        <w:t xml:space="preserve"> </w:t>
      </w:r>
      <w:r w:rsidR="00C07D46" w:rsidRPr="00C07D46">
        <w:rPr>
          <w:rFonts w:ascii="Times New Roman" w:hAnsi="Times New Roman" w:cs="Times New Roman"/>
          <w:sz w:val="24"/>
          <w:szCs w:val="24"/>
        </w:rPr>
        <w:t>-527.39</w:t>
      </w:r>
      <w:r w:rsidR="00C07D46">
        <w:rPr>
          <w:rFonts w:ascii="Times New Roman" w:hAnsi="Times New Roman" w:cs="Times New Roman"/>
          <w:sz w:val="24"/>
          <w:szCs w:val="24"/>
        </w:rPr>
        <w:t xml:space="preserve">% y </w:t>
      </w:r>
      <w:r w:rsidR="00C07D46" w:rsidRPr="00C07D46">
        <w:rPr>
          <w:rFonts w:ascii="Times New Roman" w:hAnsi="Times New Roman" w:cs="Times New Roman"/>
          <w:sz w:val="24"/>
          <w:szCs w:val="24"/>
        </w:rPr>
        <w:t>-440.20</w:t>
      </w:r>
      <w:r w:rsidR="00C07D46">
        <w:rPr>
          <w:rFonts w:ascii="Times New Roman" w:hAnsi="Times New Roman" w:cs="Times New Roman"/>
          <w:sz w:val="24"/>
          <w:szCs w:val="24"/>
        </w:rPr>
        <w:t xml:space="preserve">%, respectivamente). Cabe destacar que entre los </w:t>
      </w:r>
      <w:r w:rsidR="00A55A54">
        <w:rPr>
          <w:rFonts w:ascii="Times New Roman" w:hAnsi="Times New Roman" w:cs="Times New Roman"/>
          <w:sz w:val="24"/>
          <w:szCs w:val="24"/>
        </w:rPr>
        <w:t>diez países</w:t>
      </w:r>
      <w:r w:rsidR="00C07D46">
        <w:rPr>
          <w:rFonts w:ascii="Times New Roman" w:hAnsi="Times New Roman" w:cs="Times New Roman"/>
          <w:sz w:val="24"/>
          <w:szCs w:val="24"/>
        </w:rPr>
        <w:t xml:space="preserve"> con los que más déficit presenta en el 2021, al menos cinco</w:t>
      </w:r>
      <w:r w:rsidR="00CA3FDD">
        <w:rPr>
          <w:rFonts w:ascii="Times New Roman" w:hAnsi="Times New Roman" w:cs="Times New Roman"/>
          <w:sz w:val="24"/>
          <w:szCs w:val="24"/>
        </w:rPr>
        <w:t>,</w:t>
      </w:r>
      <w:r w:rsidR="00C07D46">
        <w:rPr>
          <w:rFonts w:ascii="Times New Roman" w:hAnsi="Times New Roman" w:cs="Times New Roman"/>
          <w:sz w:val="24"/>
          <w:szCs w:val="24"/>
        </w:rPr>
        <w:t xml:space="preserve"> provienen del continente asiático. </w:t>
      </w:r>
    </w:p>
    <w:p w14:paraId="33B9AA98" w14:textId="65CA04E7" w:rsidR="004B0D60" w:rsidRDefault="004B0D60">
      <w:pPr>
        <w:jc w:val="both"/>
        <w:rPr>
          <w:rFonts w:ascii="Times New Roman" w:hAnsi="Times New Roman" w:cs="Times New Roman"/>
          <w:sz w:val="24"/>
          <w:szCs w:val="24"/>
        </w:rPr>
      </w:pPr>
      <w:r>
        <w:rPr>
          <w:rFonts w:ascii="Times New Roman" w:hAnsi="Times New Roman" w:cs="Times New Roman"/>
          <w:sz w:val="24"/>
          <w:szCs w:val="24"/>
        </w:rPr>
        <w:t xml:space="preserve">A nivel regional, la tasa de variación </w:t>
      </w:r>
      <w:r w:rsidR="00CA3FDD">
        <w:rPr>
          <w:rFonts w:ascii="Times New Roman" w:hAnsi="Times New Roman" w:cs="Times New Roman"/>
          <w:sz w:val="24"/>
          <w:szCs w:val="24"/>
        </w:rPr>
        <w:t xml:space="preserve">de la diferencia en la Balanza comercial </w:t>
      </w:r>
      <w:r>
        <w:rPr>
          <w:rFonts w:ascii="Times New Roman" w:hAnsi="Times New Roman" w:cs="Times New Roman"/>
          <w:sz w:val="24"/>
          <w:szCs w:val="24"/>
        </w:rPr>
        <w:t xml:space="preserve">entre 1995 y 2021 entre Asia y EEUU ha aumentado en un 551 por ciento. El dato más sorprendente negativamente es el aumento del déficit en casi unos cuatro mil porcientos con Europa. Con Norteamérica y África también ha sufrido un incremento del déficit del 253 por ciento y el 105 por ciento, respectivamente. Sudamérica es la que mayor cambio positivo presenta puesto que </w:t>
      </w:r>
      <w:r w:rsidR="009776B4">
        <w:rPr>
          <w:rFonts w:ascii="Times New Roman" w:hAnsi="Times New Roman" w:cs="Times New Roman"/>
          <w:sz w:val="24"/>
          <w:szCs w:val="24"/>
        </w:rPr>
        <w:t xml:space="preserve">no solo no tiene déficit, sino que la diferencia ha aumentado positivamente en un 267 por ciento con respecto al 1995. </w:t>
      </w:r>
    </w:p>
    <w:p w14:paraId="40EBEB08" w14:textId="77777777" w:rsidR="00A55A54" w:rsidRDefault="00A55A54">
      <w:pPr>
        <w:jc w:val="both"/>
        <w:rPr>
          <w:rFonts w:ascii="Times New Roman" w:hAnsi="Times New Roman" w:cs="Times New Roman"/>
          <w:sz w:val="24"/>
          <w:szCs w:val="24"/>
        </w:rPr>
      </w:pPr>
    </w:p>
    <w:tbl>
      <w:tblPr>
        <w:tblW w:w="6556" w:type="dxa"/>
        <w:tblInd w:w="978" w:type="dxa"/>
        <w:tblCellMar>
          <w:left w:w="70" w:type="dxa"/>
          <w:right w:w="70" w:type="dxa"/>
        </w:tblCellMar>
        <w:tblLook w:val="04A0" w:firstRow="1" w:lastRow="0" w:firstColumn="1" w:lastColumn="0" w:noHBand="0" w:noVBand="1"/>
      </w:tblPr>
      <w:tblGrid>
        <w:gridCol w:w="2904"/>
        <w:gridCol w:w="3652"/>
      </w:tblGrid>
      <w:tr w:rsidR="00A55A54" w:rsidRPr="00A55A54" w14:paraId="73723DE4" w14:textId="77777777" w:rsidTr="004B0D60">
        <w:trPr>
          <w:trHeight w:val="322"/>
        </w:trPr>
        <w:tc>
          <w:tcPr>
            <w:tcW w:w="6556" w:type="dxa"/>
            <w:gridSpan w:val="2"/>
            <w:tcBorders>
              <w:top w:val="nil"/>
              <w:left w:val="nil"/>
              <w:bottom w:val="single" w:sz="4" w:space="0" w:color="auto"/>
              <w:right w:val="nil"/>
            </w:tcBorders>
            <w:shd w:val="clear" w:color="auto" w:fill="auto"/>
            <w:noWrap/>
            <w:hideMark/>
          </w:tcPr>
          <w:p w14:paraId="02D9AA98" w14:textId="77777777" w:rsidR="00A55A54" w:rsidRPr="00A55A54" w:rsidRDefault="00A55A54" w:rsidP="00A55A54">
            <w:pPr>
              <w:spacing w:after="0" w:line="240" w:lineRule="auto"/>
              <w:rPr>
                <w:rFonts w:ascii="Times New Roman" w:eastAsia="Times New Roman" w:hAnsi="Times New Roman" w:cs="Times New Roman"/>
                <w:color w:val="000000"/>
                <w:kern w:val="0"/>
                <w:sz w:val="20"/>
                <w:szCs w:val="20"/>
                <w:lang w:eastAsia="es-ES"/>
                <w14:ligatures w14:val="none"/>
              </w:rPr>
            </w:pPr>
            <w:r w:rsidRPr="00A55A54">
              <w:rPr>
                <w:rFonts w:ascii="Times New Roman" w:eastAsia="Times New Roman" w:hAnsi="Times New Roman" w:cs="Times New Roman"/>
                <w:color w:val="000000"/>
                <w:kern w:val="0"/>
                <w:sz w:val="20"/>
                <w:szCs w:val="20"/>
                <w:lang w:eastAsia="es-ES"/>
                <w14:ligatures w14:val="none"/>
              </w:rPr>
              <w:t>Tasa de variación de la diferencia en la BC (1995-2021)</w:t>
            </w:r>
          </w:p>
        </w:tc>
      </w:tr>
      <w:tr w:rsidR="00A55A54" w:rsidRPr="00A55A54" w14:paraId="6DC3D67D" w14:textId="77777777" w:rsidTr="004B0D60">
        <w:trPr>
          <w:trHeight w:val="322"/>
        </w:trPr>
        <w:tc>
          <w:tcPr>
            <w:tcW w:w="2904" w:type="dxa"/>
            <w:tcBorders>
              <w:top w:val="nil"/>
              <w:left w:val="nil"/>
              <w:bottom w:val="single" w:sz="4" w:space="0" w:color="auto"/>
              <w:right w:val="nil"/>
            </w:tcBorders>
            <w:shd w:val="clear" w:color="auto" w:fill="auto"/>
            <w:noWrap/>
            <w:vAlign w:val="bottom"/>
            <w:hideMark/>
          </w:tcPr>
          <w:p w14:paraId="00BD4846" w14:textId="77777777" w:rsidR="00A55A54" w:rsidRPr="00A55A54" w:rsidRDefault="00A55A54" w:rsidP="00A55A54">
            <w:pPr>
              <w:spacing w:after="0" w:line="240" w:lineRule="auto"/>
              <w:rPr>
                <w:rFonts w:ascii="Times New Roman" w:eastAsia="Times New Roman" w:hAnsi="Times New Roman" w:cs="Times New Roman"/>
                <w:b/>
                <w:bCs/>
                <w:i/>
                <w:iCs/>
                <w:color w:val="000000"/>
                <w:kern w:val="0"/>
                <w:sz w:val="24"/>
                <w:szCs w:val="24"/>
                <w:lang w:eastAsia="es-ES"/>
                <w14:ligatures w14:val="none"/>
              </w:rPr>
            </w:pPr>
            <w:r w:rsidRPr="00A55A54">
              <w:rPr>
                <w:rFonts w:ascii="Times New Roman" w:eastAsia="Times New Roman" w:hAnsi="Times New Roman" w:cs="Times New Roman"/>
                <w:b/>
                <w:bCs/>
                <w:i/>
                <w:iCs/>
                <w:color w:val="000000"/>
                <w:kern w:val="0"/>
                <w:sz w:val="24"/>
                <w:szCs w:val="24"/>
                <w:lang w:eastAsia="es-ES"/>
                <w14:ligatures w14:val="none"/>
              </w:rPr>
              <w:t>País</w:t>
            </w:r>
          </w:p>
        </w:tc>
        <w:tc>
          <w:tcPr>
            <w:tcW w:w="3652" w:type="dxa"/>
            <w:tcBorders>
              <w:top w:val="nil"/>
              <w:left w:val="nil"/>
              <w:bottom w:val="single" w:sz="4" w:space="0" w:color="auto"/>
              <w:right w:val="nil"/>
            </w:tcBorders>
            <w:shd w:val="clear" w:color="auto" w:fill="auto"/>
            <w:noWrap/>
            <w:vAlign w:val="bottom"/>
            <w:hideMark/>
          </w:tcPr>
          <w:p w14:paraId="788A53F5" w14:textId="77777777" w:rsidR="00A55A54" w:rsidRPr="00A55A54" w:rsidRDefault="00A55A54" w:rsidP="00A55A54">
            <w:pPr>
              <w:spacing w:after="0" w:line="240" w:lineRule="auto"/>
              <w:rPr>
                <w:rFonts w:ascii="Times New Roman" w:eastAsia="Times New Roman" w:hAnsi="Times New Roman" w:cs="Times New Roman"/>
                <w:b/>
                <w:bCs/>
                <w:i/>
                <w:iCs/>
                <w:color w:val="000000"/>
                <w:kern w:val="0"/>
                <w:sz w:val="24"/>
                <w:szCs w:val="24"/>
                <w:lang w:eastAsia="es-ES"/>
                <w14:ligatures w14:val="none"/>
              </w:rPr>
            </w:pPr>
            <w:r w:rsidRPr="00A55A54">
              <w:rPr>
                <w:rFonts w:ascii="Times New Roman" w:eastAsia="Times New Roman" w:hAnsi="Times New Roman" w:cs="Times New Roman"/>
                <w:b/>
                <w:bCs/>
                <w:i/>
                <w:iCs/>
                <w:color w:val="000000"/>
                <w:kern w:val="0"/>
                <w:sz w:val="24"/>
                <w:szCs w:val="24"/>
                <w:lang w:eastAsia="es-ES"/>
                <w14:ligatures w14:val="none"/>
              </w:rPr>
              <w:t>TV (1995-2021) %</w:t>
            </w:r>
          </w:p>
        </w:tc>
      </w:tr>
      <w:tr w:rsidR="00A55A54" w:rsidRPr="00A55A54" w14:paraId="24F348C9" w14:textId="77777777" w:rsidTr="004B0D60">
        <w:trPr>
          <w:trHeight w:val="322"/>
        </w:trPr>
        <w:tc>
          <w:tcPr>
            <w:tcW w:w="2904" w:type="dxa"/>
            <w:tcBorders>
              <w:top w:val="nil"/>
              <w:left w:val="nil"/>
              <w:bottom w:val="nil"/>
              <w:right w:val="nil"/>
            </w:tcBorders>
            <w:shd w:val="clear" w:color="auto" w:fill="auto"/>
            <w:noWrap/>
            <w:vAlign w:val="bottom"/>
            <w:hideMark/>
          </w:tcPr>
          <w:p w14:paraId="0D0861CA" w14:textId="77777777" w:rsidR="00A55A54" w:rsidRPr="00A55A54" w:rsidRDefault="00A55A54" w:rsidP="00A55A54">
            <w:pPr>
              <w:spacing w:after="0" w:line="240" w:lineRule="auto"/>
              <w:rPr>
                <w:rFonts w:ascii="Times New Roman" w:eastAsia="Times New Roman" w:hAnsi="Times New Roman" w:cs="Times New Roman"/>
                <w:color w:val="000000"/>
                <w:kern w:val="0"/>
                <w:sz w:val="24"/>
                <w:szCs w:val="24"/>
                <w:lang w:eastAsia="es-ES"/>
                <w14:ligatures w14:val="none"/>
              </w:rPr>
            </w:pPr>
            <w:r w:rsidRPr="00A55A54">
              <w:rPr>
                <w:rFonts w:ascii="Times New Roman" w:eastAsia="Times New Roman" w:hAnsi="Times New Roman" w:cs="Times New Roman"/>
                <w:color w:val="000000"/>
                <w:kern w:val="0"/>
                <w:sz w:val="24"/>
                <w:szCs w:val="24"/>
                <w:lang w:eastAsia="es-ES"/>
                <w14:ligatures w14:val="none"/>
              </w:rPr>
              <w:t>China</w:t>
            </w:r>
          </w:p>
        </w:tc>
        <w:tc>
          <w:tcPr>
            <w:tcW w:w="3652" w:type="dxa"/>
            <w:tcBorders>
              <w:top w:val="nil"/>
              <w:left w:val="nil"/>
              <w:bottom w:val="nil"/>
              <w:right w:val="nil"/>
            </w:tcBorders>
            <w:shd w:val="clear" w:color="auto" w:fill="auto"/>
            <w:noWrap/>
            <w:vAlign w:val="bottom"/>
            <w:hideMark/>
          </w:tcPr>
          <w:p w14:paraId="159C36E9" w14:textId="77777777" w:rsidR="00A55A54" w:rsidRPr="00A55A54" w:rsidRDefault="00A55A54" w:rsidP="00A55A54">
            <w:pPr>
              <w:spacing w:after="0" w:line="240" w:lineRule="auto"/>
              <w:rPr>
                <w:rFonts w:ascii="Times New Roman" w:eastAsia="Times New Roman" w:hAnsi="Times New Roman" w:cs="Times New Roman"/>
                <w:color w:val="000000"/>
                <w:kern w:val="0"/>
                <w:sz w:val="24"/>
                <w:szCs w:val="24"/>
                <w:lang w:eastAsia="es-ES"/>
                <w14:ligatures w14:val="none"/>
              </w:rPr>
            </w:pPr>
            <w:r w:rsidRPr="00A55A54">
              <w:rPr>
                <w:rFonts w:ascii="Times New Roman" w:eastAsia="Times New Roman" w:hAnsi="Times New Roman" w:cs="Times New Roman"/>
                <w:color w:val="000000"/>
                <w:kern w:val="0"/>
                <w:sz w:val="24"/>
                <w:szCs w:val="24"/>
                <w:lang w:eastAsia="es-ES"/>
                <w14:ligatures w14:val="none"/>
              </w:rPr>
              <w:t>-1450.06</w:t>
            </w:r>
          </w:p>
        </w:tc>
      </w:tr>
      <w:tr w:rsidR="00A55A54" w:rsidRPr="00A55A54" w14:paraId="44D39279" w14:textId="77777777" w:rsidTr="004B0D60">
        <w:trPr>
          <w:trHeight w:val="322"/>
        </w:trPr>
        <w:tc>
          <w:tcPr>
            <w:tcW w:w="2904" w:type="dxa"/>
            <w:tcBorders>
              <w:top w:val="nil"/>
              <w:left w:val="nil"/>
              <w:bottom w:val="nil"/>
              <w:right w:val="nil"/>
            </w:tcBorders>
            <w:shd w:val="clear" w:color="auto" w:fill="auto"/>
            <w:noWrap/>
            <w:vAlign w:val="bottom"/>
            <w:hideMark/>
          </w:tcPr>
          <w:p w14:paraId="243C0D14" w14:textId="578927AA" w:rsidR="00A55A54" w:rsidRPr="00A55A54" w:rsidRDefault="00A55A54" w:rsidP="00A55A54">
            <w:pPr>
              <w:spacing w:after="0" w:line="240" w:lineRule="auto"/>
              <w:rPr>
                <w:rFonts w:ascii="Times New Roman" w:eastAsia="Times New Roman" w:hAnsi="Times New Roman" w:cs="Times New Roman"/>
                <w:color w:val="000000"/>
                <w:kern w:val="0"/>
                <w:sz w:val="24"/>
                <w:szCs w:val="24"/>
                <w:lang w:eastAsia="es-ES"/>
                <w14:ligatures w14:val="none"/>
              </w:rPr>
            </w:pPr>
            <w:r w:rsidRPr="00A55A54">
              <w:rPr>
                <w:rFonts w:ascii="Times New Roman" w:eastAsia="Times New Roman" w:hAnsi="Times New Roman" w:cs="Times New Roman"/>
                <w:color w:val="000000"/>
                <w:kern w:val="0"/>
                <w:sz w:val="24"/>
                <w:szCs w:val="24"/>
                <w:lang w:eastAsia="es-ES"/>
                <w14:ligatures w14:val="none"/>
              </w:rPr>
              <w:t>México</w:t>
            </w:r>
          </w:p>
        </w:tc>
        <w:tc>
          <w:tcPr>
            <w:tcW w:w="3652" w:type="dxa"/>
            <w:tcBorders>
              <w:top w:val="nil"/>
              <w:left w:val="nil"/>
              <w:bottom w:val="nil"/>
              <w:right w:val="nil"/>
            </w:tcBorders>
            <w:shd w:val="clear" w:color="auto" w:fill="auto"/>
            <w:noWrap/>
            <w:vAlign w:val="bottom"/>
            <w:hideMark/>
          </w:tcPr>
          <w:p w14:paraId="2ECE8BBD" w14:textId="77777777" w:rsidR="00A55A54" w:rsidRPr="00A55A54" w:rsidRDefault="00A55A54" w:rsidP="00A55A54">
            <w:pPr>
              <w:spacing w:after="0" w:line="240" w:lineRule="auto"/>
              <w:rPr>
                <w:rFonts w:ascii="Times New Roman" w:eastAsia="Times New Roman" w:hAnsi="Times New Roman" w:cs="Times New Roman"/>
                <w:color w:val="000000"/>
                <w:kern w:val="0"/>
                <w:sz w:val="24"/>
                <w:szCs w:val="24"/>
                <w:lang w:eastAsia="es-ES"/>
                <w14:ligatures w14:val="none"/>
              </w:rPr>
            </w:pPr>
            <w:r w:rsidRPr="00A55A54">
              <w:rPr>
                <w:rFonts w:ascii="Times New Roman" w:eastAsia="Times New Roman" w:hAnsi="Times New Roman" w:cs="Times New Roman"/>
                <w:color w:val="000000"/>
                <w:kern w:val="0"/>
                <w:sz w:val="24"/>
                <w:szCs w:val="24"/>
                <w:lang w:eastAsia="es-ES"/>
                <w14:ligatures w14:val="none"/>
              </w:rPr>
              <w:t>-527.39</w:t>
            </w:r>
          </w:p>
        </w:tc>
      </w:tr>
      <w:tr w:rsidR="00A55A54" w:rsidRPr="00A55A54" w14:paraId="193AF161" w14:textId="77777777" w:rsidTr="004B0D60">
        <w:trPr>
          <w:trHeight w:val="322"/>
        </w:trPr>
        <w:tc>
          <w:tcPr>
            <w:tcW w:w="2904" w:type="dxa"/>
            <w:tcBorders>
              <w:top w:val="nil"/>
              <w:left w:val="nil"/>
              <w:bottom w:val="nil"/>
              <w:right w:val="nil"/>
            </w:tcBorders>
            <w:shd w:val="clear" w:color="auto" w:fill="auto"/>
            <w:noWrap/>
            <w:vAlign w:val="bottom"/>
            <w:hideMark/>
          </w:tcPr>
          <w:p w14:paraId="03A70A5F" w14:textId="003F0AA2" w:rsidR="00A55A54" w:rsidRPr="00A55A54" w:rsidRDefault="00A55A54" w:rsidP="00A55A54">
            <w:pPr>
              <w:spacing w:after="0" w:line="240" w:lineRule="auto"/>
              <w:rPr>
                <w:rFonts w:ascii="Times New Roman" w:eastAsia="Times New Roman" w:hAnsi="Times New Roman" w:cs="Times New Roman"/>
                <w:color w:val="000000"/>
                <w:kern w:val="0"/>
                <w:sz w:val="24"/>
                <w:szCs w:val="24"/>
                <w:lang w:eastAsia="es-ES"/>
                <w14:ligatures w14:val="none"/>
              </w:rPr>
            </w:pPr>
            <w:r w:rsidRPr="00A55A54">
              <w:rPr>
                <w:rFonts w:ascii="Times New Roman" w:eastAsia="Times New Roman" w:hAnsi="Times New Roman" w:cs="Times New Roman"/>
                <w:color w:val="000000"/>
                <w:kern w:val="0"/>
                <w:sz w:val="24"/>
                <w:szCs w:val="24"/>
                <w:lang w:eastAsia="es-ES"/>
                <w14:ligatures w14:val="none"/>
              </w:rPr>
              <w:t>Canad</w:t>
            </w:r>
            <w:r>
              <w:rPr>
                <w:rFonts w:ascii="Times New Roman" w:eastAsia="Times New Roman" w:hAnsi="Times New Roman" w:cs="Times New Roman"/>
                <w:color w:val="000000"/>
                <w:kern w:val="0"/>
                <w:sz w:val="24"/>
                <w:szCs w:val="24"/>
                <w:lang w:eastAsia="es-ES"/>
                <w14:ligatures w14:val="none"/>
              </w:rPr>
              <w:t>á</w:t>
            </w:r>
          </w:p>
        </w:tc>
        <w:tc>
          <w:tcPr>
            <w:tcW w:w="3652" w:type="dxa"/>
            <w:tcBorders>
              <w:top w:val="nil"/>
              <w:left w:val="nil"/>
              <w:bottom w:val="nil"/>
              <w:right w:val="nil"/>
            </w:tcBorders>
            <w:shd w:val="clear" w:color="auto" w:fill="auto"/>
            <w:noWrap/>
            <w:vAlign w:val="bottom"/>
            <w:hideMark/>
          </w:tcPr>
          <w:p w14:paraId="3A458CE5" w14:textId="77777777" w:rsidR="00A55A54" w:rsidRPr="00A55A54" w:rsidRDefault="00A55A54" w:rsidP="00A55A54">
            <w:pPr>
              <w:spacing w:after="0" w:line="240" w:lineRule="auto"/>
              <w:rPr>
                <w:rFonts w:ascii="Times New Roman" w:eastAsia="Times New Roman" w:hAnsi="Times New Roman" w:cs="Times New Roman"/>
                <w:color w:val="000000"/>
                <w:kern w:val="0"/>
                <w:sz w:val="24"/>
                <w:szCs w:val="24"/>
                <w:lang w:eastAsia="es-ES"/>
                <w14:ligatures w14:val="none"/>
              </w:rPr>
            </w:pPr>
            <w:r w:rsidRPr="00A55A54">
              <w:rPr>
                <w:rFonts w:ascii="Times New Roman" w:eastAsia="Times New Roman" w:hAnsi="Times New Roman" w:cs="Times New Roman"/>
                <w:color w:val="000000"/>
                <w:kern w:val="0"/>
                <w:sz w:val="24"/>
                <w:szCs w:val="24"/>
                <w:lang w:eastAsia="es-ES"/>
                <w14:ligatures w14:val="none"/>
              </w:rPr>
              <w:t>-244.75</w:t>
            </w:r>
          </w:p>
        </w:tc>
      </w:tr>
      <w:tr w:rsidR="00A55A54" w:rsidRPr="00A55A54" w14:paraId="64441428" w14:textId="77777777" w:rsidTr="004B0D60">
        <w:trPr>
          <w:trHeight w:val="322"/>
        </w:trPr>
        <w:tc>
          <w:tcPr>
            <w:tcW w:w="2904" w:type="dxa"/>
            <w:tcBorders>
              <w:top w:val="nil"/>
              <w:left w:val="nil"/>
              <w:bottom w:val="nil"/>
              <w:right w:val="nil"/>
            </w:tcBorders>
            <w:shd w:val="clear" w:color="auto" w:fill="auto"/>
            <w:noWrap/>
            <w:vAlign w:val="bottom"/>
            <w:hideMark/>
          </w:tcPr>
          <w:p w14:paraId="054AD4F5" w14:textId="77777777" w:rsidR="00A55A54" w:rsidRPr="00A55A54" w:rsidRDefault="00A55A54" w:rsidP="00A55A54">
            <w:pPr>
              <w:spacing w:after="0" w:line="240" w:lineRule="auto"/>
              <w:rPr>
                <w:rFonts w:ascii="Times New Roman" w:eastAsia="Times New Roman" w:hAnsi="Times New Roman" w:cs="Times New Roman"/>
                <w:color w:val="000000"/>
                <w:kern w:val="0"/>
                <w:sz w:val="24"/>
                <w:szCs w:val="24"/>
                <w:lang w:eastAsia="es-ES"/>
                <w14:ligatures w14:val="none"/>
              </w:rPr>
            </w:pPr>
            <w:r w:rsidRPr="00A55A54">
              <w:rPr>
                <w:rFonts w:ascii="Times New Roman" w:eastAsia="Times New Roman" w:hAnsi="Times New Roman" w:cs="Times New Roman"/>
                <w:color w:val="000000"/>
                <w:kern w:val="0"/>
                <w:sz w:val="24"/>
                <w:szCs w:val="24"/>
                <w:lang w:eastAsia="es-ES"/>
                <w14:ligatures w14:val="none"/>
              </w:rPr>
              <w:t>Vietnam</w:t>
            </w:r>
          </w:p>
        </w:tc>
        <w:tc>
          <w:tcPr>
            <w:tcW w:w="3652" w:type="dxa"/>
            <w:tcBorders>
              <w:top w:val="nil"/>
              <w:left w:val="nil"/>
              <w:bottom w:val="nil"/>
              <w:right w:val="nil"/>
            </w:tcBorders>
            <w:shd w:val="clear" w:color="auto" w:fill="auto"/>
            <w:noWrap/>
            <w:vAlign w:val="bottom"/>
            <w:hideMark/>
          </w:tcPr>
          <w:p w14:paraId="22D86FC1" w14:textId="77777777" w:rsidR="00A55A54" w:rsidRPr="00A55A54" w:rsidRDefault="00A55A54" w:rsidP="00A55A54">
            <w:pPr>
              <w:spacing w:after="0" w:line="240" w:lineRule="auto"/>
              <w:rPr>
                <w:rFonts w:ascii="Times New Roman" w:eastAsia="Times New Roman" w:hAnsi="Times New Roman" w:cs="Times New Roman"/>
                <w:color w:val="000000"/>
                <w:kern w:val="0"/>
                <w:sz w:val="24"/>
                <w:szCs w:val="24"/>
                <w:lang w:eastAsia="es-ES"/>
                <w14:ligatures w14:val="none"/>
              </w:rPr>
            </w:pPr>
            <w:r w:rsidRPr="00A55A54">
              <w:rPr>
                <w:rFonts w:ascii="Times New Roman" w:eastAsia="Times New Roman" w:hAnsi="Times New Roman" w:cs="Times New Roman"/>
                <w:color w:val="000000"/>
                <w:kern w:val="0"/>
                <w:sz w:val="24"/>
                <w:szCs w:val="24"/>
                <w:lang w:eastAsia="es-ES"/>
                <w14:ligatures w14:val="none"/>
              </w:rPr>
              <w:t>179728.52</w:t>
            </w:r>
          </w:p>
        </w:tc>
      </w:tr>
      <w:tr w:rsidR="00A55A54" w:rsidRPr="00A55A54" w14:paraId="2D084B64" w14:textId="77777777" w:rsidTr="004B0D60">
        <w:trPr>
          <w:trHeight w:val="322"/>
        </w:trPr>
        <w:tc>
          <w:tcPr>
            <w:tcW w:w="2904" w:type="dxa"/>
            <w:tcBorders>
              <w:top w:val="nil"/>
              <w:left w:val="nil"/>
              <w:bottom w:val="nil"/>
              <w:right w:val="nil"/>
            </w:tcBorders>
            <w:shd w:val="clear" w:color="auto" w:fill="auto"/>
            <w:noWrap/>
            <w:vAlign w:val="bottom"/>
            <w:hideMark/>
          </w:tcPr>
          <w:p w14:paraId="22C62297" w14:textId="51594BAB" w:rsidR="00A55A54" w:rsidRPr="00A55A54" w:rsidRDefault="00A55A54" w:rsidP="00A55A54">
            <w:pPr>
              <w:spacing w:after="0" w:line="240" w:lineRule="auto"/>
              <w:rPr>
                <w:rFonts w:ascii="Times New Roman" w:eastAsia="Times New Roman" w:hAnsi="Times New Roman" w:cs="Times New Roman"/>
                <w:color w:val="000000"/>
                <w:kern w:val="0"/>
                <w:sz w:val="24"/>
                <w:szCs w:val="24"/>
                <w:lang w:eastAsia="es-ES"/>
                <w14:ligatures w14:val="none"/>
              </w:rPr>
            </w:pPr>
            <w:r>
              <w:rPr>
                <w:rFonts w:ascii="Times New Roman" w:eastAsia="Times New Roman" w:hAnsi="Times New Roman" w:cs="Times New Roman"/>
                <w:color w:val="000000"/>
                <w:kern w:val="0"/>
                <w:sz w:val="24"/>
                <w:szCs w:val="24"/>
                <w:lang w:eastAsia="es-ES"/>
                <w14:ligatures w14:val="none"/>
              </w:rPr>
              <w:t>Alemania</w:t>
            </w:r>
          </w:p>
        </w:tc>
        <w:tc>
          <w:tcPr>
            <w:tcW w:w="3652" w:type="dxa"/>
            <w:tcBorders>
              <w:top w:val="nil"/>
              <w:left w:val="nil"/>
              <w:bottom w:val="nil"/>
              <w:right w:val="nil"/>
            </w:tcBorders>
            <w:shd w:val="clear" w:color="auto" w:fill="auto"/>
            <w:noWrap/>
            <w:vAlign w:val="bottom"/>
            <w:hideMark/>
          </w:tcPr>
          <w:p w14:paraId="2629CF74" w14:textId="77777777" w:rsidR="00A55A54" w:rsidRPr="00A55A54" w:rsidRDefault="00A55A54" w:rsidP="00A55A54">
            <w:pPr>
              <w:spacing w:after="0" w:line="240" w:lineRule="auto"/>
              <w:rPr>
                <w:rFonts w:ascii="Times New Roman" w:eastAsia="Times New Roman" w:hAnsi="Times New Roman" w:cs="Times New Roman"/>
                <w:color w:val="000000"/>
                <w:kern w:val="0"/>
                <w:sz w:val="24"/>
                <w:szCs w:val="24"/>
                <w:lang w:eastAsia="es-ES"/>
                <w14:ligatures w14:val="none"/>
              </w:rPr>
            </w:pPr>
            <w:r w:rsidRPr="00A55A54">
              <w:rPr>
                <w:rFonts w:ascii="Times New Roman" w:eastAsia="Times New Roman" w:hAnsi="Times New Roman" w:cs="Times New Roman"/>
                <w:color w:val="000000"/>
                <w:kern w:val="0"/>
                <w:sz w:val="24"/>
                <w:szCs w:val="24"/>
                <w:lang w:eastAsia="es-ES"/>
                <w14:ligatures w14:val="none"/>
              </w:rPr>
              <w:t>-419.90</w:t>
            </w:r>
          </w:p>
        </w:tc>
      </w:tr>
      <w:tr w:rsidR="00A55A54" w:rsidRPr="00A55A54" w14:paraId="6C53AE30" w14:textId="77777777" w:rsidTr="004B0D60">
        <w:trPr>
          <w:trHeight w:val="322"/>
        </w:trPr>
        <w:tc>
          <w:tcPr>
            <w:tcW w:w="2904" w:type="dxa"/>
            <w:tcBorders>
              <w:top w:val="nil"/>
              <w:left w:val="nil"/>
              <w:bottom w:val="nil"/>
              <w:right w:val="nil"/>
            </w:tcBorders>
            <w:shd w:val="clear" w:color="auto" w:fill="auto"/>
            <w:noWrap/>
            <w:vAlign w:val="bottom"/>
            <w:hideMark/>
          </w:tcPr>
          <w:p w14:paraId="32410249" w14:textId="07BD2AFC" w:rsidR="00A55A54" w:rsidRPr="00A55A54" w:rsidRDefault="00A55A54" w:rsidP="00A55A54">
            <w:pPr>
              <w:spacing w:after="0" w:line="240" w:lineRule="auto"/>
              <w:rPr>
                <w:rFonts w:ascii="Times New Roman" w:eastAsia="Times New Roman" w:hAnsi="Times New Roman" w:cs="Times New Roman"/>
                <w:color w:val="000000"/>
                <w:kern w:val="0"/>
                <w:sz w:val="24"/>
                <w:szCs w:val="24"/>
                <w:lang w:eastAsia="es-ES"/>
                <w14:ligatures w14:val="none"/>
              </w:rPr>
            </w:pPr>
            <w:r w:rsidRPr="00A55A54">
              <w:rPr>
                <w:rFonts w:ascii="Times New Roman" w:eastAsia="Times New Roman" w:hAnsi="Times New Roman" w:cs="Times New Roman"/>
                <w:color w:val="000000"/>
                <w:kern w:val="0"/>
                <w:sz w:val="24"/>
                <w:szCs w:val="24"/>
                <w:lang w:eastAsia="es-ES"/>
                <w14:ligatures w14:val="none"/>
              </w:rPr>
              <w:t>Jap</w:t>
            </w:r>
            <w:r>
              <w:rPr>
                <w:rFonts w:ascii="Times New Roman" w:eastAsia="Times New Roman" w:hAnsi="Times New Roman" w:cs="Times New Roman"/>
                <w:color w:val="000000"/>
                <w:kern w:val="0"/>
                <w:sz w:val="24"/>
                <w:szCs w:val="24"/>
                <w:lang w:eastAsia="es-ES"/>
                <w14:ligatures w14:val="none"/>
              </w:rPr>
              <w:t>ón</w:t>
            </w:r>
          </w:p>
        </w:tc>
        <w:tc>
          <w:tcPr>
            <w:tcW w:w="3652" w:type="dxa"/>
            <w:tcBorders>
              <w:top w:val="nil"/>
              <w:left w:val="nil"/>
              <w:bottom w:val="nil"/>
              <w:right w:val="nil"/>
            </w:tcBorders>
            <w:shd w:val="clear" w:color="auto" w:fill="auto"/>
            <w:noWrap/>
            <w:vAlign w:val="bottom"/>
            <w:hideMark/>
          </w:tcPr>
          <w:p w14:paraId="030184E3" w14:textId="77777777" w:rsidR="00A55A54" w:rsidRPr="00A55A54" w:rsidRDefault="00A55A54" w:rsidP="00A55A54">
            <w:pPr>
              <w:spacing w:after="0" w:line="240" w:lineRule="auto"/>
              <w:rPr>
                <w:rFonts w:ascii="Times New Roman" w:eastAsia="Times New Roman" w:hAnsi="Times New Roman" w:cs="Times New Roman"/>
                <w:color w:val="000000"/>
                <w:kern w:val="0"/>
                <w:sz w:val="24"/>
                <w:szCs w:val="24"/>
                <w:lang w:eastAsia="es-ES"/>
                <w14:ligatures w14:val="none"/>
              </w:rPr>
            </w:pPr>
            <w:r w:rsidRPr="00A55A54">
              <w:rPr>
                <w:rFonts w:ascii="Times New Roman" w:eastAsia="Times New Roman" w:hAnsi="Times New Roman" w:cs="Times New Roman"/>
                <w:color w:val="000000"/>
                <w:kern w:val="0"/>
                <w:sz w:val="24"/>
                <w:szCs w:val="24"/>
                <w:lang w:eastAsia="es-ES"/>
                <w14:ligatures w14:val="none"/>
              </w:rPr>
              <w:t>-6.50</w:t>
            </w:r>
          </w:p>
        </w:tc>
      </w:tr>
      <w:tr w:rsidR="00A55A54" w:rsidRPr="00A55A54" w14:paraId="3C2D9D8F" w14:textId="77777777" w:rsidTr="004B0D60">
        <w:trPr>
          <w:trHeight w:val="322"/>
        </w:trPr>
        <w:tc>
          <w:tcPr>
            <w:tcW w:w="2904" w:type="dxa"/>
            <w:tcBorders>
              <w:top w:val="nil"/>
              <w:left w:val="nil"/>
              <w:bottom w:val="nil"/>
              <w:right w:val="nil"/>
            </w:tcBorders>
            <w:shd w:val="clear" w:color="auto" w:fill="auto"/>
            <w:noWrap/>
            <w:vAlign w:val="bottom"/>
            <w:hideMark/>
          </w:tcPr>
          <w:p w14:paraId="614E4A58" w14:textId="12DE36AE" w:rsidR="00A55A54" w:rsidRPr="00A55A54" w:rsidRDefault="00A55A54" w:rsidP="00A55A54">
            <w:pPr>
              <w:spacing w:after="0" w:line="240" w:lineRule="auto"/>
              <w:rPr>
                <w:rFonts w:ascii="Times New Roman" w:eastAsia="Times New Roman" w:hAnsi="Times New Roman" w:cs="Times New Roman"/>
                <w:color w:val="000000"/>
                <w:kern w:val="0"/>
                <w:sz w:val="24"/>
                <w:szCs w:val="24"/>
                <w:lang w:eastAsia="es-ES"/>
                <w14:ligatures w14:val="none"/>
              </w:rPr>
            </w:pPr>
            <w:r w:rsidRPr="00A55A54">
              <w:rPr>
                <w:rFonts w:ascii="Times New Roman" w:eastAsia="Times New Roman" w:hAnsi="Times New Roman" w:cs="Times New Roman"/>
                <w:color w:val="000000"/>
                <w:kern w:val="0"/>
                <w:sz w:val="24"/>
                <w:szCs w:val="24"/>
                <w:lang w:eastAsia="es-ES"/>
                <w14:ligatures w14:val="none"/>
              </w:rPr>
              <w:t>Ir</w:t>
            </w:r>
            <w:r>
              <w:rPr>
                <w:rFonts w:ascii="Times New Roman" w:eastAsia="Times New Roman" w:hAnsi="Times New Roman" w:cs="Times New Roman"/>
                <w:color w:val="000000"/>
                <w:kern w:val="0"/>
                <w:sz w:val="24"/>
                <w:szCs w:val="24"/>
                <w:lang w:eastAsia="es-ES"/>
                <w14:ligatures w14:val="none"/>
              </w:rPr>
              <w:t>landa</w:t>
            </w:r>
          </w:p>
        </w:tc>
        <w:tc>
          <w:tcPr>
            <w:tcW w:w="3652" w:type="dxa"/>
            <w:tcBorders>
              <w:top w:val="nil"/>
              <w:left w:val="nil"/>
              <w:bottom w:val="nil"/>
              <w:right w:val="nil"/>
            </w:tcBorders>
            <w:shd w:val="clear" w:color="auto" w:fill="auto"/>
            <w:noWrap/>
            <w:vAlign w:val="bottom"/>
            <w:hideMark/>
          </w:tcPr>
          <w:p w14:paraId="1386F9E6" w14:textId="77777777" w:rsidR="00A55A54" w:rsidRPr="00A55A54" w:rsidRDefault="00A55A54" w:rsidP="00A55A54">
            <w:pPr>
              <w:spacing w:after="0" w:line="240" w:lineRule="auto"/>
              <w:rPr>
                <w:rFonts w:ascii="Times New Roman" w:eastAsia="Times New Roman" w:hAnsi="Times New Roman" w:cs="Times New Roman"/>
                <w:color w:val="000000"/>
                <w:kern w:val="0"/>
                <w:sz w:val="24"/>
                <w:szCs w:val="24"/>
                <w:lang w:eastAsia="es-ES"/>
                <w14:ligatures w14:val="none"/>
              </w:rPr>
            </w:pPr>
            <w:r w:rsidRPr="00A55A54">
              <w:rPr>
                <w:rFonts w:ascii="Times New Roman" w:eastAsia="Times New Roman" w:hAnsi="Times New Roman" w:cs="Times New Roman"/>
                <w:color w:val="000000"/>
                <w:kern w:val="0"/>
                <w:sz w:val="24"/>
                <w:szCs w:val="24"/>
                <w:lang w:eastAsia="es-ES"/>
                <w14:ligatures w14:val="none"/>
              </w:rPr>
              <w:t>11087.05</w:t>
            </w:r>
          </w:p>
        </w:tc>
      </w:tr>
      <w:tr w:rsidR="00A55A54" w:rsidRPr="00A55A54" w14:paraId="01D94512" w14:textId="77777777" w:rsidTr="004B0D60">
        <w:trPr>
          <w:trHeight w:val="322"/>
        </w:trPr>
        <w:tc>
          <w:tcPr>
            <w:tcW w:w="2904" w:type="dxa"/>
            <w:tcBorders>
              <w:top w:val="nil"/>
              <w:left w:val="nil"/>
              <w:bottom w:val="nil"/>
              <w:right w:val="nil"/>
            </w:tcBorders>
            <w:shd w:val="clear" w:color="auto" w:fill="auto"/>
            <w:noWrap/>
            <w:vAlign w:val="bottom"/>
            <w:hideMark/>
          </w:tcPr>
          <w:p w14:paraId="3D0248D9" w14:textId="44809486" w:rsidR="00A55A54" w:rsidRPr="00A55A54" w:rsidRDefault="00A55A54" w:rsidP="00A55A54">
            <w:pPr>
              <w:spacing w:after="0" w:line="240" w:lineRule="auto"/>
              <w:rPr>
                <w:rFonts w:ascii="Times New Roman" w:eastAsia="Times New Roman" w:hAnsi="Times New Roman" w:cs="Times New Roman"/>
                <w:color w:val="000000"/>
                <w:kern w:val="0"/>
                <w:sz w:val="24"/>
                <w:szCs w:val="24"/>
                <w:lang w:eastAsia="es-ES"/>
                <w14:ligatures w14:val="none"/>
              </w:rPr>
            </w:pPr>
            <w:r w:rsidRPr="00A55A54">
              <w:rPr>
                <w:rFonts w:ascii="Times New Roman" w:eastAsia="Times New Roman" w:hAnsi="Times New Roman" w:cs="Times New Roman"/>
                <w:color w:val="000000"/>
                <w:kern w:val="0"/>
                <w:sz w:val="24"/>
                <w:szCs w:val="24"/>
                <w:lang w:eastAsia="es-ES"/>
                <w14:ligatures w14:val="none"/>
              </w:rPr>
              <w:t>Ital</w:t>
            </w:r>
            <w:r>
              <w:rPr>
                <w:rFonts w:ascii="Times New Roman" w:eastAsia="Times New Roman" w:hAnsi="Times New Roman" w:cs="Times New Roman"/>
                <w:color w:val="000000"/>
                <w:kern w:val="0"/>
                <w:sz w:val="24"/>
                <w:szCs w:val="24"/>
                <w:lang w:eastAsia="es-ES"/>
                <w14:ligatures w14:val="none"/>
              </w:rPr>
              <w:t>ia</w:t>
            </w:r>
          </w:p>
        </w:tc>
        <w:tc>
          <w:tcPr>
            <w:tcW w:w="3652" w:type="dxa"/>
            <w:tcBorders>
              <w:top w:val="nil"/>
              <w:left w:val="nil"/>
              <w:bottom w:val="nil"/>
              <w:right w:val="nil"/>
            </w:tcBorders>
            <w:shd w:val="clear" w:color="auto" w:fill="auto"/>
            <w:noWrap/>
            <w:vAlign w:val="bottom"/>
            <w:hideMark/>
          </w:tcPr>
          <w:p w14:paraId="1BB174C4" w14:textId="77777777" w:rsidR="00A55A54" w:rsidRPr="00A55A54" w:rsidRDefault="00A55A54" w:rsidP="00A55A54">
            <w:pPr>
              <w:spacing w:after="0" w:line="240" w:lineRule="auto"/>
              <w:rPr>
                <w:rFonts w:ascii="Times New Roman" w:eastAsia="Times New Roman" w:hAnsi="Times New Roman" w:cs="Times New Roman"/>
                <w:color w:val="000000"/>
                <w:kern w:val="0"/>
                <w:sz w:val="24"/>
                <w:szCs w:val="24"/>
                <w:lang w:eastAsia="es-ES"/>
                <w14:ligatures w14:val="none"/>
              </w:rPr>
            </w:pPr>
            <w:r w:rsidRPr="00A55A54">
              <w:rPr>
                <w:rFonts w:ascii="Times New Roman" w:eastAsia="Times New Roman" w:hAnsi="Times New Roman" w:cs="Times New Roman"/>
                <w:color w:val="000000"/>
                <w:kern w:val="0"/>
                <w:sz w:val="24"/>
                <w:szCs w:val="24"/>
                <w:lang w:eastAsia="es-ES"/>
                <w14:ligatures w14:val="none"/>
              </w:rPr>
              <w:t>-440.20</w:t>
            </w:r>
          </w:p>
        </w:tc>
      </w:tr>
      <w:tr w:rsidR="00A55A54" w:rsidRPr="00A55A54" w14:paraId="44C97AEC" w14:textId="77777777" w:rsidTr="004B0D60">
        <w:trPr>
          <w:trHeight w:val="322"/>
        </w:trPr>
        <w:tc>
          <w:tcPr>
            <w:tcW w:w="2904" w:type="dxa"/>
            <w:tcBorders>
              <w:top w:val="nil"/>
              <w:left w:val="nil"/>
              <w:bottom w:val="nil"/>
              <w:right w:val="nil"/>
            </w:tcBorders>
            <w:shd w:val="clear" w:color="auto" w:fill="auto"/>
            <w:noWrap/>
            <w:vAlign w:val="bottom"/>
            <w:hideMark/>
          </w:tcPr>
          <w:p w14:paraId="073B6A0E" w14:textId="6EF77D54" w:rsidR="00A55A54" w:rsidRPr="00A55A54" w:rsidRDefault="00A55A54" w:rsidP="00A55A54">
            <w:pPr>
              <w:spacing w:after="0" w:line="240" w:lineRule="auto"/>
              <w:rPr>
                <w:rFonts w:ascii="Times New Roman" w:eastAsia="Times New Roman" w:hAnsi="Times New Roman" w:cs="Times New Roman"/>
                <w:color w:val="000000"/>
                <w:kern w:val="0"/>
                <w:sz w:val="24"/>
                <w:szCs w:val="24"/>
                <w:lang w:eastAsia="es-ES"/>
                <w14:ligatures w14:val="none"/>
              </w:rPr>
            </w:pPr>
            <w:r>
              <w:rPr>
                <w:rFonts w:ascii="Times New Roman" w:eastAsia="Times New Roman" w:hAnsi="Times New Roman" w:cs="Times New Roman"/>
                <w:color w:val="000000"/>
                <w:kern w:val="0"/>
                <w:sz w:val="24"/>
                <w:szCs w:val="24"/>
                <w:lang w:eastAsia="es-ES"/>
                <w14:ligatures w14:val="none"/>
              </w:rPr>
              <w:t>Taiwán</w:t>
            </w:r>
          </w:p>
        </w:tc>
        <w:tc>
          <w:tcPr>
            <w:tcW w:w="3652" w:type="dxa"/>
            <w:tcBorders>
              <w:top w:val="nil"/>
              <w:left w:val="nil"/>
              <w:bottom w:val="nil"/>
              <w:right w:val="nil"/>
            </w:tcBorders>
            <w:shd w:val="clear" w:color="auto" w:fill="auto"/>
            <w:noWrap/>
            <w:vAlign w:val="bottom"/>
            <w:hideMark/>
          </w:tcPr>
          <w:p w14:paraId="0D605C81" w14:textId="77777777" w:rsidR="00A55A54" w:rsidRPr="00A55A54" w:rsidRDefault="00A55A54" w:rsidP="00A55A54">
            <w:pPr>
              <w:spacing w:after="0" w:line="240" w:lineRule="auto"/>
              <w:rPr>
                <w:rFonts w:ascii="Times New Roman" w:eastAsia="Times New Roman" w:hAnsi="Times New Roman" w:cs="Times New Roman"/>
                <w:color w:val="000000"/>
                <w:kern w:val="0"/>
                <w:sz w:val="24"/>
                <w:szCs w:val="24"/>
                <w:lang w:eastAsia="es-ES"/>
                <w14:ligatures w14:val="none"/>
              </w:rPr>
            </w:pPr>
            <w:r w:rsidRPr="00A55A54">
              <w:rPr>
                <w:rFonts w:ascii="Times New Roman" w:eastAsia="Times New Roman" w:hAnsi="Times New Roman" w:cs="Times New Roman"/>
                <w:color w:val="000000"/>
                <w:kern w:val="0"/>
                <w:sz w:val="24"/>
                <w:szCs w:val="24"/>
                <w:lang w:eastAsia="es-ES"/>
                <w14:ligatures w14:val="none"/>
              </w:rPr>
              <w:t>-241.35</w:t>
            </w:r>
          </w:p>
        </w:tc>
      </w:tr>
      <w:tr w:rsidR="00A55A54" w:rsidRPr="00A55A54" w14:paraId="6851BE4A" w14:textId="77777777" w:rsidTr="004B0D60">
        <w:trPr>
          <w:trHeight w:val="322"/>
        </w:trPr>
        <w:tc>
          <w:tcPr>
            <w:tcW w:w="2904" w:type="dxa"/>
            <w:tcBorders>
              <w:top w:val="nil"/>
              <w:left w:val="nil"/>
              <w:bottom w:val="single" w:sz="4" w:space="0" w:color="auto"/>
              <w:right w:val="nil"/>
            </w:tcBorders>
            <w:shd w:val="clear" w:color="auto" w:fill="auto"/>
            <w:noWrap/>
            <w:vAlign w:val="bottom"/>
            <w:hideMark/>
          </w:tcPr>
          <w:p w14:paraId="007D97ED" w14:textId="71CB28BF" w:rsidR="00A55A54" w:rsidRPr="00A55A54" w:rsidRDefault="00A55A54" w:rsidP="00A55A54">
            <w:pPr>
              <w:spacing w:after="0" w:line="240" w:lineRule="auto"/>
              <w:rPr>
                <w:rFonts w:ascii="Times New Roman" w:eastAsia="Times New Roman" w:hAnsi="Times New Roman" w:cs="Times New Roman"/>
                <w:color w:val="000000"/>
                <w:kern w:val="0"/>
                <w:sz w:val="24"/>
                <w:szCs w:val="24"/>
                <w:lang w:eastAsia="es-ES"/>
                <w14:ligatures w14:val="none"/>
              </w:rPr>
            </w:pPr>
            <w:r w:rsidRPr="00A55A54">
              <w:rPr>
                <w:rFonts w:ascii="Times New Roman" w:eastAsia="Times New Roman" w:hAnsi="Times New Roman" w:cs="Times New Roman"/>
                <w:color w:val="000000"/>
                <w:kern w:val="0"/>
                <w:sz w:val="24"/>
                <w:szCs w:val="24"/>
                <w:lang w:eastAsia="es-ES"/>
                <w14:ligatures w14:val="none"/>
              </w:rPr>
              <w:t>T</w:t>
            </w:r>
            <w:r>
              <w:rPr>
                <w:rFonts w:ascii="Times New Roman" w:eastAsia="Times New Roman" w:hAnsi="Times New Roman" w:cs="Times New Roman"/>
                <w:color w:val="000000"/>
                <w:kern w:val="0"/>
                <w:sz w:val="24"/>
                <w:szCs w:val="24"/>
                <w:lang w:eastAsia="es-ES"/>
                <w14:ligatures w14:val="none"/>
              </w:rPr>
              <w:t>ailandia</w:t>
            </w:r>
          </w:p>
        </w:tc>
        <w:tc>
          <w:tcPr>
            <w:tcW w:w="3652" w:type="dxa"/>
            <w:tcBorders>
              <w:top w:val="nil"/>
              <w:left w:val="nil"/>
              <w:bottom w:val="single" w:sz="4" w:space="0" w:color="auto"/>
              <w:right w:val="nil"/>
            </w:tcBorders>
            <w:shd w:val="clear" w:color="auto" w:fill="auto"/>
            <w:noWrap/>
            <w:vAlign w:val="bottom"/>
            <w:hideMark/>
          </w:tcPr>
          <w:p w14:paraId="6D3A1558" w14:textId="77777777" w:rsidR="00A55A54" w:rsidRPr="00A55A54" w:rsidRDefault="00A55A54" w:rsidP="00A55A54">
            <w:pPr>
              <w:spacing w:after="0" w:line="240" w:lineRule="auto"/>
              <w:rPr>
                <w:rFonts w:ascii="Times New Roman" w:eastAsia="Times New Roman" w:hAnsi="Times New Roman" w:cs="Times New Roman"/>
                <w:color w:val="000000"/>
                <w:kern w:val="0"/>
                <w:sz w:val="24"/>
                <w:szCs w:val="24"/>
                <w:lang w:eastAsia="es-ES"/>
                <w14:ligatures w14:val="none"/>
              </w:rPr>
            </w:pPr>
            <w:r w:rsidRPr="00A55A54">
              <w:rPr>
                <w:rFonts w:ascii="Times New Roman" w:eastAsia="Times New Roman" w:hAnsi="Times New Roman" w:cs="Times New Roman"/>
                <w:color w:val="000000"/>
                <w:kern w:val="0"/>
                <w:sz w:val="24"/>
                <w:szCs w:val="24"/>
                <w:lang w:eastAsia="es-ES"/>
                <w14:ligatures w14:val="none"/>
              </w:rPr>
              <w:t>-626.11</w:t>
            </w:r>
          </w:p>
        </w:tc>
      </w:tr>
      <w:tr w:rsidR="00A55A54" w:rsidRPr="00A55A54" w14:paraId="05C093EF" w14:textId="77777777" w:rsidTr="004B0D60">
        <w:trPr>
          <w:trHeight w:val="307"/>
        </w:trPr>
        <w:tc>
          <w:tcPr>
            <w:tcW w:w="6556" w:type="dxa"/>
            <w:gridSpan w:val="2"/>
            <w:tcBorders>
              <w:top w:val="nil"/>
              <w:left w:val="nil"/>
              <w:bottom w:val="nil"/>
              <w:right w:val="nil"/>
            </w:tcBorders>
            <w:shd w:val="clear" w:color="auto" w:fill="auto"/>
            <w:noWrap/>
            <w:vAlign w:val="bottom"/>
            <w:hideMark/>
          </w:tcPr>
          <w:p w14:paraId="22FE02DD" w14:textId="77777777" w:rsidR="00A55A54" w:rsidRPr="00A55A54" w:rsidRDefault="00A55A54" w:rsidP="00A55A54">
            <w:pPr>
              <w:spacing w:after="0" w:line="240" w:lineRule="auto"/>
              <w:rPr>
                <w:rFonts w:ascii="Times New Roman" w:eastAsia="Times New Roman" w:hAnsi="Times New Roman" w:cs="Times New Roman"/>
                <w:color w:val="000000"/>
                <w:kern w:val="0"/>
                <w:lang w:eastAsia="es-ES"/>
                <w14:ligatures w14:val="none"/>
              </w:rPr>
            </w:pPr>
            <w:r w:rsidRPr="00A55A54">
              <w:rPr>
                <w:rFonts w:ascii="Times New Roman" w:eastAsia="Times New Roman" w:hAnsi="Times New Roman" w:cs="Times New Roman"/>
                <w:color w:val="000000"/>
                <w:kern w:val="0"/>
                <w:lang w:eastAsia="es-ES"/>
                <w14:ligatures w14:val="none"/>
              </w:rPr>
              <w:lastRenderedPageBreak/>
              <w:t>Fuente: Elaboración propia a través de los datos de la OEC.</w:t>
            </w:r>
          </w:p>
        </w:tc>
      </w:tr>
    </w:tbl>
    <w:p w14:paraId="1536CFC3" w14:textId="77777777" w:rsidR="00A55A54" w:rsidRPr="00276CD7" w:rsidRDefault="00A55A54">
      <w:pPr>
        <w:jc w:val="both"/>
        <w:rPr>
          <w:rFonts w:ascii="Times New Roman" w:hAnsi="Times New Roman" w:cs="Times New Roman"/>
          <w:sz w:val="24"/>
          <w:szCs w:val="24"/>
        </w:rPr>
      </w:pPr>
    </w:p>
    <w:p w14:paraId="7FE14A99" w14:textId="2FBE13BA" w:rsidR="002A55E8" w:rsidRPr="006A09B6" w:rsidRDefault="00276CD7" w:rsidP="006A09B6">
      <w:pPr>
        <w:jc w:val="both"/>
        <w:rPr>
          <w:rFonts w:ascii="Times New Roman" w:hAnsi="Times New Roman" w:cs="Times New Roman"/>
          <w:sz w:val="24"/>
          <w:szCs w:val="24"/>
        </w:rPr>
      </w:pPr>
      <w:r w:rsidRPr="009F68D5">
        <w:rPr>
          <w:noProof/>
        </w:rPr>
        <w:drawing>
          <wp:anchor distT="0" distB="0" distL="114300" distR="114300" simplePos="0" relativeHeight="251654144" behindDoc="0" locked="0" layoutInCell="1" allowOverlap="1" wp14:anchorId="62E753C5" wp14:editId="484DFD39">
            <wp:simplePos x="0" y="0"/>
            <wp:positionH relativeFrom="column">
              <wp:posOffset>-958</wp:posOffset>
            </wp:positionH>
            <wp:positionV relativeFrom="page">
              <wp:posOffset>900418</wp:posOffset>
            </wp:positionV>
            <wp:extent cx="5375275" cy="3571240"/>
            <wp:effectExtent l="0" t="0" r="0" b="0"/>
            <wp:wrapTopAndBottom/>
            <wp:docPr id="1100734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34935" name=""/>
                    <pic:cNvPicPr/>
                  </pic:nvPicPr>
                  <pic:blipFill>
                    <a:blip r:embed="rId11">
                      <a:extLst>
                        <a:ext uri="{28A0092B-C50C-407E-A947-70E740481C1C}">
                          <a14:useLocalDpi xmlns:a14="http://schemas.microsoft.com/office/drawing/2010/main" val="0"/>
                        </a:ext>
                      </a:extLst>
                    </a:blip>
                    <a:stretch>
                      <a:fillRect/>
                    </a:stretch>
                  </pic:blipFill>
                  <pic:spPr>
                    <a:xfrm>
                      <a:off x="0" y="0"/>
                      <a:ext cx="5375275" cy="3571240"/>
                    </a:xfrm>
                    <a:prstGeom prst="rect">
                      <a:avLst/>
                    </a:prstGeom>
                  </pic:spPr>
                </pic:pic>
              </a:graphicData>
            </a:graphic>
          </wp:anchor>
        </w:drawing>
      </w:r>
      <w:r w:rsidRPr="00E46B8F">
        <w:rPr>
          <w:noProof/>
        </w:rPr>
        <w:drawing>
          <wp:anchor distT="0" distB="0" distL="114300" distR="114300" simplePos="0" relativeHeight="251656192" behindDoc="0" locked="0" layoutInCell="1" allowOverlap="1" wp14:anchorId="3D1C5A42" wp14:editId="383FE280">
            <wp:simplePos x="0" y="0"/>
            <wp:positionH relativeFrom="column">
              <wp:posOffset>-635</wp:posOffset>
            </wp:positionH>
            <wp:positionV relativeFrom="page">
              <wp:posOffset>5122306</wp:posOffset>
            </wp:positionV>
            <wp:extent cx="5400040" cy="3587750"/>
            <wp:effectExtent l="0" t="0" r="0" b="0"/>
            <wp:wrapTopAndBottom/>
            <wp:docPr id="649922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22035"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3587750"/>
                    </a:xfrm>
                    <a:prstGeom prst="rect">
                      <a:avLst/>
                    </a:prstGeom>
                  </pic:spPr>
                </pic:pic>
              </a:graphicData>
            </a:graphic>
          </wp:anchor>
        </w:drawing>
      </w:r>
    </w:p>
    <w:p w14:paraId="67FBA43D" w14:textId="3A16EACC" w:rsidR="002A55E8" w:rsidRDefault="00417D23">
      <w:r w:rsidRPr="00417D23">
        <w:rPr>
          <w:noProof/>
        </w:rPr>
        <w:lastRenderedPageBreak/>
        <w:drawing>
          <wp:inline distT="0" distB="0" distL="0" distR="0" wp14:anchorId="1C3A6782" wp14:editId="741C7D59">
            <wp:extent cx="5400040" cy="3587750"/>
            <wp:effectExtent l="0" t="0" r="0" b="0"/>
            <wp:docPr id="15995067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06753" name=""/>
                    <pic:cNvPicPr/>
                  </pic:nvPicPr>
                  <pic:blipFill>
                    <a:blip r:embed="rId13"/>
                    <a:stretch>
                      <a:fillRect/>
                    </a:stretch>
                  </pic:blipFill>
                  <pic:spPr>
                    <a:xfrm>
                      <a:off x="0" y="0"/>
                      <a:ext cx="5400040" cy="3587750"/>
                    </a:xfrm>
                    <a:prstGeom prst="rect">
                      <a:avLst/>
                    </a:prstGeom>
                  </pic:spPr>
                </pic:pic>
              </a:graphicData>
            </a:graphic>
          </wp:inline>
        </w:drawing>
      </w:r>
    </w:p>
    <w:p w14:paraId="7C8A2201" w14:textId="7C726E99" w:rsidR="009F68D5" w:rsidRDefault="009F68D5">
      <w:pPr>
        <w:jc w:val="both"/>
      </w:pPr>
    </w:p>
    <w:p w14:paraId="5FC5079B" w14:textId="1774B89E" w:rsidR="009F68D5" w:rsidRDefault="009F68D5">
      <w:pPr>
        <w:jc w:val="both"/>
      </w:pPr>
    </w:p>
    <w:p w14:paraId="491573DB" w14:textId="571CA8F4" w:rsidR="002A55E8" w:rsidRDefault="002A55E8">
      <w:pPr>
        <w:jc w:val="both"/>
      </w:pPr>
    </w:p>
    <w:p w14:paraId="47ED380D" w14:textId="0CBAF161" w:rsidR="002A55E8" w:rsidRDefault="00090E41">
      <w:pPr>
        <w:jc w:val="both"/>
      </w:pPr>
      <w:r w:rsidRPr="00090E41">
        <w:rPr>
          <w:noProof/>
        </w:rPr>
        <w:drawing>
          <wp:inline distT="0" distB="0" distL="0" distR="0" wp14:anchorId="7ACAD9BF" wp14:editId="3BDFA711">
            <wp:extent cx="5400040" cy="3587750"/>
            <wp:effectExtent l="0" t="0" r="0" b="0"/>
            <wp:docPr id="1950173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73289" name=""/>
                    <pic:cNvPicPr/>
                  </pic:nvPicPr>
                  <pic:blipFill>
                    <a:blip r:embed="rId14"/>
                    <a:stretch>
                      <a:fillRect/>
                    </a:stretch>
                  </pic:blipFill>
                  <pic:spPr>
                    <a:xfrm>
                      <a:off x="0" y="0"/>
                      <a:ext cx="5400040" cy="3587750"/>
                    </a:xfrm>
                    <a:prstGeom prst="rect">
                      <a:avLst/>
                    </a:prstGeom>
                  </pic:spPr>
                </pic:pic>
              </a:graphicData>
            </a:graphic>
          </wp:inline>
        </w:drawing>
      </w:r>
    </w:p>
    <w:p w14:paraId="0809DB78" w14:textId="34569DB0" w:rsidR="002A55E8" w:rsidRDefault="002A55E8">
      <w:pPr>
        <w:jc w:val="both"/>
      </w:pPr>
    </w:p>
    <w:p w14:paraId="6B5C8C6A" w14:textId="41DCF673" w:rsidR="002A55E8" w:rsidRDefault="002A55E8">
      <w:pPr>
        <w:jc w:val="both"/>
      </w:pPr>
    </w:p>
    <w:p w14:paraId="736E7477" w14:textId="7AEF7441" w:rsidR="004C2B55" w:rsidRPr="0029068E" w:rsidRDefault="004C2B55" w:rsidP="00963036">
      <w:pPr>
        <w:rPr>
          <w:b/>
          <w:bCs/>
        </w:rPr>
      </w:pPr>
      <w:r w:rsidRPr="0029068E">
        <w:rPr>
          <w:b/>
          <w:bCs/>
        </w:rPr>
        <w:lastRenderedPageBreak/>
        <w:t>PIB desagregado de EEUU</w:t>
      </w:r>
    </w:p>
    <w:p w14:paraId="2B00B93F" w14:textId="68608420" w:rsidR="004C2B55" w:rsidRDefault="004C2B55" w:rsidP="00963036">
      <w:r>
        <w:t>¿Qué representa para la economía estadounidense este encogimiento de las exportaciones internacionales?</w:t>
      </w:r>
    </w:p>
    <w:p w14:paraId="09D134DE" w14:textId="5A06BDB9" w:rsidR="004C2B55" w:rsidRDefault="005838F6" w:rsidP="00963036">
      <w:r w:rsidRPr="009A6010">
        <w:rPr>
          <w:noProof/>
        </w:rPr>
        <w:drawing>
          <wp:anchor distT="0" distB="0" distL="114300" distR="114300" simplePos="0" relativeHeight="251661312" behindDoc="0" locked="0" layoutInCell="1" allowOverlap="1" wp14:anchorId="24F4F1C6" wp14:editId="59E9E70E">
            <wp:simplePos x="0" y="0"/>
            <wp:positionH relativeFrom="column">
              <wp:posOffset>446257</wp:posOffset>
            </wp:positionH>
            <wp:positionV relativeFrom="paragraph">
              <wp:posOffset>510417</wp:posOffset>
            </wp:positionV>
            <wp:extent cx="4256214" cy="2539013"/>
            <wp:effectExtent l="0" t="0" r="0" b="0"/>
            <wp:wrapTopAndBottom/>
            <wp:docPr id="21268392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39207" name=""/>
                    <pic:cNvPicPr/>
                  </pic:nvPicPr>
                  <pic:blipFill>
                    <a:blip r:embed="rId15">
                      <a:extLst>
                        <a:ext uri="{28A0092B-C50C-407E-A947-70E740481C1C}">
                          <a14:useLocalDpi xmlns:a14="http://schemas.microsoft.com/office/drawing/2010/main" val="0"/>
                        </a:ext>
                      </a:extLst>
                    </a:blip>
                    <a:stretch>
                      <a:fillRect/>
                    </a:stretch>
                  </pic:blipFill>
                  <pic:spPr>
                    <a:xfrm>
                      <a:off x="0" y="0"/>
                      <a:ext cx="4256214" cy="2539013"/>
                    </a:xfrm>
                    <a:prstGeom prst="rect">
                      <a:avLst/>
                    </a:prstGeom>
                  </pic:spPr>
                </pic:pic>
              </a:graphicData>
            </a:graphic>
          </wp:anchor>
        </w:drawing>
      </w:r>
    </w:p>
    <w:p w14:paraId="463D56F9" w14:textId="77777777" w:rsidR="004C2B55" w:rsidRDefault="004C2B55" w:rsidP="00963036"/>
    <w:p w14:paraId="6710F27F" w14:textId="2F18DC34" w:rsidR="00DE7E85" w:rsidRDefault="008739F7" w:rsidP="004C2B55">
      <w:pPr>
        <w:jc w:val="both"/>
      </w:pPr>
      <w:r w:rsidRPr="0018773A">
        <w:rPr>
          <w:noProof/>
        </w:rPr>
        <w:drawing>
          <wp:anchor distT="0" distB="0" distL="114300" distR="114300" simplePos="0" relativeHeight="251657216" behindDoc="0" locked="0" layoutInCell="1" allowOverlap="1" wp14:anchorId="0558935E" wp14:editId="3A1C66F1">
            <wp:simplePos x="0" y="0"/>
            <wp:positionH relativeFrom="column">
              <wp:posOffset>576722</wp:posOffset>
            </wp:positionH>
            <wp:positionV relativeFrom="paragraph">
              <wp:posOffset>2320565</wp:posOffset>
            </wp:positionV>
            <wp:extent cx="4003675" cy="2387600"/>
            <wp:effectExtent l="0" t="0" r="0" b="0"/>
            <wp:wrapTopAndBottom/>
            <wp:docPr id="575452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5272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03675" cy="2387600"/>
                    </a:xfrm>
                    <a:prstGeom prst="rect">
                      <a:avLst/>
                    </a:prstGeom>
                  </pic:spPr>
                </pic:pic>
              </a:graphicData>
            </a:graphic>
            <wp14:sizeRelH relativeFrom="margin">
              <wp14:pctWidth>0</wp14:pctWidth>
            </wp14:sizeRelH>
            <wp14:sizeRelV relativeFrom="margin">
              <wp14:pctHeight>0</wp14:pctHeight>
            </wp14:sizeRelV>
          </wp:anchor>
        </w:drawing>
      </w:r>
      <w:r w:rsidR="004C2B55">
        <w:t>Tal y como podemos ver en la gráfica del PIB desagregado, el comercio exterior neto de bienes y servicios es negativo desde aproximadamente 1980. Este déficit de la balanza se ha engrosado con el paso del tiempo</w:t>
      </w:r>
      <w:r w:rsidR="002D1A97">
        <w:t>, como</w:t>
      </w:r>
      <w:r w:rsidR="004C2B55">
        <w:t xml:space="preserve"> hemos </w:t>
      </w:r>
      <w:r w:rsidR="002D1A97">
        <w:t>demostrado</w:t>
      </w:r>
      <w:r w:rsidR="004C2B55">
        <w:t xml:space="preserve"> en los análisis previos. </w:t>
      </w:r>
      <w:r w:rsidR="00DE7E85">
        <w:t xml:space="preserve">Las exportaciones netas de bienes y servicios han lastrado la economía estadounidense en </w:t>
      </w:r>
      <w:r w:rsidR="002D1A97">
        <w:t xml:space="preserve">los últimos 40 años. En algunos años, ha </w:t>
      </w:r>
      <w:r w:rsidR="00DE7E85">
        <w:t>llegado a significar un 5% negativamente del PIB. En los años recientes, representa valores cercanos al -3%.</w:t>
      </w:r>
      <w:r w:rsidR="007D6947">
        <w:t xml:space="preserve"> Si ahondamos en un análisis desagregado de los componentes del PIB vemos como el</w:t>
      </w:r>
      <w:r w:rsidR="00DE7E85">
        <w:t xml:space="preserve"> consumo personal privado, la inversión privada o el gasto del gobierno junto con las inversiones tienen </w:t>
      </w:r>
      <w:r w:rsidR="00AD14A9">
        <w:t>una relevancia mayor y</w:t>
      </w:r>
      <w:r w:rsidR="00FB2F71">
        <w:t xml:space="preserve"> </w:t>
      </w:r>
      <w:r w:rsidR="00AD14A9">
        <w:t>positiva que las exportaciones netas de bienes y servicios</w:t>
      </w:r>
      <w:r w:rsidR="0029068E">
        <w:t>, que está mermando el PIB de manera preocupante.</w:t>
      </w:r>
      <w:r>
        <w:t xml:space="preserve"> El consumo personal privado ha significado siempre aproximadamente entre el 65-68 por ciento del PIB de los estados unidos, es su principal motor de la economía. Seguido de la inversión privada bruta y del gasto público nacional.</w:t>
      </w:r>
    </w:p>
    <w:p w14:paraId="77FA0D84" w14:textId="7C85ABB3" w:rsidR="005838F6" w:rsidRDefault="005838F6" w:rsidP="004C2B55">
      <w:pPr>
        <w:jc w:val="both"/>
      </w:pPr>
    </w:p>
    <w:p w14:paraId="41EC0183" w14:textId="4AD78F7C" w:rsidR="00AA586B" w:rsidRDefault="009A6010" w:rsidP="004C2B55">
      <w:pPr>
        <w:jc w:val="both"/>
      </w:pPr>
      <w:r>
        <w:t xml:space="preserve">En el apartado del consumo personal lo que </w:t>
      </w:r>
      <w:r w:rsidR="0029068E">
        <w:t>más relevancia ha tenido a</w:t>
      </w:r>
      <w:r>
        <w:t xml:space="preserve"> lo largo del tiempo ha sido el gasto </w:t>
      </w:r>
      <w:r w:rsidR="000A2232">
        <w:t xml:space="preserve">en </w:t>
      </w:r>
      <w:r>
        <w:t>la vivienda y servicios públicos</w:t>
      </w:r>
      <w:r w:rsidR="00C70845">
        <w:t>,</w:t>
      </w:r>
      <w:r w:rsidR="000A2232">
        <w:t xml:space="preserve"> seguido de </w:t>
      </w:r>
      <w:r w:rsidR="00965CE9">
        <w:t>cuidados</w:t>
      </w:r>
      <w:r>
        <w:t xml:space="preserve"> y salud. </w:t>
      </w:r>
      <w:r w:rsidR="00DC5F1C">
        <w:t>En este sentido, el consumo en salud ha sido lo que más aumentado con respecto a 1960, seguido de la vivienda y del consumo de otros bienes no duraderos.</w:t>
      </w:r>
      <w:r w:rsidR="0052573B">
        <w:t xml:space="preserve"> De hecho,</w:t>
      </w:r>
      <w:r w:rsidR="00DC5F1C">
        <w:t xml:space="preserve"> </w:t>
      </w:r>
      <w:r w:rsidR="0052573B">
        <w:t>e</w:t>
      </w:r>
      <w:r w:rsidR="00DC5F1C">
        <w:t xml:space="preserve">l consumo en salud aumenta proporcionalmente más que los otros gastos de los hogares. </w:t>
      </w:r>
      <w:r w:rsidR="00C70845">
        <w:t>Además, dentro del consumo personal, los que más variación han presentado con respecto al 2022, son los gastos en alimentos y vivienda (10,52%), servicios de recreación (</w:t>
      </w:r>
      <w:r w:rsidR="00C70845" w:rsidRPr="00C70845">
        <w:t>9.38</w:t>
      </w:r>
      <w:r w:rsidR="00C70845">
        <w:t xml:space="preserve">%) y cuidados de la salud (8,03%).  </w:t>
      </w:r>
    </w:p>
    <w:p w14:paraId="6469C38E" w14:textId="625FB02A" w:rsidR="0018773A" w:rsidRDefault="00D5150D" w:rsidP="004C2B55">
      <w:pPr>
        <w:jc w:val="both"/>
      </w:pPr>
      <w:r w:rsidRPr="008739F7">
        <w:rPr>
          <w:noProof/>
        </w:rPr>
        <w:drawing>
          <wp:anchor distT="0" distB="0" distL="114300" distR="114300" simplePos="0" relativeHeight="251659776" behindDoc="0" locked="0" layoutInCell="1" allowOverlap="1" wp14:anchorId="02F65E73" wp14:editId="293FB1A8">
            <wp:simplePos x="0" y="0"/>
            <wp:positionH relativeFrom="column">
              <wp:posOffset>413328</wp:posOffset>
            </wp:positionH>
            <wp:positionV relativeFrom="paragraph">
              <wp:posOffset>2756743</wp:posOffset>
            </wp:positionV>
            <wp:extent cx="4460875" cy="2661285"/>
            <wp:effectExtent l="0" t="0" r="0" b="0"/>
            <wp:wrapTopAndBottom/>
            <wp:docPr id="1072100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00482" name=""/>
                    <pic:cNvPicPr/>
                  </pic:nvPicPr>
                  <pic:blipFill>
                    <a:blip r:embed="rId17">
                      <a:extLst>
                        <a:ext uri="{28A0092B-C50C-407E-A947-70E740481C1C}">
                          <a14:useLocalDpi xmlns:a14="http://schemas.microsoft.com/office/drawing/2010/main" val="0"/>
                        </a:ext>
                      </a:extLst>
                    </a:blip>
                    <a:stretch>
                      <a:fillRect/>
                    </a:stretch>
                  </pic:blipFill>
                  <pic:spPr>
                    <a:xfrm>
                      <a:off x="0" y="0"/>
                      <a:ext cx="4460875" cy="2661285"/>
                    </a:xfrm>
                    <a:prstGeom prst="rect">
                      <a:avLst/>
                    </a:prstGeom>
                  </pic:spPr>
                </pic:pic>
              </a:graphicData>
            </a:graphic>
            <wp14:sizeRelH relativeFrom="margin">
              <wp14:pctWidth>0</wp14:pctWidth>
            </wp14:sizeRelH>
            <wp14:sizeRelV relativeFrom="margin">
              <wp14:pctHeight>0</wp14:pctHeight>
            </wp14:sizeRelV>
          </wp:anchor>
        </w:drawing>
      </w:r>
      <w:r w:rsidR="009A6010">
        <w:t xml:space="preserve"> </w:t>
      </w:r>
      <w:r w:rsidR="00965CE9">
        <w:t xml:space="preserve">Por otro lado, en </w:t>
      </w:r>
      <w:r w:rsidR="00471958">
        <w:t xml:space="preserve">la inversión privada bruta nacional, </w:t>
      </w:r>
      <w:r w:rsidR="000D70E8">
        <w:t xml:space="preserve">destaca el crecimiento del consumo no residencial, el cual está formado por estructuras, equipos y productos de propiedad intelectual.  Dentro de este grupo hay que destacar el crecimiento de los productos de propiedad intelectual, seguido de ellos los equipos y después, las estructuras. </w:t>
      </w:r>
      <w:r w:rsidR="0018773A">
        <w:t xml:space="preserve">En los productos de propiedad intelectual se encuentran los softwares, la investigación y el desarrollo y, por último, el entretenimiento. En los equipos, destacan los equipos de procesamiento de la información, otros equipos y los equipos industriales, en ese orden. </w:t>
      </w:r>
      <w:r w:rsidR="00AD14A9">
        <w:t>Es importante destacar el hecho de que la propiedad intelectual y equipos se hayan convertido en pilares fundamentales de la economía estadounidense</w:t>
      </w:r>
      <w:r w:rsidR="0029068E">
        <w:t xml:space="preserve"> y como de a futuro seguirá siendo una parte fundamental de su economía</w:t>
      </w:r>
      <w:r w:rsidR="00AD14A9">
        <w:t>.</w:t>
      </w:r>
      <w:r w:rsidR="005838F6">
        <w:t xml:space="preserve"> </w:t>
      </w:r>
      <w:r w:rsidR="009A6846">
        <w:t>Por último, e</w:t>
      </w:r>
      <w:r w:rsidR="00851E78">
        <w:t>n el gasto de consumo del gobierno e inversiones, dentro de el apartado del gasto del gobierno federal, existe desde siempre, un mayor gasto en defensa que en no defensa. Además, el gasto estatal es mayor al gasto federal. Dentro del gasto del gobierno estata</w:t>
      </w:r>
      <w:r w:rsidR="00FB2F71">
        <w:t xml:space="preserve">l destaca el mayor aumento del gasto en consumo y no tanto en inversión bruta. </w:t>
      </w:r>
    </w:p>
    <w:p w14:paraId="47946BBD" w14:textId="4170C04D" w:rsidR="00DE7E85" w:rsidRDefault="00DE7E85" w:rsidP="004C2B55">
      <w:pPr>
        <w:jc w:val="both"/>
      </w:pPr>
    </w:p>
    <w:p w14:paraId="3A4CC14A" w14:textId="77777777" w:rsidR="00655EB6" w:rsidRDefault="00655EB6" w:rsidP="004C2B55">
      <w:pPr>
        <w:jc w:val="both"/>
      </w:pPr>
    </w:p>
    <w:p w14:paraId="712CB903" w14:textId="77777777" w:rsidR="00655EB6" w:rsidRDefault="00655EB6" w:rsidP="004C2B55">
      <w:pPr>
        <w:jc w:val="both"/>
      </w:pPr>
    </w:p>
    <w:p w14:paraId="558B5952" w14:textId="77777777" w:rsidR="00655EB6" w:rsidRDefault="00655EB6" w:rsidP="004C2B55">
      <w:pPr>
        <w:jc w:val="both"/>
      </w:pPr>
    </w:p>
    <w:p w14:paraId="212EE34F" w14:textId="77777777" w:rsidR="00655EB6" w:rsidRDefault="00655EB6" w:rsidP="004C2B55">
      <w:pPr>
        <w:jc w:val="both"/>
      </w:pPr>
    </w:p>
    <w:p w14:paraId="2192F97E" w14:textId="77777777" w:rsidR="00655EB6" w:rsidRDefault="00655EB6" w:rsidP="004C2B55">
      <w:pPr>
        <w:jc w:val="both"/>
      </w:pPr>
    </w:p>
    <w:p w14:paraId="03F6B437" w14:textId="456A7398" w:rsidR="001C3261" w:rsidRDefault="001C3261" w:rsidP="00963036">
      <w:r w:rsidRPr="001C3261">
        <w:lastRenderedPageBreak/>
        <w:t>Conclusiones</w:t>
      </w:r>
    </w:p>
    <w:p w14:paraId="2A09E2F6" w14:textId="59B21E8F" w:rsidR="001E3021" w:rsidRDefault="001E3021" w:rsidP="001E3021">
      <w:pPr>
        <w:jc w:val="both"/>
        <w:rPr>
          <w:rFonts w:ascii="Times New Roman" w:hAnsi="Times New Roman" w:cs="Times New Roman"/>
          <w:sz w:val="24"/>
          <w:szCs w:val="24"/>
        </w:rPr>
      </w:pPr>
      <w:r>
        <w:rPr>
          <w:rFonts w:ascii="Times New Roman" w:hAnsi="Times New Roman" w:cs="Times New Roman"/>
          <w:sz w:val="24"/>
          <w:szCs w:val="24"/>
        </w:rPr>
        <w:t xml:space="preserve">La balanza comercial y en especial el comercio internacional de productos pertenecientes a las </w:t>
      </w:r>
      <w:r w:rsidR="005838F6">
        <w:rPr>
          <w:rFonts w:ascii="Times New Roman" w:hAnsi="Times New Roman" w:cs="Times New Roman"/>
          <w:sz w:val="24"/>
          <w:szCs w:val="24"/>
        </w:rPr>
        <w:t>tecnológicas</w:t>
      </w:r>
      <w:r>
        <w:rPr>
          <w:rFonts w:ascii="Times New Roman" w:hAnsi="Times New Roman" w:cs="Times New Roman"/>
          <w:sz w:val="24"/>
          <w:szCs w:val="24"/>
        </w:rPr>
        <w:t>, son lo que conforman las industrias 4.0. Estas industrias son una fuente de ingresos debido a la alta importancia en el mercado internacional. Los bienes intermedios y finales tecnológicamente avanzados son utilizados hoy en día en innumerables procesos productivos.</w:t>
      </w:r>
      <w:r w:rsidR="00486C3B">
        <w:rPr>
          <w:rFonts w:ascii="Times New Roman" w:hAnsi="Times New Roman" w:cs="Times New Roman"/>
          <w:sz w:val="24"/>
          <w:szCs w:val="24"/>
        </w:rPr>
        <w:t xml:space="preserve"> Estados Unidos tiene un problema por el lado de la demanda, su industria tecnológica no es capaz de suplir la demanda interna ni la externa. Las exportaciones netas con las principales potencias actuales asiáticas son negativas y no parece que vaya a ser algo que cambie. Los acuerdos preferenciales con las potencias del norte de américa sí que están ayudando a una mayor integración de sus mercados, pero el dominio de las economías asiáticas es tal que, entre las principales importadoras hacia estados unidos, por lo menos 5 de ellas son asiáticas. </w:t>
      </w:r>
    </w:p>
    <w:p w14:paraId="6CB6AD54" w14:textId="77777777" w:rsidR="00486C3B" w:rsidRDefault="001E3021" w:rsidP="001E3021">
      <w:pPr>
        <w:jc w:val="both"/>
        <w:rPr>
          <w:rFonts w:ascii="Times New Roman" w:hAnsi="Times New Roman" w:cs="Times New Roman"/>
          <w:sz w:val="24"/>
          <w:szCs w:val="24"/>
        </w:rPr>
      </w:pPr>
      <w:r>
        <w:rPr>
          <w:rFonts w:ascii="Times New Roman" w:hAnsi="Times New Roman" w:cs="Times New Roman"/>
          <w:sz w:val="24"/>
          <w:szCs w:val="24"/>
        </w:rPr>
        <w:t xml:space="preserve">El auge y consolidación de las economías asiáticas y su posicionamiento como principales industrias tecnológicas pone en riesgo la hegemonía </w:t>
      </w:r>
      <w:r w:rsidR="0029068E">
        <w:rPr>
          <w:rFonts w:ascii="Times New Roman" w:hAnsi="Times New Roman" w:cs="Times New Roman"/>
          <w:sz w:val="24"/>
          <w:szCs w:val="24"/>
        </w:rPr>
        <w:t>estadounidense</w:t>
      </w:r>
      <w:r>
        <w:rPr>
          <w:rFonts w:ascii="Times New Roman" w:hAnsi="Times New Roman" w:cs="Times New Roman"/>
          <w:sz w:val="24"/>
          <w:szCs w:val="24"/>
        </w:rPr>
        <w:t xml:space="preserve">. Esta aparición del continente asiático y de su creciente mercado interior, ha conseguido crear un espacio de industrialización vertical que las ha hecho crecer económicamente. Países como Corea del sur, singapur o </w:t>
      </w:r>
      <w:r w:rsidR="005838F6">
        <w:rPr>
          <w:rFonts w:ascii="Times New Roman" w:hAnsi="Times New Roman" w:cs="Times New Roman"/>
          <w:sz w:val="24"/>
          <w:szCs w:val="24"/>
        </w:rPr>
        <w:t>Taiwán</w:t>
      </w:r>
      <w:r>
        <w:rPr>
          <w:rFonts w:ascii="Times New Roman" w:hAnsi="Times New Roman" w:cs="Times New Roman"/>
          <w:sz w:val="24"/>
          <w:szCs w:val="24"/>
        </w:rPr>
        <w:t xml:space="preserve">, se encuentran en las primeras posiciones como principales exportadores de bienes tecnológicos. Además, la aparición de </w:t>
      </w:r>
      <w:r w:rsidR="0029068E">
        <w:rPr>
          <w:rFonts w:ascii="Times New Roman" w:hAnsi="Times New Roman" w:cs="Times New Roman"/>
          <w:sz w:val="24"/>
          <w:szCs w:val="24"/>
        </w:rPr>
        <w:t>C</w:t>
      </w:r>
      <w:r>
        <w:rPr>
          <w:rFonts w:ascii="Times New Roman" w:hAnsi="Times New Roman" w:cs="Times New Roman"/>
          <w:sz w:val="24"/>
          <w:szCs w:val="24"/>
        </w:rPr>
        <w:t xml:space="preserve">hina como principal industria de bienes finales gracias a su fuerza laboral, su impulso a las industrias tecnológicas y su acceso a una gran cantidad de materias primas en su territorio, la convierte en la </w:t>
      </w:r>
      <w:r w:rsidR="0029068E">
        <w:rPr>
          <w:rFonts w:ascii="Times New Roman" w:hAnsi="Times New Roman" w:cs="Times New Roman"/>
          <w:sz w:val="24"/>
          <w:szCs w:val="24"/>
        </w:rPr>
        <w:t>nueva gran potencia mundial.</w:t>
      </w:r>
    </w:p>
    <w:p w14:paraId="3D6519B1" w14:textId="324B4852" w:rsidR="0029068E" w:rsidRPr="00D455AD" w:rsidRDefault="0029068E" w:rsidP="001E3021">
      <w:pPr>
        <w:jc w:val="both"/>
        <w:rPr>
          <w:rFonts w:ascii="Times New Roman" w:hAnsi="Times New Roman" w:cs="Times New Roman"/>
          <w:sz w:val="24"/>
          <w:szCs w:val="24"/>
        </w:rPr>
      </w:pPr>
      <w:r>
        <w:rPr>
          <w:rFonts w:ascii="Times New Roman" w:hAnsi="Times New Roman" w:cs="Times New Roman"/>
          <w:sz w:val="24"/>
          <w:szCs w:val="24"/>
        </w:rPr>
        <w:t xml:space="preserve">El crecimiento de Estados Unidos </w:t>
      </w:r>
      <w:r w:rsidR="00486C3B">
        <w:rPr>
          <w:rFonts w:ascii="Times New Roman" w:hAnsi="Times New Roman" w:cs="Times New Roman"/>
          <w:sz w:val="24"/>
          <w:szCs w:val="24"/>
        </w:rPr>
        <w:t xml:space="preserve">por el lado del PIB está fuertemente fundamentado en el consumo de las familias de vivienda y de seguros para la salud. </w:t>
      </w:r>
      <w:r w:rsidR="00D5150D">
        <w:rPr>
          <w:rFonts w:ascii="Times New Roman" w:hAnsi="Times New Roman" w:cs="Times New Roman"/>
          <w:sz w:val="24"/>
          <w:szCs w:val="24"/>
        </w:rPr>
        <w:t xml:space="preserve">El crecimiento en el </w:t>
      </w:r>
      <w:r w:rsidR="00486C3B">
        <w:rPr>
          <w:rFonts w:ascii="Times New Roman" w:hAnsi="Times New Roman" w:cs="Times New Roman"/>
          <w:sz w:val="24"/>
          <w:szCs w:val="24"/>
        </w:rPr>
        <w:t xml:space="preserve">sector </w:t>
      </w:r>
      <w:r w:rsidR="00D5150D">
        <w:rPr>
          <w:rFonts w:ascii="Times New Roman" w:hAnsi="Times New Roman" w:cs="Times New Roman"/>
          <w:sz w:val="24"/>
          <w:szCs w:val="24"/>
        </w:rPr>
        <w:t xml:space="preserve">inmobiliario puede ser </w:t>
      </w:r>
      <w:r w:rsidR="00486C3B">
        <w:rPr>
          <w:rFonts w:ascii="Times New Roman" w:hAnsi="Times New Roman" w:cs="Times New Roman"/>
          <w:sz w:val="24"/>
          <w:szCs w:val="24"/>
        </w:rPr>
        <w:t xml:space="preserve">un problema puesto que como ya vimos en la creciente crisis del 2008, es un mercado que si crea una burbuja arrastra a toda la economía al </w:t>
      </w:r>
      <w:r w:rsidR="00D5150D">
        <w:rPr>
          <w:rFonts w:ascii="Times New Roman" w:hAnsi="Times New Roman" w:cs="Times New Roman"/>
          <w:sz w:val="24"/>
          <w:szCs w:val="24"/>
        </w:rPr>
        <w:t>colapso</w:t>
      </w:r>
      <w:r w:rsidR="00486C3B">
        <w:rPr>
          <w:rFonts w:ascii="Times New Roman" w:hAnsi="Times New Roman" w:cs="Times New Roman"/>
          <w:sz w:val="24"/>
          <w:szCs w:val="24"/>
        </w:rPr>
        <w:t>. Por otro lado, el consumo privado se dirige hacia los bienes de carácter tecnológico-informático, la inversión en I+D y en software dominan esta cuenta</w:t>
      </w:r>
      <w:r w:rsidR="00D008DC">
        <w:rPr>
          <w:rFonts w:ascii="Times New Roman" w:hAnsi="Times New Roman" w:cs="Times New Roman"/>
          <w:sz w:val="24"/>
          <w:szCs w:val="24"/>
        </w:rPr>
        <w:t xml:space="preserve">, las tecnológicas de estados unidos están siendo un mercado atractivo para la inversión por parte de los consumidores. Un mercado </w:t>
      </w:r>
      <w:r w:rsidR="00486C3B">
        <w:rPr>
          <w:rFonts w:ascii="Times New Roman" w:hAnsi="Times New Roman" w:cs="Times New Roman"/>
          <w:sz w:val="24"/>
          <w:szCs w:val="24"/>
        </w:rPr>
        <w:t>interno que está siendo capaz de ver donde está</w:t>
      </w:r>
      <w:r w:rsidR="00D008DC">
        <w:rPr>
          <w:rFonts w:ascii="Times New Roman" w:hAnsi="Times New Roman" w:cs="Times New Roman"/>
          <w:sz w:val="24"/>
          <w:szCs w:val="24"/>
        </w:rPr>
        <w:t xml:space="preserve"> el presente y el futuro desarrollo de la economía mundial.</w:t>
      </w:r>
      <w:r>
        <w:rPr>
          <w:rFonts w:ascii="Times New Roman" w:hAnsi="Times New Roman" w:cs="Times New Roman"/>
          <w:sz w:val="24"/>
          <w:szCs w:val="24"/>
        </w:rPr>
        <w:t xml:space="preserve"> </w:t>
      </w:r>
      <w:r w:rsidR="00D5150D">
        <w:rPr>
          <w:rFonts w:ascii="Times New Roman" w:hAnsi="Times New Roman" w:cs="Times New Roman"/>
          <w:sz w:val="24"/>
          <w:szCs w:val="24"/>
        </w:rPr>
        <w:t xml:space="preserve"> No todas las noticias son malas, Estados Unidos debe de ser capaz de revertir su situación con para el exterior potenciando su industria de bienes, no tanto la de servicios, para volver a tener una economía competitiva en el exterior y no tener ese balance negativo en las exportaciones netas exteriores. </w:t>
      </w:r>
    </w:p>
    <w:p w14:paraId="033BD93E" w14:textId="77777777" w:rsidR="001E3021" w:rsidRDefault="001E3021" w:rsidP="00963036"/>
    <w:p w14:paraId="480179FE" w14:textId="77777777" w:rsidR="00D008DC" w:rsidRDefault="00D008DC" w:rsidP="00963036"/>
    <w:p w14:paraId="72E2E088" w14:textId="77777777" w:rsidR="00D008DC" w:rsidRDefault="00D008DC" w:rsidP="00963036"/>
    <w:p w14:paraId="3B12F31D" w14:textId="77777777" w:rsidR="00D008DC" w:rsidRDefault="00D008DC" w:rsidP="00963036"/>
    <w:p w14:paraId="2902D593" w14:textId="77777777" w:rsidR="00D008DC" w:rsidRDefault="00D008DC" w:rsidP="00963036"/>
    <w:p w14:paraId="5982779E" w14:textId="77777777" w:rsidR="00D008DC" w:rsidRDefault="00D008DC" w:rsidP="00963036"/>
    <w:p w14:paraId="46AC6474" w14:textId="77777777" w:rsidR="00D008DC" w:rsidRDefault="00D008DC" w:rsidP="00963036"/>
    <w:p w14:paraId="4E780060" w14:textId="77777777" w:rsidR="00D008DC" w:rsidRDefault="00D008DC" w:rsidP="00963036"/>
    <w:p w14:paraId="352133A7" w14:textId="77777777" w:rsidR="00D008DC" w:rsidRPr="001C3261" w:rsidRDefault="00D008DC" w:rsidP="00963036"/>
    <w:p w14:paraId="7CD852D0" w14:textId="1C23065E" w:rsidR="001C3261" w:rsidRPr="001C3261" w:rsidRDefault="001C3261" w:rsidP="00963036">
      <w:r w:rsidRPr="001C3261">
        <w:t xml:space="preserve">Estados Unidos se </w:t>
      </w:r>
      <w:r>
        <w:t xml:space="preserve">enfrenta ante un futuro descorazonador, el </w:t>
      </w:r>
    </w:p>
    <w:p w14:paraId="1C8D3BE4" w14:textId="50D484C7" w:rsidR="004C0B51" w:rsidRPr="001C3261" w:rsidRDefault="00DB7881" w:rsidP="00963036">
      <w:pPr>
        <w:rPr>
          <w:lang w:val="en-GB"/>
        </w:rPr>
      </w:pPr>
      <w:r w:rsidRPr="001C3261">
        <w:rPr>
          <w:lang w:val="en-GB"/>
        </w:rPr>
        <w:t xml:space="preserve">Biblio-Global Imbalances and the U.S. Trade </w:t>
      </w:r>
      <w:proofErr w:type="gramStart"/>
      <w:r w:rsidRPr="001C3261">
        <w:rPr>
          <w:lang w:val="en-GB"/>
        </w:rPr>
        <w:t>Deficit ,</w:t>
      </w:r>
      <w:proofErr w:type="gramEnd"/>
      <w:r w:rsidRPr="001C3261">
        <w:rPr>
          <w:lang w:val="en-GB"/>
        </w:rPr>
        <w:t xml:space="preserve"> </w:t>
      </w:r>
    </w:p>
    <w:p w14:paraId="5B2191B5" w14:textId="30B68CB5" w:rsidR="00DB7881" w:rsidRDefault="004C0B51" w:rsidP="00963036">
      <w:pPr>
        <w:rPr>
          <w:lang w:val="en-GB"/>
        </w:rPr>
      </w:pPr>
      <w:r>
        <w:rPr>
          <w:lang w:val="en-GB"/>
        </w:rPr>
        <w:t xml:space="preserve">Budget deficit and </w:t>
      </w:r>
      <w:proofErr w:type="spellStart"/>
      <w:r>
        <w:rPr>
          <w:lang w:val="en-GB"/>
        </w:rPr>
        <w:t>thebalance</w:t>
      </w:r>
      <w:proofErr w:type="spellEnd"/>
      <w:r>
        <w:rPr>
          <w:lang w:val="en-GB"/>
        </w:rPr>
        <w:t xml:space="preserve"> trade</w:t>
      </w:r>
      <w:r>
        <w:rPr>
          <w:lang w:val="en-GB"/>
        </w:rPr>
        <w:br/>
      </w:r>
      <w:r w:rsidR="00DB7881" w:rsidRPr="00DB7881">
        <w:rPr>
          <w:lang w:val="en-GB"/>
        </w:rPr>
        <w:t>The U.S. trade deficit: Made in China?</w:t>
      </w:r>
    </w:p>
    <w:p w14:paraId="3114F5D2" w14:textId="6FFFCFA0" w:rsidR="00963036" w:rsidRDefault="00963036" w:rsidP="00963036">
      <w:pPr>
        <w:rPr>
          <w:lang w:val="en-GB"/>
        </w:rPr>
      </w:pPr>
      <w:r w:rsidRPr="00963036">
        <w:rPr>
          <w:lang w:val="en-GB"/>
        </w:rPr>
        <w:t>Incomes, Exchange Rates</w:t>
      </w:r>
      <w:r>
        <w:rPr>
          <w:lang w:val="en-GB"/>
        </w:rPr>
        <w:t xml:space="preserve"> </w:t>
      </w:r>
      <w:r w:rsidRPr="00963036">
        <w:rPr>
          <w:lang w:val="en-GB"/>
        </w:rPr>
        <w:t>and the US Trade Deficit,</w:t>
      </w:r>
      <w:r>
        <w:rPr>
          <w:lang w:val="en-GB"/>
        </w:rPr>
        <w:t xml:space="preserve"> </w:t>
      </w:r>
      <w:r w:rsidRPr="00963036">
        <w:rPr>
          <w:lang w:val="en-GB"/>
        </w:rPr>
        <w:t>Once Again</w:t>
      </w:r>
    </w:p>
    <w:p w14:paraId="15386845" w14:textId="639D8B9A" w:rsidR="00963036" w:rsidRDefault="00963036" w:rsidP="00963036">
      <w:pPr>
        <w:rPr>
          <w:lang w:val="en-GB"/>
        </w:rPr>
      </w:pPr>
      <w:r w:rsidRPr="00963036">
        <w:rPr>
          <w:lang w:val="en-GB"/>
        </w:rPr>
        <w:t>Time-Varying Correlations between Trade Balance and Stock Prices in the United States over the Period 1792 to 2013#</w:t>
      </w:r>
    </w:p>
    <w:p w14:paraId="2ECFE2A2" w14:textId="0A52DF07" w:rsidR="00963036" w:rsidRDefault="00963036" w:rsidP="00963036">
      <w:pPr>
        <w:rPr>
          <w:lang w:val="en-GB"/>
        </w:rPr>
      </w:pPr>
      <w:r w:rsidRPr="00963036">
        <w:rPr>
          <w:lang w:val="en-GB"/>
        </w:rPr>
        <w:t>Globalization and the US Trade Deficit: Domestic Sources, Foreign Sources, and Policy Challenges</w:t>
      </w:r>
    </w:p>
    <w:p w14:paraId="28CB3EA8" w14:textId="0A6A6F3F" w:rsidR="00963036" w:rsidRDefault="00963036" w:rsidP="00963036">
      <w:pPr>
        <w:rPr>
          <w:lang w:val="en-GB"/>
        </w:rPr>
      </w:pPr>
      <w:r w:rsidRPr="00963036">
        <w:rPr>
          <w:lang w:val="en-GB"/>
        </w:rPr>
        <w:t>The long-run determinants of the US external imbalances</w:t>
      </w:r>
    </w:p>
    <w:p w14:paraId="38CD1ED5" w14:textId="73F862FA" w:rsidR="00F271FB" w:rsidRDefault="00F271FB" w:rsidP="00963036">
      <w:pPr>
        <w:rPr>
          <w:lang w:val="en-GB"/>
        </w:rPr>
      </w:pPr>
      <w:r w:rsidRPr="00F271FB">
        <w:rPr>
          <w:lang w:val="en-GB"/>
        </w:rPr>
        <w:t>The Evolving Treatment of R&amp;D in the U.S. National Economic Accounts</w:t>
      </w:r>
    </w:p>
    <w:p w14:paraId="0446DD8F" w14:textId="5B7315D0" w:rsidR="00F271FB" w:rsidRDefault="00F271FB" w:rsidP="00963036">
      <w:pPr>
        <w:rPr>
          <w:lang w:val="en-GB"/>
        </w:rPr>
      </w:pPr>
      <w:r w:rsidRPr="00F271FB">
        <w:rPr>
          <w:lang w:val="en-GB"/>
        </w:rPr>
        <w:t>R&amp;D, Innovation, and Economic Growth: An Empirical Analysis</w:t>
      </w:r>
    </w:p>
    <w:p w14:paraId="719D901F" w14:textId="2B4067BA" w:rsidR="00F271FB" w:rsidRPr="00F271FB" w:rsidRDefault="00F271FB" w:rsidP="0065512E">
      <w:pPr>
        <w:spacing w:line="480" w:lineRule="auto"/>
        <w:rPr>
          <w:lang w:val="en-GB"/>
        </w:rPr>
      </w:pPr>
      <w:r w:rsidRPr="00F271FB">
        <w:rPr>
          <w:lang w:val="en-GB"/>
        </w:rPr>
        <w:t>Long-Term Trends in Health, Welfare, and Economic Growth in the United States</w:t>
      </w:r>
    </w:p>
    <w:p w14:paraId="622C5E11" w14:textId="2D11CFCB" w:rsidR="00DB7881" w:rsidRDefault="00F271FB">
      <w:pPr>
        <w:jc w:val="both"/>
        <w:rPr>
          <w:lang w:val="en-GB"/>
        </w:rPr>
      </w:pPr>
      <w:r w:rsidRPr="00F271FB">
        <w:rPr>
          <w:lang w:val="en-GB"/>
        </w:rPr>
        <w:t>THE EFFECT OF FIRM FORMATION AND GROWTH ON JOB CREATION IN THE UNITED STATES</w:t>
      </w:r>
    </w:p>
    <w:p w14:paraId="5B0B3C29" w14:textId="66977C4C" w:rsidR="00F271FB" w:rsidRDefault="00F271FB">
      <w:pPr>
        <w:jc w:val="both"/>
        <w:rPr>
          <w:lang w:val="en-GB"/>
        </w:rPr>
      </w:pPr>
      <w:r w:rsidRPr="00F271FB">
        <w:rPr>
          <w:lang w:val="en-GB"/>
        </w:rPr>
        <w:t>Sources of U.S. Economic Growth in a World of Ideas</w:t>
      </w:r>
    </w:p>
    <w:p w14:paraId="60537BC7" w14:textId="393B366B" w:rsidR="00B9274C" w:rsidRDefault="00B9274C">
      <w:pPr>
        <w:jc w:val="both"/>
        <w:rPr>
          <w:lang w:val="en-GB"/>
        </w:rPr>
      </w:pPr>
      <w:r w:rsidRPr="00B9274C">
        <w:rPr>
          <w:lang w:val="en-GB"/>
        </w:rPr>
        <w:t>Economic Growth and the Future Prospects of the U.S. Economy</w:t>
      </w:r>
    </w:p>
    <w:p w14:paraId="2ECCD4F2" w14:textId="2E43F46E" w:rsidR="00B9274C" w:rsidRDefault="00B9274C">
      <w:pPr>
        <w:jc w:val="both"/>
        <w:rPr>
          <w:lang w:val="en-GB"/>
        </w:rPr>
      </w:pPr>
      <w:r w:rsidRPr="00B9274C">
        <w:rPr>
          <w:lang w:val="en-GB"/>
        </w:rPr>
        <w:t>The effects of air transportation, energy, ICT and FDI on economic growth in the industry 4.0 era: Evidence from the United States</w:t>
      </w:r>
    </w:p>
    <w:p w14:paraId="57945A4D" w14:textId="2B8885DE" w:rsidR="00B9274C" w:rsidRDefault="00B9274C">
      <w:pPr>
        <w:jc w:val="both"/>
        <w:rPr>
          <w:lang w:val="en-GB"/>
        </w:rPr>
      </w:pPr>
      <w:r w:rsidRPr="00B9274C">
        <w:rPr>
          <w:lang w:val="en-GB"/>
        </w:rPr>
        <w:t>The impact of air transportation, railways transportation, and port container traffic on energy demand, customs duty, and economic growth: Evidence from a panel of low-, middle-, and high -income countries</w:t>
      </w:r>
    </w:p>
    <w:p w14:paraId="05CD0A90" w14:textId="6A1495CA" w:rsidR="00B9274C" w:rsidRDefault="00B9274C">
      <w:pPr>
        <w:jc w:val="both"/>
        <w:rPr>
          <w:lang w:val="en-GB"/>
        </w:rPr>
      </w:pPr>
      <w:r w:rsidRPr="00B9274C">
        <w:rPr>
          <w:lang w:val="en-GB"/>
        </w:rPr>
        <w:t>The effects of shale oil production, capital and labour on economic growth in the United States: A maximum likelihood analysis of the resource curse hypothesis</w:t>
      </w:r>
    </w:p>
    <w:p w14:paraId="5F0C49AC" w14:textId="37D58F5F" w:rsidR="00B9274C" w:rsidRDefault="00B9274C">
      <w:pPr>
        <w:jc w:val="both"/>
        <w:rPr>
          <w:lang w:val="en-GB"/>
        </w:rPr>
      </w:pPr>
      <w:r w:rsidRPr="00B9274C">
        <w:rPr>
          <w:lang w:val="en-GB"/>
        </w:rPr>
        <w:t>Education, knowledge capital, and economic growth</w:t>
      </w:r>
    </w:p>
    <w:p w14:paraId="2C362AB4" w14:textId="335E964C" w:rsidR="00B9274C" w:rsidRDefault="00B9274C">
      <w:pPr>
        <w:jc w:val="both"/>
        <w:rPr>
          <w:lang w:val="en-GB"/>
        </w:rPr>
      </w:pPr>
      <w:r w:rsidRPr="00B9274C">
        <w:rPr>
          <w:lang w:val="en-GB"/>
        </w:rPr>
        <w:t>The dynamics of the U.S. trade balance and real exchange rate: The J curve and trade costs?</w:t>
      </w:r>
    </w:p>
    <w:p w14:paraId="3895C004" w14:textId="073B8549" w:rsidR="00B9274C" w:rsidRDefault="00B9274C">
      <w:pPr>
        <w:jc w:val="both"/>
        <w:rPr>
          <w:lang w:val="en-GB"/>
        </w:rPr>
      </w:pPr>
      <w:r w:rsidRPr="00B9274C">
        <w:rPr>
          <w:lang w:val="en-GB"/>
        </w:rPr>
        <w:t>Strategic Rivalry between United States and China</w:t>
      </w:r>
    </w:p>
    <w:p w14:paraId="4CF662AE" w14:textId="1D79D83B" w:rsidR="00B9274C" w:rsidRDefault="00B9274C">
      <w:pPr>
        <w:jc w:val="both"/>
        <w:rPr>
          <w:lang w:val="en-GB"/>
        </w:rPr>
      </w:pPr>
      <w:r w:rsidRPr="00B9274C">
        <w:rPr>
          <w:lang w:val="en-GB"/>
        </w:rPr>
        <w:t>A critical review of comparative global historical energy consumption and future demand: The story told so far</w:t>
      </w:r>
    </w:p>
    <w:p w14:paraId="0CFFC2D6" w14:textId="618ABC01" w:rsidR="00B9274C" w:rsidRDefault="00B9274C">
      <w:pPr>
        <w:jc w:val="both"/>
        <w:rPr>
          <w:lang w:val="en-GB"/>
        </w:rPr>
      </w:pPr>
      <w:r w:rsidRPr="00B9274C">
        <w:rPr>
          <w:lang w:val="en-GB"/>
        </w:rPr>
        <w:t>Impacts of international trade on global sustainable development</w:t>
      </w:r>
    </w:p>
    <w:p w14:paraId="28A8DD76" w14:textId="367FE5A0" w:rsidR="00B9274C" w:rsidRDefault="00B9274C">
      <w:pPr>
        <w:jc w:val="both"/>
        <w:rPr>
          <w:lang w:val="en-GB"/>
        </w:rPr>
      </w:pPr>
      <w:r w:rsidRPr="00B9274C">
        <w:rPr>
          <w:lang w:val="en-GB"/>
        </w:rPr>
        <w:t>The challenges of achieving a 100% renewable electricity system in the United States</w:t>
      </w:r>
    </w:p>
    <w:p w14:paraId="41E75BE5" w14:textId="569325B3" w:rsidR="00EC5BA1" w:rsidRDefault="00EC5BA1">
      <w:pPr>
        <w:jc w:val="both"/>
      </w:pPr>
      <w:r>
        <w:lastRenderedPageBreak/>
        <w:t>(</w:t>
      </w:r>
      <w:proofErr w:type="spellStart"/>
      <w:r>
        <w:t>Saidi</w:t>
      </w:r>
      <w:proofErr w:type="spellEnd"/>
      <w:r>
        <w:t xml:space="preserve"> et al. 2018, </w:t>
      </w:r>
      <w:proofErr w:type="spellStart"/>
      <w:r>
        <w:t>Balsalobre</w:t>
      </w:r>
      <w:proofErr w:type="spellEnd"/>
      <w:r>
        <w:t xml:space="preserve">-Lorente et al. 2019, </w:t>
      </w:r>
      <w:proofErr w:type="spellStart"/>
      <w:r>
        <w:t>Farhani</w:t>
      </w:r>
      <w:proofErr w:type="spellEnd"/>
      <w:r>
        <w:t xml:space="preserve"> and </w:t>
      </w:r>
      <w:proofErr w:type="spellStart"/>
      <w:r>
        <w:t>Balsalobre</w:t>
      </w:r>
      <w:proofErr w:type="spellEnd"/>
      <w:r>
        <w:t xml:space="preserve">-Lorente, 2020). </w:t>
      </w:r>
    </w:p>
    <w:p w14:paraId="172E8ED3" w14:textId="288E529A" w:rsidR="00EC5BA1" w:rsidRPr="00D455AD" w:rsidRDefault="00EC5BA1">
      <w:pPr>
        <w:jc w:val="both"/>
        <w:rPr>
          <w:lang w:val="en-GB"/>
        </w:rPr>
      </w:pPr>
      <w:r w:rsidRPr="00D455AD">
        <w:rPr>
          <w:lang w:val="en-GB"/>
        </w:rPr>
        <w:t>s (</w:t>
      </w:r>
      <w:proofErr w:type="spellStart"/>
      <w:r w:rsidRPr="00D455AD">
        <w:rPr>
          <w:lang w:val="en-GB"/>
        </w:rPr>
        <w:t>Arize</w:t>
      </w:r>
      <w:proofErr w:type="spellEnd"/>
      <w:r w:rsidRPr="00D455AD">
        <w:rPr>
          <w:lang w:val="en-GB"/>
        </w:rPr>
        <w:t xml:space="preserve"> et al., 2000; Narayan and Narayan, 2005)</w:t>
      </w:r>
    </w:p>
    <w:p w14:paraId="640C6AA2" w14:textId="7FBE5804" w:rsidR="00EC5BA1" w:rsidRDefault="00EC5BA1">
      <w:pPr>
        <w:jc w:val="both"/>
        <w:rPr>
          <w:lang w:val="en-GB"/>
        </w:rPr>
      </w:pPr>
      <w:r w:rsidRPr="00EC5BA1">
        <w:rPr>
          <w:lang w:val="en-GB"/>
        </w:rPr>
        <w:t xml:space="preserve"> (Bresnahan and Trajtenberg, 1995; Aghion and Howitt, 1998; </w:t>
      </w:r>
      <w:proofErr w:type="spellStart"/>
      <w:r w:rsidRPr="00EC5BA1">
        <w:rPr>
          <w:lang w:val="en-GB"/>
        </w:rPr>
        <w:t>Helpman</w:t>
      </w:r>
      <w:proofErr w:type="spellEnd"/>
      <w:r w:rsidRPr="00EC5BA1">
        <w:rPr>
          <w:lang w:val="en-GB"/>
        </w:rPr>
        <w:t xml:space="preserve"> and Trajtenberg, 2004; Raheem et al., 2020).</w:t>
      </w:r>
    </w:p>
    <w:p w14:paraId="0CA8E1F4" w14:textId="77777777" w:rsidR="00227228" w:rsidRDefault="00227228">
      <w:pPr>
        <w:jc w:val="both"/>
        <w:rPr>
          <w:lang w:val="en-GB"/>
        </w:rPr>
      </w:pPr>
    </w:p>
    <w:p w14:paraId="47F8C243" w14:textId="77777777" w:rsidR="00227228" w:rsidRDefault="00227228">
      <w:pPr>
        <w:jc w:val="both"/>
        <w:rPr>
          <w:lang w:val="en-GB"/>
        </w:rPr>
      </w:pPr>
    </w:p>
    <w:sectPr w:rsidR="002272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4968E" w14:textId="77777777" w:rsidR="001516FA" w:rsidRDefault="001516FA" w:rsidP="00E46B8F">
      <w:pPr>
        <w:spacing w:after="0" w:line="240" w:lineRule="auto"/>
      </w:pPr>
      <w:r>
        <w:separator/>
      </w:r>
    </w:p>
  </w:endnote>
  <w:endnote w:type="continuationSeparator" w:id="0">
    <w:p w14:paraId="4F3CE021" w14:textId="77777777" w:rsidR="001516FA" w:rsidRDefault="001516FA" w:rsidP="00E46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E5D1D" w14:textId="77777777" w:rsidR="001516FA" w:rsidRDefault="001516FA" w:rsidP="00E46B8F">
      <w:pPr>
        <w:spacing w:after="0" w:line="240" w:lineRule="auto"/>
      </w:pPr>
      <w:r>
        <w:separator/>
      </w:r>
    </w:p>
  </w:footnote>
  <w:footnote w:type="continuationSeparator" w:id="0">
    <w:p w14:paraId="5D8D53DB" w14:textId="77777777" w:rsidR="001516FA" w:rsidRDefault="001516FA" w:rsidP="00E46B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24AC"/>
    <w:rsid w:val="00011763"/>
    <w:rsid w:val="000674C9"/>
    <w:rsid w:val="000709A1"/>
    <w:rsid w:val="00090E41"/>
    <w:rsid w:val="000A2232"/>
    <w:rsid w:val="000A71D1"/>
    <w:rsid w:val="000D70E8"/>
    <w:rsid w:val="000E7749"/>
    <w:rsid w:val="001364C8"/>
    <w:rsid w:val="001516FA"/>
    <w:rsid w:val="00171E1E"/>
    <w:rsid w:val="00172770"/>
    <w:rsid w:val="00184BE4"/>
    <w:rsid w:val="0018773A"/>
    <w:rsid w:val="00195C9C"/>
    <w:rsid w:val="001C3261"/>
    <w:rsid w:val="001E3021"/>
    <w:rsid w:val="00201526"/>
    <w:rsid w:val="002024AC"/>
    <w:rsid w:val="00227228"/>
    <w:rsid w:val="00276CD7"/>
    <w:rsid w:val="00284743"/>
    <w:rsid w:val="0029068E"/>
    <w:rsid w:val="002A55E8"/>
    <w:rsid w:val="002B184B"/>
    <w:rsid w:val="002C32EF"/>
    <w:rsid w:val="002D1A97"/>
    <w:rsid w:val="002F081B"/>
    <w:rsid w:val="002F5C2E"/>
    <w:rsid w:val="00333F34"/>
    <w:rsid w:val="00345114"/>
    <w:rsid w:val="003527EB"/>
    <w:rsid w:val="0037167B"/>
    <w:rsid w:val="003907DE"/>
    <w:rsid w:val="003A6E93"/>
    <w:rsid w:val="003C3997"/>
    <w:rsid w:val="004171BF"/>
    <w:rsid w:val="00417D23"/>
    <w:rsid w:val="004201F7"/>
    <w:rsid w:val="00440C33"/>
    <w:rsid w:val="00447493"/>
    <w:rsid w:val="00457F56"/>
    <w:rsid w:val="00471958"/>
    <w:rsid w:val="00486C3B"/>
    <w:rsid w:val="004B0D60"/>
    <w:rsid w:val="004C0B51"/>
    <w:rsid w:val="004C2B55"/>
    <w:rsid w:val="004E37F4"/>
    <w:rsid w:val="004E7597"/>
    <w:rsid w:val="004F68BC"/>
    <w:rsid w:val="00515043"/>
    <w:rsid w:val="0052573B"/>
    <w:rsid w:val="00526627"/>
    <w:rsid w:val="0053767C"/>
    <w:rsid w:val="00550D97"/>
    <w:rsid w:val="00553DE8"/>
    <w:rsid w:val="005838F6"/>
    <w:rsid w:val="00590C0E"/>
    <w:rsid w:val="005A10C9"/>
    <w:rsid w:val="005A2F7E"/>
    <w:rsid w:val="005B2A2D"/>
    <w:rsid w:val="005C1DCA"/>
    <w:rsid w:val="005D3824"/>
    <w:rsid w:val="005D5453"/>
    <w:rsid w:val="0060054D"/>
    <w:rsid w:val="00627153"/>
    <w:rsid w:val="0065512E"/>
    <w:rsid w:val="00655EB6"/>
    <w:rsid w:val="00680AB9"/>
    <w:rsid w:val="006A09B6"/>
    <w:rsid w:val="007105C0"/>
    <w:rsid w:val="007469BA"/>
    <w:rsid w:val="00755B13"/>
    <w:rsid w:val="0076524B"/>
    <w:rsid w:val="0077758F"/>
    <w:rsid w:val="00781045"/>
    <w:rsid w:val="007D32BF"/>
    <w:rsid w:val="007D6947"/>
    <w:rsid w:val="007E5882"/>
    <w:rsid w:val="00815E6A"/>
    <w:rsid w:val="00851E78"/>
    <w:rsid w:val="00862567"/>
    <w:rsid w:val="008739F7"/>
    <w:rsid w:val="0088393A"/>
    <w:rsid w:val="0088695B"/>
    <w:rsid w:val="008A7734"/>
    <w:rsid w:val="008C208E"/>
    <w:rsid w:val="008E32C8"/>
    <w:rsid w:val="008E4D49"/>
    <w:rsid w:val="008F2AEF"/>
    <w:rsid w:val="008F36FA"/>
    <w:rsid w:val="00930070"/>
    <w:rsid w:val="00962AB3"/>
    <w:rsid w:val="00963036"/>
    <w:rsid w:val="00965CE9"/>
    <w:rsid w:val="009776B4"/>
    <w:rsid w:val="009972C8"/>
    <w:rsid w:val="009A6010"/>
    <w:rsid w:val="009A6846"/>
    <w:rsid w:val="009C7BCF"/>
    <w:rsid w:val="009F68D5"/>
    <w:rsid w:val="00A022C2"/>
    <w:rsid w:val="00A12D89"/>
    <w:rsid w:val="00A55A54"/>
    <w:rsid w:val="00A55AA3"/>
    <w:rsid w:val="00A9780D"/>
    <w:rsid w:val="00AA586B"/>
    <w:rsid w:val="00AB6B7B"/>
    <w:rsid w:val="00AD14A9"/>
    <w:rsid w:val="00B0100E"/>
    <w:rsid w:val="00B2112C"/>
    <w:rsid w:val="00B24CDA"/>
    <w:rsid w:val="00B363F4"/>
    <w:rsid w:val="00B518CD"/>
    <w:rsid w:val="00B61CFC"/>
    <w:rsid w:val="00B9274C"/>
    <w:rsid w:val="00B93AD8"/>
    <w:rsid w:val="00BA35C4"/>
    <w:rsid w:val="00BD5B24"/>
    <w:rsid w:val="00BE0CDF"/>
    <w:rsid w:val="00C07BA8"/>
    <w:rsid w:val="00C07D46"/>
    <w:rsid w:val="00C209DE"/>
    <w:rsid w:val="00C25242"/>
    <w:rsid w:val="00C30AFF"/>
    <w:rsid w:val="00C35360"/>
    <w:rsid w:val="00C4413E"/>
    <w:rsid w:val="00C61E32"/>
    <w:rsid w:val="00C66E69"/>
    <w:rsid w:val="00C70845"/>
    <w:rsid w:val="00C85D94"/>
    <w:rsid w:val="00C9302D"/>
    <w:rsid w:val="00CA27D9"/>
    <w:rsid w:val="00CA3FDD"/>
    <w:rsid w:val="00CD1BDD"/>
    <w:rsid w:val="00CD46D2"/>
    <w:rsid w:val="00D008DC"/>
    <w:rsid w:val="00D10894"/>
    <w:rsid w:val="00D337B8"/>
    <w:rsid w:val="00D34990"/>
    <w:rsid w:val="00D35BE8"/>
    <w:rsid w:val="00D455AD"/>
    <w:rsid w:val="00D5150D"/>
    <w:rsid w:val="00D5590E"/>
    <w:rsid w:val="00D6780C"/>
    <w:rsid w:val="00D714B0"/>
    <w:rsid w:val="00DA1113"/>
    <w:rsid w:val="00DB2ED5"/>
    <w:rsid w:val="00DB7881"/>
    <w:rsid w:val="00DC1E8C"/>
    <w:rsid w:val="00DC5F1C"/>
    <w:rsid w:val="00DE7E85"/>
    <w:rsid w:val="00E0456F"/>
    <w:rsid w:val="00E46B8F"/>
    <w:rsid w:val="00E70D72"/>
    <w:rsid w:val="00EC1088"/>
    <w:rsid w:val="00EC5BA1"/>
    <w:rsid w:val="00F00751"/>
    <w:rsid w:val="00F26748"/>
    <w:rsid w:val="00F271FB"/>
    <w:rsid w:val="00F31216"/>
    <w:rsid w:val="00F42625"/>
    <w:rsid w:val="00F442FB"/>
    <w:rsid w:val="00F50BBC"/>
    <w:rsid w:val="00F64338"/>
    <w:rsid w:val="00F721DF"/>
    <w:rsid w:val="00FB2F71"/>
    <w:rsid w:val="00FB33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880E"/>
  <w15:chartTrackingRefBased/>
  <w15:docId w15:val="{AF501354-4FB6-4572-A164-11B964C4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927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746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69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274C"/>
    <w:rPr>
      <w:rFonts w:ascii="Times New Roman" w:eastAsia="Times New Roman" w:hAnsi="Times New Roman" w:cs="Times New Roman"/>
      <w:b/>
      <w:bCs/>
      <w:kern w:val="36"/>
      <w:sz w:val="48"/>
      <w:szCs w:val="48"/>
      <w:lang w:eastAsia="es-ES"/>
    </w:rPr>
  </w:style>
  <w:style w:type="character" w:customStyle="1" w:styleId="title-text">
    <w:name w:val="title-text"/>
    <w:basedOn w:val="Fuentedeprrafopredeter"/>
    <w:rsid w:val="00B9274C"/>
  </w:style>
  <w:style w:type="paragraph" w:styleId="Encabezado">
    <w:name w:val="header"/>
    <w:basedOn w:val="Normal"/>
    <w:link w:val="EncabezadoCar"/>
    <w:uiPriority w:val="99"/>
    <w:unhideWhenUsed/>
    <w:rsid w:val="00E46B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6B8F"/>
  </w:style>
  <w:style w:type="paragraph" w:styleId="Piedepgina">
    <w:name w:val="footer"/>
    <w:basedOn w:val="Normal"/>
    <w:link w:val="PiedepginaCar"/>
    <w:uiPriority w:val="99"/>
    <w:unhideWhenUsed/>
    <w:rsid w:val="00E46B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6B8F"/>
  </w:style>
  <w:style w:type="character" w:customStyle="1" w:styleId="Ttulo2Car">
    <w:name w:val="Título 2 Car"/>
    <w:basedOn w:val="Fuentedeprrafopredeter"/>
    <w:link w:val="Ttulo2"/>
    <w:uiPriority w:val="9"/>
    <w:rsid w:val="007469B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469BA"/>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uiPriority w:val="99"/>
    <w:unhideWhenUsed/>
    <w:rsid w:val="007469BA"/>
    <w:pPr>
      <w:spacing w:after="120"/>
    </w:pPr>
  </w:style>
  <w:style w:type="character" w:customStyle="1" w:styleId="TextoindependienteCar">
    <w:name w:val="Texto independiente Car"/>
    <w:basedOn w:val="Fuentedeprrafopredeter"/>
    <w:link w:val="Textoindependiente"/>
    <w:uiPriority w:val="99"/>
    <w:rsid w:val="007469BA"/>
  </w:style>
  <w:style w:type="character" w:styleId="Textodelmarcadordeposicin">
    <w:name w:val="Placeholder Text"/>
    <w:basedOn w:val="Fuentedeprrafopredeter"/>
    <w:uiPriority w:val="99"/>
    <w:semiHidden/>
    <w:rsid w:val="0022722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5634">
      <w:bodyDiv w:val="1"/>
      <w:marLeft w:val="0"/>
      <w:marRight w:val="0"/>
      <w:marTop w:val="0"/>
      <w:marBottom w:val="0"/>
      <w:divBdr>
        <w:top w:val="none" w:sz="0" w:space="0" w:color="auto"/>
        <w:left w:val="none" w:sz="0" w:space="0" w:color="auto"/>
        <w:bottom w:val="none" w:sz="0" w:space="0" w:color="auto"/>
        <w:right w:val="none" w:sz="0" w:space="0" w:color="auto"/>
      </w:divBdr>
    </w:div>
    <w:div w:id="58792661">
      <w:bodyDiv w:val="1"/>
      <w:marLeft w:val="0"/>
      <w:marRight w:val="0"/>
      <w:marTop w:val="0"/>
      <w:marBottom w:val="0"/>
      <w:divBdr>
        <w:top w:val="none" w:sz="0" w:space="0" w:color="auto"/>
        <w:left w:val="none" w:sz="0" w:space="0" w:color="auto"/>
        <w:bottom w:val="none" w:sz="0" w:space="0" w:color="auto"/>
        <w:right w:val="none" w:sz="0" w:space="0" w:color="auto"/>
      </w:divBdr>
    </w:div>
    <w:div w:id="231475341">
      <w:bodyDiv w:val="1"/>
      <w:marLeft w:val="0"/>
      <w:marRight w:val="0"/>
      <w:marTop w:val="0"/>
      <w:marBottom w:val="0"/>
      <w:divBdr>
        <w:top w:val="none" w:sz="0" w:space="0" w:color="auto"/>
        <w:left w:val="none" w:sz="0" w:space="0" w:color="auto"/>
        <w:bottom w:val="none" w:sz="0" w:space="0" w:color="auto"/>
        <w:right w:val="none" w:sz="0" w:space="0" w:color="auto"/>
      </w:divBdr>
    </w:div>
    <w:div w:id="277758204">
      <w:bodyDiv w:val="1"/>
      <w:marLeft w:val="0"/>
      <w:marRight w:val="0"/>
      <w:marTop w:val="0"/>
      <w:marBottom w:val="0"/>
      <w:divBdr>
        <w:top w:val="none" w:sz="0" w:space="0" w:color="auto"/>
        <w:left w:val="none" w:sz="0" w:space="0" w:color="auto"/>
        <w:bottom w:val="none" w:sz="0" w:space="0" w:color="auto"/>
        <w:right w:val="none" w:sz="0" w:space="0" w:color="auto"/>
      </w:divBdr>
    </w:div>
    <w:div w:id="398525100">
      <w:bodyDiv w:val="1"/>
      <w:marLeft w:val="0"/>
      <w:marRight w:val="0"/>
      <w:marTop w:val="0"/>
      <w:marBottom w:val="0"/>
      <w:divBdr>
        <w:top w:val="none" w:sz="0" w:space="0" w:color="auto"/>
        <w:left w:val="none" w:sz="0" w:space="0" w:color="auto"/>
        <w:bottom w:val="none" w:sz="0" w:space="0" w:color="auto"/>
        <w:right w:val="none" w:sz="0" w:space="0" w:color="auto"/>
      </w:divBdr>
    </w:div>
    <w:div w:id="873467011">
      <w:bodyDiv w:val="1"/>
      <w:marLeft w:val="0"/>
      <w:marRight w:val="0"/>
      <w:marTop w:val="0"/>
      <w:marBottom w:val="0"/>
      <w:divBdr>
        <w:top w:val="none" w:sz="0" w:space="0" w:color="auto"/>
        <w:left w:val="none" w:sz="0" w:space="0" w:color="auto"/>
        <w:bottom w:val="none" w:sz="0" w:space="0" w:color="auto"/>
        <w:right w:val="none" w:sz="0" w:space="0" w:color="auto"/>
      </w:divBdr>
    </w:div>
    <w:div w:id="953487382">
      <w:bodyDiv w:val="1"/>
      <w:marLeft w:val="0"/>
      <w:marRight w:val="0"/>
      <w:marTop w:val="0"/>
      <w:marBottom w:val="0"/>
      <w:divBdr>
        <w:top w:val="none" w:sz="0" w:space="0" w:color="auto"/>
        <w:left w:val="none" w:sz="0" w:space="0" w:color="auto"/>
        <w:bottom w:val="none" w:sz="0" w:space="0" w:color="auto"/>
        <w:right w:val="none" w:sz="0" w:space="0" w:color="auto"/>
      </w:divBdr>
    </w:div>
    <w:div w:id="1052580627">
      <w:bodyDiv w:val="1"/>
      <w:marLeft w:val="0"/>
      <w:marRight w:val="0"/>
      <w:marTop w:val="0"/>
      <w:marBottom w:val="0"/>
      <w:divBdr>
        <w:top w:val="none" w:sz="0" w:space="0" w:color="auto"/>
        <w:left w:val="none" w:sz="0" w:space="0" w:color="auto"/>
        <w:bottom w:val="none" w:sz="0" w:space="0" w:color="auto"/>
        <w:right w:val="none" w:sz="0" w:space="0" w:color="auto"/>
      </w:divBdr>
    </w:div>
    <w:div w:id="1082488297">
      <w:bodyDiv w:val="1"/>
      <w:marLeft w:val="0"/>
      <w:marRight w:val="0"/>
      <w:marTop w:val="0"/>
      <w:marBottom w:val="0"/>
      <w:divBdr>
        <w:top w:val="none" w:sz="0" w:space="0" w:color="auto"/>
        <w:left w:val="none" w:sz="0" w:space="0" w:color="auto"/>
        <w:bottom w:val="none" w:sz="0" w:space="0" w:color="auto"/>
        <w:right w:val="none" w:sz="0" w:space="0" w:color="auto"/>
      </w:divBdr>
    </w:div>
    <w:div w:id="1085149082">
      <w:bodyDiv w:val="1"/>
      <w:marLeft w:val="0"/>
      <w:marRight w:val="0"/>
      <w:marTop w:val="0"/>
      <w:marBottom w:val="0"/>
      <w:divBdr>
        <w:top w:val="none" w:sz="0" w:space="0" w:color="auto"/>
        <w:left w:val="none" w:sz="0" w:space="0" w:color="auto"/>
        <w:bottom w:val="none" w:sz="0" w:space="0" w:color="auto"/>
        <w:right w:val="none" w:sz="0" w:space="0" w:color="auto"/>
      </w:divBdr>
    </w:div>
    <w:div w:id="1098257297">
      <w:bodyDiv w:val="1"/>
      <w:marLeft w:val="0"/>
      <w:marRight w:val="0"/>
      <w:marTop w:val="0"/>
      <w:marBottom w:val="0"/>
      <w:divBdr>
        <w:top w:val="none" w:sz="0" w:space="0" w:color="auto"/>
        <w:left w:val="none" w:sz="0" w:space="0" w:color="auto"/>
        <w:bottom w:val="none" w:sz="0" w:space="0" w:color="auto"/>
        <w:right w:val="none" w:sz="0" w:space="0" w:color="auto"/>
      </w:divBdr>
    </w:div>
    <w:div w:id="1231043216">
      <w:bodyDiv w:val="1"/>
      <w:marLeft w:val="0"/>
      <w:marRight w:val="0"/>
      <w:marTop w:val="0"/>
      <w:marBottom w:val="0"/>
      <w:divBdr>
        <w:top w:val="none" w:sz="0" w:space="0" w:color="auto"/>
        <w:left w:val="none" w:sz="0" w:space="0" w:color="auto"/>
        <w:bottom w:val="none" w:sz="0" w:space="0" w:color="auto"/>
        <w:right w:val="none" w:sz="0" w:space="0" w:color="auto"/>
      </w:divBdr>
    </w:div>
    <w:div w:id="1798403378">
      <w:bodyDiv w:val="1"/>
      <w:marLeft w:val="0"/>
      <w:marRight w:val="0"/>
      <w:marTop w:val="0"/>
      <w:marBottom w:val="0"/>
      <w:divBdr>
        <w:top w:val="none" w:sz="0" w:space="0" w:color="auto"/>
        <w:left w:val="none" w:sz="0" w:space="0" w:color="auto"/>
        <w:bottom w:val="none" w:sz="0" w:space="0" w:color="auto"/>
        <w:right w:val="none" w:sz="0" w:space="0" w:color="auto"/>
      </w:divBdr>
    </w:div>
    <w:div w:id="1823697541">
      <w:bodyDiv w:val="1"/>
      <w:marLeft w:val="0"/>
      <w:marRight w:val="0"/>
      <w:marTop w:val="0"/>
      <w:marBottom w:val="0"/>
      <w:divBdr>
        <w:top w:val="none" w:sz="0" w:space="0" w:color="auto"/>
        <w:left w:val="none" w:sz="0" w:space="0" w:color="auto"/>
        <w:bottom w:val="none" w:sz="0" w:space="0" w:color="auto"/>
        <w:right w:val="none" w:sz="0" w:space="0" w:color="auto"/>
      </w:divBdr>
    </w:div>
    <w:div w:id="2030443362">
      <w:bodyDiv w:val="1"/>
      <w:marLeft w:val="0"/>
      <w:marRight w:val="0"/>
      <w:marTop w:val="0"/>
      <w:marBottom w:val="0"/>
      <w:divBdr>
        <w:top w:val="none" w:sz="0" w:space="0" w:color="auto"/>
        <w:left w:val="none" w:sz="0" w:space="0" w:color="auto"/>
        <w:bottom w:val="none" w:sz="0" w:space="0" w:color="auto"/>
        <w:right w:val="none" w:sz="0" w:space="0" w:color="auto"/>
      </w:divBdr>
    </w:div>
    <w:div w:id="2081440197">
      <w:bodyDiv w:val="1"/>
      <w:marLeft w:val="0"/>
      <w:marRight w:val="0"/>
      <w:marTop w:val="0"/>
      <w:marBottom w:val="0"/>
      <w:divBdr>
        <w:top w:val="none" w:sz="0" w:space="0" w:color="auto"/>
        <w:left w:val="none" w:sz="0" w:space="0" w:color="auto"/>
        <w:bottom w:val="none" w:sz="0" w:space="0" w:color="auto"/>
        <w:right w:val="none" w:sz="0" w:space="0" w:color="auto"/>
      </w:divBdr>
    </w:div>
    <w:div w:id="213031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xabil\OneDrive\Escritorio\eeuu\composici&#243;n%20de%20la%20balanza\manejo\Nuevo%20Hoja%20de%20c&#225;lculo%20de%20Microsoft%20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Crecimiento</a:t>
            </a:r>
            <a:r>
              <a:rPr lang="en-US" baseline="0"/>
              <a:t> del PIB</a:t>
            </a:r>
            <a:endParaRPr lang="en-US"/>
          </a:p>
        </c:rich>
      </c:tx>
      <c:layout>
        <c:manualLayout>
          <c:xMode val="edge"/>
          <c:yMode val="edge"/>
          <c:x val="0.34649300087489066"/>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7.5937414068713086E-2"/>
          <c:y val="0.14019121778701574"/>
          <c:w val="0.89727449693788275"/>
          <c:h val="0.77736111111111106"/>
        </c:manualLayout>
      </c:layout>
      <c:lineChart>
        <c:grouping val="standard"/>
        <c:varyColors val="0"/>
        <c:ser>
          <c:idx val="0"/>
          <c:order val="0"/>
          <c:tx>
            <c:strRef>
              <c:f>'crecimiento pib'!$F$18</c:f>
              <c:strCache>
                <c:ptCount val="1"/>
                <c:pt idx="0">
                  <c:v>Estados Unidos</c:v>
                </c:pt>
              </c:strCache>
            </c:strRef>
          </c:tx>
          <c:spPr>
            <a:ln w="28575" cap="rnd">
              <a:solidFill>
                <a:schemeClr val="accent1"/>
              </a:solidFill>
              <a:round/>
            </a:ln>
            <a:effectLst/>
          </c:spPr>
          <c:marker>
            <c:symbol val="none"/>
          </c:marker>
          <c:cat>
            <c:strRef>
              <c:f>'crecimiento pib'!$G$17:$AM$17</c:f>
              <c:strCache>
                <c:ptCount val="33"/>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strCache>
            </c:strRef>
          </c:cat>
          <c:val>
            <c:numRef>
              <c:f>'crecimiento pib'!$G$18:$AM$18</c:f>
              <c:numCache>
                <c:formatCode>General</c:formatCode>
                <c:ptCount val="33"/>
                <c:pt idx="0">
                  <c:v>1.8859649566803256</c:v>
                </c:pt>
                <c:pt idx="1">
                  <c:v>-0.10826479085554297</c:v>
                </c:pt>
                <c:pt idx="2">
                  <c:v>3.5224405274050241</c:v>
                </c:pt>
                <c:pt idx="3">
                  <c:v>2.7517810509664287</c:v>
                </c:pt>
                <c:pt idx="4">
                  <c:v>4.028793259919027</c:v>
                </c:pt>
                <c:pt idx="5">
                  <c:v>2.6842172720778592</c:v>
                </c:pt>
                <c:pt idx="6">
                  <c:v>3.7725654992141386</c:v>
                </c:pt>
                <c:pt idx="7">
                  <c:v>4.4471749452452514</c:v>
                </c:pt>
                <c:pt idx="8">
                  <c:v>4.4813944315531558</c:v>
                </c:pt>
                <c:pt idx="9">
                  <c:v>4.7944990446750779</c:v>
                </c:pt>
                <c:pt idx="10">
                  <c:v>4.0771594794161814</c:v>
                </c:pt>
                <c:pt idx="11">
                  <c:v>0.95433872870837888</c:v>
                </c:pt>
                <c:pt idx="12">
                  <c:v>1.6959429227495662</c:v>
                </c:pt>
                <c:pt idx="13">
                  <c:v>2.7962091006717031</c:v>
                </c:pt>
                <c:pt idx="14">
                  <c:v>3.8525526006435058</c:v>
                </c:pt>
                <c:pt idx="15">
                  <c:v>3.4832203202525847</c:v>
                </c:pt>
                <c:pt idx="16">
                  <c:v>2.7828106258432683</c:v>
                </c:pt>
                <c:pt idx="17">
                  <c:v>2.0105075516332818</c:v>
                </c:pt>
                <c:pt idx="18">
                  <c:v>0.1221884429746467</c:v>
                </c:pt>
                <c:pt idx="19">
                  <c:v>-2.5998883510855819</c:v>
                </c:pt>
                <c:pt idx="20">
                  <c:v>2.7088566941968111</c:v>
                </c:pt>
                <c:pt idx="21">
                  <c:v>1.5498949501704544</c:v>
                </c:pt>
                <c:pt idx="22">
                  <c:v>2.2806876031918506</c:v>
                </c:pt>
                <c:pt idx="23">
                  <c:v>1.8418753951868752</c:v>
                </c:pt>
                <c:pt idx="24">
                  <c:v>2.2877759325535862</c:v>
                </c:pt>
                <c:pt idx="25">
                  <c:v>2.7063695817639939</c:v>
                </c:pt>
                <c:pt idx="26">
                  <c:v>1.667472075961868</c:v>
                </c:pt>
                <c:pt idx="27">
                  <c:v>2.2419212159774844</c:v>
                </c:pt>
                <c:pt idx="28">
                  <c:v>2.9453848312678019</c:v>
                </c:pt>
                <c:pt idx="29">
                  <c:v>2.2944390776931129</c:v>
                </c:pt>
                <c:pt idx="30">
                  <c:v>-2.767802511405776</c:v>
                </c:pt>
                <c:pt idx="31">
                  <c:v>5.9454847612217208</c:v>
                </c:pt>
                <c:pt idx="32">
                  <c:v>1.9356345918708087</c:v>
                </c:pt>
              </c:numCache>
            </c:numRef>
          </c:val>
          <c:smooth val="0"/>
          <c:extLst>
            <c:ext xmlns:c16="http://schemas.microsoft.com/office/drawing/2014/chart" uri="{C3380CC4-5D6E-409C-BE32-E72D297353CC}">
              <c16:uniqueId val="{00000000-9545-4709-B0DF-7083414D1A7C}"/>
            </c:ext>
          </c:extLst>
        </c:ser>
        <c:dLbls>
          <c:showLegendKey val="0"/>
          <c:showVal val="0"/>
          <c:showCatName val="0"/>
          <c:showSerName val="0"/>
          <c:showPercent val="0"/>
          <c:showBubbleSize val="0"/>
        </c:dLbls>
        <c:smooth val="0"/>
        <c:axId val="1549350415"/>
        <c:axId val="1649894431"/>
      </c:lineChart>
      <c:catAx>
        <c:axId val="1549350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49894431"/>
        <c:crosses val="autoZero"/>
        <c:auto val="1"/>
        <c:lblAlgn val="ctr"/>
        <c:lblOffset val="100"/>
        <c:noMultiLvlLbl val="0"/>
      </c:catAx>
      <c:valAx>
        <c:axId val="1649894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93504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2208</TotalTime>
  <Pages>13</Pages>
  <Words>3176</Words>
  <Characters>17470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 zamora</dc:creator>
  <cp:keywords/>
  <dc:description/>
  <cp:lastModifiedBy>xabi zamora</cp:lastModifiedBy>
  <cp:revision>66</cp:revision>
  <dcterms:created xsi:type="dcterms:W3CDTF">2024-02-26T11:08:00Z</dcterms:created>
  <dcterms:modified xsi:type="dcterms:W3CDTF">2024-04-25T10:20:00Z</dcterms:modified>
</cp:coreProperties>
</file>