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LOVELY PROFESSIONAL UNIVERSITY</w:t>
        <w:br/>
      </w:r>
      <w:r>
        <w:rPr>
          <w:rFonts w:ascii="Times New Roman" w:hAnsi="Times New Roman"/>
          <w:b/>
          <w:sz w:val="30"/>
        </w:rPr>
        <w:t>School of Computer Science and Engineering</w:t>
      </w:r>
    </w:p>
    <w:p/>
    <w:p>
      <w:pPr>
        <w:jc w:val="center"/>
      </w:pPr>
      <w:r>
        <w:rPr>
          <w:rFonts w:ascii="Times New Roman" w:hAnsi="Times New Roman"/>
          <w:b/>
          <w:sz w:val="40"/>
        </w:rPr>
        <w:t>FINAL INTERNSHIP / ETP REPORT</w:t>
      </w:r>
    </w:p>
    <w:p>
      <w:pPr>
        <w:jc w:val="center"/>
      </w:pPr>
      <w:r>
        <w:rPr>
          <w:rFonts w:ascii="Times New Roman" w:hAnsi="Times New Roman"/>
          <w:b/>
          <w:sz w:val="32"/>
        </w:rPr>
        <w:t>CLOUD INFRASTRUCTURE MONITORING, SECURITY AUDITING,</w:t>
        <w:br/>
        <w:t>AND AUTOMATED ALERTING IN MULTI-CLOUD ENVIRONMENTS</w:t>
      </w:r>
    </w:p>
    <w:p>
      <w:pPr>
        <w:jc w:val="center"/>
      </w:pPr>
      <w:r>
        <w:rPr>
          <w:rFonts w:ascii="Times New Roman" w:hAnsi="Times New Roman"/>
          <w:b/>
          <w:sz w:val="28"/>
        </w:rPr>
        <w:t>An Internship Report at WiSys</w:t>
      </w:r>
    </w:p>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824"/>
        <w:gridCol w:w="4824"/>
      </w:tblGrid>
      <w:tr>
        <w:trPr>
          <w:tblHeader w:val="true"/>
          <w:cantSplit/>
        </w:trPr>
        <w:tc>
          <w:tcPr>
            <w:tcW w:type="dxa" w:w="3456"/>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Particular</w:t>
            </w:r>
          </w:p>
        </w:tc>
        <w:tc>
          <w:tcPr>
            <w:tcW w:type="dxa" w:w="576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Details</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Submitted in partial fulfillment of the requirements for the award of the degree of</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Bachelor of Technology in Computer Science and Engineering</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Specialization / Minor</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Cloud Computing</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Course Code</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CSE443</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Academic Term</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26271</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Student Name</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Aquib Jawaid Ansari</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Registration Number / UID</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12508688</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Section</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[SECTION]</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Host Organization</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WiSys, Riyadh, Saudi Arabia</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Internship Role</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Cloud / IT Infrastructure Trainee</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Internship Period</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14 June 2026 – 13 August 2026</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Industry Mentor</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Emadeldin Taha Mahrous</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Company Supervisor</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Medhat</w:t>
            </w:r>
          </w:p>
        </w:tc>
      </w:tr>
      <w:tr>
        <w:trPr>
          <w:cantSplit/>
        </w:trPr>
        <w:tc>
          <w:tcPr>
            <w:tcW w:type="dxa" w:w="3456"/>
            <w:vAlign w:val="center"/>
            <w:tcMar>
              <w:top w:w="80" w:type="dxa"/>
              <w:start w:w="100" w:type="dxa"/>
              <w:bottom w:w="80" w:type="dxa"/>
              <w:end w:w="100" w:type="dxa"/>
            </w:tcMar>
          </w:tcPr>
          <w:p>
            <w:pPr>
              <w:spacing w:after="0" w:line="240" w:lineRule="auto"/>
            </w:pPr>
            <w:r>
              <w:rPr>
                <w:rFonts w:ascii="Times New Roman" w:hAnsi="Times New Roman" w:eastAsia="Times New Roman"/>
                <w:b/>
                <w:sz w:val="20"/>
              </w:rPr>
              <w:t>Faculty Supervisor</w:t>
            </w:r>
          </w:p>
        </w:tc>
        <w:tc>
          <w:tcPr>
            <w:tcW w:type="dxa" w:w="57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[FACULTY SUPERVISOR]</w:t>
            </w:r>
          </w:p>
        </w:tc>
      </w:tr>
    </w:tbl>
    <w:p>
      <w:pPr>
        <w:spacing w:after="40"/>
      </w:pPr>
    </w:p>
    <w:p>
      <w:pPr>
        <w:spacing w:before="360"/>
        <w:jc w:val="center"/>
      </w:pPr>
      <w:r>
        <w:rPr>
          <w:b/>
        </w:rPr>
        <w:t>Submission Date: 20 August 2026</w:t>
      </w:r>
    </w:p>
    <w:p>
      <w:r>
        <w:br w:type="page"/>
      </w:r>
    </w:p>
    <w:p>
      <w:pPr>
        <w:pStyle w:val="Heading1"/>
        <w:keepNext/>
        <w:spacing w:before="200" w:after="120"/>
        <w:jc w:val="center"/>
      </w:pPr>
      <w:r>
        <w:t>OFFICIAL INTERNSHIP CERTIFICATE</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FF2CC"/>
            <w:vAlign w:val="center"/>
            <w:tcMar>
              <w:top w:w="80" w:type="dxa"/>
              <w:start w:w="100" w:type="dxa"/>
              <w:bottom w:w="80" w:type="dxa"/>
              <w:end w:w="100" w:type="dxa"/>
            </w:tcMar>
          </w:tcPr>
          <w:p>
            <w:pPr>
              <w:spacing w:after="0" w:line="240" w:lineRule="auto"/>
              <w:jc w:val="left"/>
            </w:pPr>
            <w:r>
              <w:rPr>
                <w:rFonts w:ascii="Times New Roman" w:hAnsi="Times New Roman" w:eastAsia="Times New Roman"/>
                <w:b/>
                <w:sz w:val="20"/>
              </w:rPr>
              <w:t>PLACEHOLDER — INSERT THE OFFICIAL COMPANY-ISSUED INTERNSHIP CERTIFICATE / SCANNED CERTIFICATE HERE. Do not replace this placeholder with a fabricated certificate.</w:t>
            </w:r>
          </w:p>
        </w:tc>
      </w:tr>
    </w:tbl>
    <w:p/>
    <w:p>
      <w:pPr>
        <w:spacing w:before="2000"/>
        <w:jc w:val="center"/>
      </w:pPr>
      <w:r>
        <w:rPr>
          <w:b/>
          <w:sz w:val="30"/>
        </w:rPr>
        <w:t>[ INSERT OFFICIAL INTERNSHIP CERTIFICATE HERE ]</w:t>
      </w:r>
    </w:p>
    <w:p>
      <w:pPr>
        <w:jc w:val="center"/>
      </w:pPr>
      <w:r>
        <w:t>The certificate should clearly show the organization, internship period, student name, and authorized signature/stamp, if applicable.</w:t>
      </w:r>
    </w:p>
    <w:p>
      <w:r>
        <w:br w:type="page"/>
      </w:r>
    </w:p>
    <w:p>
      <w:pPr>
        <w:pStyle w:val="Heading1"/>
        <w:keepNext/>
        <w:spacing w:before="200" w:after="120"/>
        <w:jc w:val="center"/>
      </w:pPr>
      <w:r>
        <w:t>STUDENT DECLARATION</w:t>
      </w:r>
    </w:p>
    <w:p>
      <w:pPr>
        <w:pStyle w:val="ReportBody"/>
      </w:pPr>
      <w:r>
        <w:t>I, Aquib Jawaid Ansari (Registration No. 12508688), a B.Tech Computer Science and Engineering student at Lovely Professional University, Phagwara, with Cloud Computing as my specialization/minor, hereby declare that this report presents a record of the internship work carried out by me at WiSys, Riyadh, Saudi Arabia, from 14 June 2026 to 13 August 2026.</w:t>
      </w:r>
    </w:p>
    <w:p>
      <w:pPr>
        <w:pStyle w:val="ReportBody"/>
      </w:pPr>
      <w:r>
        <w:t>The report has been prepared for the academic requirements of Course Code CSE443, Term 26271, and is intended for evaluation during the final ETP viva. The technical descriptions are based on the project architecture, configuration work, troubleshooting activities, and implementation details provided for this internship.</w:t>
      </w:r>
    </w:p>
    <w:p>
      <w:pPr>
        <w:pStyle w:val="ReportBody"/>
      </w:pPr>
      <w:r>
        <w:t>Where screenshots, certificates, credentials, or other organization-specific evidence are required, they are represented as placeholders or sanitized material. Confidential credentials and secrets are intentionally excluded from this academic document.</w:t>
      </w:r>
    </w:p>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6"/>
        <w:gridCol w:w="3216"/>
        <w:gridCol w:w="3216"/>
      </w:tblGrid>
      <w:tr>
        <w:trPr>
          <w:tblHeader w:val="true"/>
          <w:cantSplit/>
        </w:trPr>
        <w:tc>
          <w:tcPr>
            <w:tcW w:type="dxa" w:w="360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Signature</w:t>
            </w:r>
          </w:p>
        </w:tc>
        <w:tc>
          <w:tcPr>
            <w:tcW w:type="dxa" w:w="360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Student Name</w:t>
            </w:r>
          </w:p>
        </w:tc>
        <w:tc>
          <w:tcPr>
            <w:tcW w:type="dxa" w:w="216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Date</w:t>
            </w:r>
          </w:p>
        </w:tc>
      </w:tr>
      <w:tr>
        <w:trPr>
          <w:cantSplit/>
        </w:trPr>
        <w:tc>
          <w:tcPr>
            <w:tcW w:type="dxa" w:w="360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________________________</w:t>
            </w:r>
          </w:p>
        </w:tc>
        <w:tc>
          <w:tcPr>
            <w:tcW w:type="dxa" w:w="360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Aquib Jawaid Ansari</w:t>
            </w:r>
          </w:p>
        </w:tc>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________________</w:t>
            </w:r>
          </w:p>
        </w:tc>
      </w:tr>
    </w:tbl>
    <w:p>
      <w:pPr>
        <w:spacing w:after="40"/>
      </w:pPr>
    </w:p>
    <w:p>
      <w:r>
        <w:br w:type="page"/>
      </w:r>
    </w:p>
    <w:p>
      <w:pPr>
        <w:pStyle w:val="Heading1"/>
        <w:keepNext/>
        <w:spacing w:before="200" w:after="120"/>
        <w:jc w:val="center"/>
      </w:pPr>
      <w:r>
        <w:t>ACKNOWLEDGEMENT</w:t>
      </w:r>
    </w:p>
    <w:p>
      <w:pPr>
        <w:pStyle w:val="ReportBody"/>
      </w:pPr>
      <w:r>
        <w:t>I express my sincere gratitude to the management and technical teams at WiSys, Riyadh, Saudi Arabia, for providing me with the opportunity to gain practical exposure to cloud infrastructure operations and enterprise monitoring.</w:t>
      </w:r>
    </w:p>
    <w:p>
      <w:pPr>
        <w:pStyle w:val="ReportBody"/>
      </w:pPr>
      <w:r>
        <w:t>I am particularly thankful to my Industry Mentor, Emadeldin Taha Mahrous, and my Company Supervisor, Medhat, for their guidance, technical direction, and support throughout the internship. Their practical approach to cloud operations helped me understand how monitoring, security auditing, alerting, troubleshooting, and documentation are applied in a professional environment.</w:t>
      </w:r>
    </w:p>
    <w:p>
      <w:pPr>
        <w:pStyle w:val="ReportBody"/>
      </w:pPr>
      <w:r>
        <w:t>I also thank Lovely Professional University, Phagwara, and the School of Computer Science and Engineering for providing the academic framework through which the internship work could be documented and evaluated as part of CSE443.</w:t>
      </w:r>
    </w:p>
    <w:p>
      <w:pPr>
        <w:pStyle w:val="ReportBody"/>
      </w:pPr>
      <w:r>
        <w:t>Finally, I acknowledge the support of everyone who contributed to the learning environment during the internship and helped me connect classroom concepts with real-world cloud infrastructure operations.</w:t>
      </w:r>
    </w:p>
    <w:p>
      <w:r>
        <w:br w:type="page"/>
      </w:r>
    </w:p>
    <w:p>
      <w:pPr>
        <w:pStyle w:val="Heading1"/>
        <w:keepNext/>
        <w:spacing w:before="200" w:after="120"/>
        <w:jc w:val="center"/>
      </w:pPr>
      <w:r>
        <w:t>ABSTRACT</w:t>
      </w:r>
    </w:p>
    <w:p>
      <w:pPr>
        <w:pStyle w:val="ReportBody"/>
      </w:pPr>
      <w:r>
        <w:t>Modern cloud environments require continuous observability, security auditing, and rapid notification of infrastructure events. This report documents my internship as a Cloud / IT Infrastructure Trainee at WiSys, Riyadh, Saudi Arabia, from 14 June 2026 to 13 August 2026. The work focused on multi-cloud monitoring and event-driven alerting across Google Cloud Platform (GCP) and Huawei Cloud, with additional identity integration using Microsoft Entra ID.</w:t>
      </w:r>
    </w:p>
    <w:p>
      <w:pPr>
        <w:pStyle w:val="ReportBody"/>
      </w:pPr>
      <w:r>
        <w:t>The project combined cloud-native telemetry with a monitoring dashboard and event simulator implemented using FastAPI, SQLAlchemy, SQLite, React, TypeScript, Vite, and Tailwind CSS. On GCP, Cloud Audit Logs were filtered to identify virtual-machine lifecycle operations and IAM changes, with custom log-based metrics feeding Cloud Monitoring alert policies and SMTP notification channels. On Huawei Cloud, Cloud Trace Service (CTS) events were associated with Cloud Eye alarm rules and Simple Message Notification (SMN) topics.</w:t>
      </w:r>
    </w:p>
    <w:p>
      <w:pPr>
        <w:pStyle w:val="ReportBody"/>
      </w:pPr>
      <w:r>
        <w:t>A registry of eleven security and availability alarms was configured and audited, covering compute, storage, network, backup, security, and monitoring risks. Practical troubleshooting included SMTP relay debugging with Brevo, correction of an alert-deduplication database backlog containing 55 stale OPEN alerts, targeted resource selection in the event simulator, and parameterization of exported JSON alarm templates for portability across cloud accounts or projects.</w:t>
      </w:r>
    </w:p>
    <w:p>
      <w:pPr>
        <w:pStyle w:val="ReportBody"/>
      </w:pPr>
      <w:r>
        <w:t>The internship strengthened my practical understanding of cloud observability, IAM auditing, event-driven alerting, database-backed incident state management, SMTP delivery, application identity, and multi-account configuration standardization. It also connected academic concepts from Computer Networks, Operating Systems, Cyber Security, Cloud Computing, and Software Engineering with enterprise-style infrastructure operations.</w:t>
      </w:r>
    </w:p>
    <w:p>
      <w:pPr>
        <w:pStyle w:val="ReportBody"/>
      </w:pPr>
      <w:r>
        <w:t>Keywords: Cloud Computing, GCP, Huawei Cloud, CTS, Cloud Monitoring, Cloud Eye, IAM, Audit Logs, Alerting, SMTP, Microsoft Entra ID, Multi-Cloud, Observability, Incident Management.</w:t>
      </w:r>
    </w:p>
    <w:p>
      <w:r>
        <w:br w:type="page"/>
      </w:r>
    </w:p>
    <w:p>
      <w:pPr>
        <w:pStyle w:val="Heading1"/>
        <w:keepNext/>
        <w:spacing w:before="200" w:after="120"/>
        <w:jc w:val="center"/>
      </w:pPr>
      <w:r>
        <w:t>TABLE OF CONTENTS</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6"/>
        <w:gridCol w:w="3216"/>
        <w:gridCol w:w="3216"/>
      </w:tblGrid>
      <w:tr>
        <w:trPr>
          <w:tblHeader w:val="true"/>
          <w:cantSplit/>
        </w:trPr>
        <w:tc>
          <w:tcPr>
            <w:tcW w:type="dxa" w:w="1584"/>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Section</w:t>
            </w:r>
          </w:p>
        </w:tc>
        <w:tc>
          <w:tcPr>
            <w:tcW w:type="dxa" w:w="748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Content</w:t>
            </w:r>
          </w:p>
        </w:tc>
        <w:tc>
          <w:tcPr>
            <w:tcW w:type="dxa" w:w="115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Page</w:t>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Preliminary Pages</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Certificate, Declaration, Acknowledgement, Abstract</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Introduction</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2</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Organization Profile</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3</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Internship Objectives and Scope</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4</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Technologies and Tools Used</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5</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Project Architecture and Multi-Cloud Observability</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6</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Cloud Infrastructure Monitoring</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7</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Google Cloud Platform Implementation</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8</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Huawei Cloud Implementation</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9</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Alert Registry and Security Monitoring</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10</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Multi-Account / Multi-Project Monitoring</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11</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Alarm Template Export, Import, and Portability</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12</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Microsoft Entra ID and Vites AI Hub</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13</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IT Infrastructure Support and Operations</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14</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Technical Challenges and Troubleshooting</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15</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System Architecture and Data Flow</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16</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Implementation Methodology</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17</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Testing and Validation</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18</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Results and Observations</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19</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Learning Outcomes</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20</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Academic Alignment with B.Tech CSE and Cloud Computing</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21</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Future Scope</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22</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Conclusion</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References</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Technical and Academic References</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Appendix A</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Screenshot Placeholders</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Appendix B</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Sanitized Configuration Examples</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r>
        <w:trPr>
          <w:cantSplit/>
        </w:trPr>
        <w:tc>
          <w:tcPr>
            <w:tcW w:type="dxa" w:w="1584"/>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Appendix C</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Expected ETP Viva Questions and Answers</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9"/>
              </w:rPr>
            </w:r>
          </w:p>
        </w:tc>
      </w:tr>
    </w:tbl>
    <w:p>
      <w:pPr>
        <w:spacing w:after="40"/>
      </w:pP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FF2CC"/>
            <w:vAlign w:val="center"/>
            <w:tcMar>
              <w:top w:w="80" w:type="dxa"/>
              <w:start w:w="100" w:type="dxa"/>
              <w:bottom w:w="80" w:type="dxa"/>
              <w:end w:w="100" w:type="dxa"/>
            </w:tcMar>
          </w:tcPr>
          <w:p>
            <w:pPr>
              <w:spacing w:after="0" w:line="240" w:lineRule="auto"/>
              <w:jc w:val="left"/>
            </w:pPr>
            <w:r>
              <w:rPr>
                <w:rFonts w:ascii="Times New Roman" w:hAnsi="Times New Roman" w:eastAsia="Times New Roman"/>
                <w:b/>
                <w:sz w:val="20"/>
              </w:rPr>
              <w:t>Page numbers in this table are intentionally left blank during drafting. They can be updated after final content review if the university requires printed page-number matching.</w:t>
            </w:r>
          </w:p>
        </w:tc>
      </w:tr>
    </w:tbl>
    <w:p/>
    <w:p>
      <w:r>
        <w:br w:type="page"/>
      </w:r>
    </w:p>
    <w:p>
      <w:pPr>
        <w:pStyle w:val="Heading1"/>
        <w:keepNext/>
        <w:spacing w:before="200" w:after="120"/>
        <w:jc w:val="center"/>
      </w:pPr>
      <w:r>
        <w:t>LIST OF FIGURES</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6"/>
        <w:gridCol w:w="3216"/>
        <w:gridCol w:w="3216"/>
      </w:tblGrid>
      <w:tr>
        <w:trPr>
          <w:tblHeader w:val="true"/>
          <w:cantSplit/>
        </w:trPr>
        <w:tc>
          <w:tcPr>
            <w:tcW w:type="dxa" w:w="144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Figure No.</w:t>
            </w:r>
          </w:p>
        </w:tc>
        <w:tc>
          <w:tcPr>
            <w:tcW w:type="dxa" w:w="748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Figure Title</w:t>
            </w:r>
          </w:p>
        </w:tc>
        <w:tc>
          <w:tcPr>
            <w:tcW w:type="dxa" w:w="115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Page</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Figure 1</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Multi-Cloud Observability Architecture</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Figure 2</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GCP VM Event Monitoring Pipeline</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Figure 3</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Huawei Cloud CTS-to-SMN Alert Pipeline</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Figure 4</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Alert Deduplication State Flow</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Figure 5</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Vites AI Hub – Microsoft Entra ID Identity Flow</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Figure 6</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Event Simulator and Dashboard Workflow</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bl>
    <w:p>
      <w:pPr>
        <w:spacing w:after="40"/>
      </w:pPr>
    </w:p>
    <w:p>
      <w:pPr>
        <w:pStyle w:val="Heading1"/>
        <w:keepNext/>
        <w:spacing w:before="200" w:after="120"/>
        <w:jc w:val="center"/>
      </w:pPr>
      <w:r>
        <w:t>LIST OF TABLES</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6"/>
        <w:gridCol w:w="3216"/>
        <w:gridCol w:w="3216"/>
      </w:tblGrid>
      <w:tr>
        <w:trPr>
          <w:tblHeader w:val="true"/>
          <w:cantSplit/>
        </w:trPr>
        <w:tc>
          <w:tcPr>
            <w:tcW w:type="dxa" w:w="144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Table No.</w:t>
            </w:r>
          </w:p>
        </w:tc>
        <w:tc>
          <w:tcPr>
            <w:tcW w:type="dxa" w:w="748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Table Title</w:t>
            </w:r>
          </w:p>
        </w:tc>
        <w:tc>
          <w:tcPr>
            <w:tcW w:type="dxa" w:w="115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Page</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Table 1</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Technologies and Tools</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Table 2</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Core Backend Database Models</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Table 3</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Alert Registry</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Table 4</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Troubleshooting Case Studies</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Table 5</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Testing and Validation Matrix</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Table 6</w:t>
            </w:r>
          </w:p>
        </w:tc>
        <w:tc>
          <w:tcPr>
            <w:tcW w:type="dxa" w:w="748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Academic Alignment</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r>
          </w:p>
        </w:tc>
      </w:tr>
    </w:tbl>
    <w:p>
      <w:pPr>
        <w:spacing w:after="40"/>
      </w:pPr>
    </w:p>
    <w:p>
      <w:pPr>
        <w:pStyle w:val="Heading1"/>
        <w:keepNext/>
        <w:spacing w:before="200" w:after="120"/>
        <w:jc w:val="center"/>
      </w:pPr>
      <w:r>
        <w:t>LIST OF ABBREVIATIONS</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824"/>
        <w:gridCol w:w="4824"/>
      </w:tblGrid>
      <w:tr>
        <w:trPr>
          <w:tblHeader w:val="true"/>
          <w:cantSplit/>
        </w:trPr>
        <w:tc>
          <w:tcPr>
            <w:tcW w:type="dxa" w:w="172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Abbreviation</w:t>
            </w:r>
          </w:p>
        </w:tc>
        <w:tc>
          <w:tcPr>
            <w:tcW w:type="dxa" w:w="835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Meaning</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API</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Application Programming Interface</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CSE</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Computer Science and Engineering</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CTS</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Cloud Trace Service</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DB</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Database</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ECS</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Elastic Cloud Server</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ETP</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Engineering Training / Project evaluation context as applicable to the university course</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GCP</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Google Cloud Platform</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IAM</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Identity and Access Management</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JSON</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JavaScript Object Notation</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LPU</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Lovely Professional University</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MTTR</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Mean Time to Resolution</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OAuth</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Open Authorization</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OIDC</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OpenID Connect</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SMTP</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Simple Mail Transfer Protocol</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SMN</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Simple Message Notification</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SPF</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Sender Policy Framework</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TLS</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Transport Layer Security</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VPC</w:t>
            </w:r>
          </w:p>
        </w:tc>
        <w:tc>
          <w:tcPr>
            <w:tcW w:type="dxa" w:w="8352"/>
            <w:vAlign w:val="center"/>
            <w:tcMar>
              <w:top w:w="80" w:type="dxa"/>
              <w:start w:w="100" w:type="dxa"/>
              <w:bottom w:w="80" w:type="dxa"/>
              <w:end w:w="100" w:type="dxa"/>
            </w:tcMar>
          </w:tcPr>
          <w:p>
            <w:pPr>
              <w:spacing w:after="0" w:line="240" w:lineRule="auto"/>
            </w:pPr>
            <w:r>
              <w:rPr>
                <w:rFonts w:ascii="Times New Roman" w:hAnsi="Times New Roman" w:eastAsia="Times New Roman"/>
                <w:sz w:val="20"/>
              </w:rPr>
              <w:t>Virtual Private Cloud</w:t>
            </w:r>
          </w:p>
        </w:tc>
      </w:tr>
    </w:tbl>
    <w:p>
      <w:pPr>
        <w:spacing w:after="40"/>
      </w:pPr>
    </w:p>
    <w:p>
      <w:r>
        <w:br w:type="page"/>
      </w:r>
    </w:p>
    <w:p>
      <w:pPr>
        <w:pStyle w:val="Heading1"/>
        <w:keepNext/>
        <w:spacing w:before="200" w:after="120"/>
        <w:jc w:val="center"/>
      </w:pPr>
      <w:r>
        <w:t>CHAPTER 1: INTRODUCTION</w:t>
      </w:r>
    </w:p>
    <w:p>
      <w:pPr>
        <w:pStyle w:val="Heading2"/>
        <w:keepNext/>
        <w:spacing w:before="120" w:after="120"/>
        <w:jc w:val="left"/>
      </w:pPr>
      <w:r>
        <w:t>1.1 Background of the Internship</w:t>
      </w:r>
    </w:p>
    <w:p>
      <w:pPr>
        <w:pStyle w:val="ReportBody"/>
      </w:pPr>
      <w:r>
        <w:t>The internship was undertaken at WiSys, Riyadh, Saudi Arabia, from 14 June 2026 to 13 August 2026 in the role of Cloud / IT Infrastructure Trainee. The central technical theme of the internship was cloud infrastructure monitoring, security auditing, automated alerting, and operational troubleshooting in a multi-cloud environment.</w:t>
      </w:r>
    </w:p>
    <w:p>
      <w:pPr>
        <w:pStyle w:val="ReportBody"/>
      </w:pPr>
      <w:r>
        <w:t>The work combined two perspectives. The first was cloud-native observability using GCP and Huawei Cloud services. The second was an application-level monitoring dashboard and event simulator that represented resources, events, alerts, and notifications in a relational database. This combination provided a practical way to understand how raw infrastructure events become actionable operational alerts.</w:t>
      </w:r>
    </w:p>
    <w:p>
      <w:pPr>
        <w:pStyle w:val="Heading2"/>
        <w:keepNext/>
        <w:spacing w:before="120" w:after="120"/>
        <w:jc w:val="left"/>
      </w:pPr>
      <w:r>
        <w:t>1.2 Problem Context</w:t>
      </w:r>
    </w:p>
    <w:p>
      <w:pPr>
        <w:pStyle w:val="ReportBody"/>
      </w:pPr>
      <w:r>
        <w:t>Enterprise infrastructure cannot depend solely on manual checking. A stopped virtual machine, deleted network, modified security group, failed backup, disabled audit trail, or disabled monitoring rule may have immediate operational or security consequences. The monitoring solution therefore needed to capture important state changes, preserve event context, apply alerting rules, avoid duplicate notifications, and provide an auditable history.</w:t>
      </w:r>
    </w:p>
    <w:p>
      <w:pPr>
        <w:pStyle w:val="Heading2"/>
        <w:keepNext/>
        <w:spacing w:before="120" w:after="120"/>
        <w:jc w:val="left"/>
      </w:pPr>
      <w:r>
        <w:t>1.3 Objectives</w:t>
      </w:r>
    </w:p>
    <w:p>
      <w:pPr>
        <w:pStyle w:val="ListBullet"/>
        <w:spacing w:after="60" w:line="276" w:lineRule="auto"/>
        <w:ind w:left="432"/>
      </w:pPr>
      <w:r>
        <w:t>Build practical experience with cloud infrastructure monitoring and alerting.</w:t>
      </w:r>
    </w:p>
    <w:p>
      <w:pPr>
        <w:pStyle w:val="ListBullet"/>
        <w:spacing w:after="60" w:line="276" w:lineRule="auto"/>
        <w:ind w:left="432"/>
      </w:pPr>
      <w:r>
        <w:t>Understand event and audit telemetry in GCP and Huawei Cloud.</w:t>
      </w:r>
    </w:p>
    <w:p>
      <w:pPr>
        <w:pStyle w:val="ListBullet"/>
        <w:spacing w:after="60" w:line="276" w:lineRule="auto"/>
        <w:ind w:left="432"/>
      </w:pPr>
      <w:r>
        <w:t>Configure custom/log-based monitoring for VM lifecycle operations.</w:t>
      </w:r>
    </w:p>
    <w:p>
      <w:pPr>
        <w:pStyle w:val="ListBullet"/>
        <w:spacing w:after="60" w:line="276" w:lineRule="auto"/>
        <w:ind w:left="432"/>
      </w:pPr>
      <w:r>
        <w:t>Monitor IAM and security-sensitive infrastructure changes.</w:t>
      </w:r>
    </w:p>
    <w:p>
      <w:pPr>
        <w:pStyle w:val="ListBullet"/>
        <w:spacing w:after="60" w:line="276" w:lineRule="auto"/>
        <w:ind w:left="432"/>
      </w:pPr>
      <w:r>
        <w:t>Configure an 11-alert registry covering availability, security, storage, network, backup, and monitoring risks.</w:t>
      </w:r>
    </w:p>
    <w:p>
      <w:pPr>
        <w:pStyle w:val="ListBullet"/>
        <w:spacing w:after="60" w:line="276" w:lineRule="auto"/>
        <w:ind w:left="432"/>
      </w:pPr>
      <w:r>
        <w:t>Understand SMTP-based notification delivery and troubleshoot rejected messages.</w:t>
      </w:r>
    </w:p>
    <w:p>
      <w:pPr>
        <w:pStyle w:val="ListBullet"/>
        <w:spacing w:after="60" w:line="276" w:lineRule="auto"/>
        <w:ind w:left="432"/>
      </w:pPr>
      <w:r>
        <w:t>Understand alert deduplication and database-backed incident state management.</w:t>
      </w:r>
    </w:p>
    <w:p>
      <w:pPr>
        <w:pStyle w:val="ListBullet"/>
        <w:spacing w:after="60" w:line="276" w:lineRule="auto"/>
        <w:ind w:left="432"/>
      </w:pPr>
      <w:r>
        <w:t>Work with Microsoft Entra ID application registration and permissions.</w:t>
      </w:r>
    </w:p>
    <w:p>
      <w:pPr>
        <w:pStyle w:val="ListBullet"/>
        <w:spacing w:after="60" w:line="276" w:lineRule="auto"/>
        <w:ind w:left="432"/>
      </w:pPr>
      <w:r>
        <w:t>Standardize alarm configurations through parameterized JSON templates.</w:t>
      </w:r>
    </w:p>
    <w:p>
      <w:pPr>
        <w:pStyle w:val="ListBullet"/>
        <w:spacing w:after="60" w:line="276" w:lineRule="auto"/>
        <w:ind w:left="432"/>
      </w:pPr>
      <w:r>
        <w:t>Develop troubleshooting, documentation, and enterprise support skills.</w:t>
      </w:r>
    </w:p>
    <w:p>
      <w:pPr>
        <w:pStyle w:val="Heading2"/>
        <w:keepNext/>
        <w:spacing w:before="120" w:after="120"/>
        <w:jc w:val="left"/>
      </w:pPr>
      <w:r>
        <w:t>1.4 Academic Relevance</w:t>
      </w:r>
    </w:p>
    <w:p>
      <w:pPr>
        <w:pStyle w:val="ReportBody"/>
      </w:pPr>
      <w:r>
        <w:t>The internship aligns with my B.Tech Computer Science and Engineering program at Lovely Professional University, with Cloud Computing as my specialization/minor. The work applied concepts from cloud computing, computer networks, operating systems and virtualization, cybersecurity, databases, software engineering, and distributed infrastructure.</w:t>
      </w:r>
    </w:p>
    <w:p>
      <w:r>
        <w:br w:type="page"/>
      </w:r>
    </w:p>
    <w:p>
      <w:pPr>
        <w:pStyle w:val="Heading1"/>
        <w:keepNext/>
        <w:spacing w:before="200" w:after="120"/>
        <w:jc w:val="center"/>
      </w:pPr>
      <w:r>
        <w:t>CHAPTER 2: ORGANIZATION PROFILE</w:t>
      </w:r>
    </w:p>
    <w:p>
      <w:pPr>
        <w:pStyle w:val="Heading2"/>
        <w:keepNext/>
        <w:spacing w:before="120" w:after="120"/>
        <w:jc w:val="left"/>
      </w:pPr>
      <w:r>
        <w:t>2.1 WiSys</w:t>
      </w:r>
    </w:p>
    <w:p>
      <w:pPr>
        <w:pStyle w:val="ReportBody"/>
      </w:pPr>
      <w:r>
        <w:t>WiSys, Riyadh, Saudi Arabia, was the host organization for this internship. The internship environment provided practical exposure to cloud infrastructure, IT operations, monitoring, security auditing, and support workflows. The report intentionally avoids confidential company information that was not provided for academic publication.</w:t>
      </w:r>
    </w:p>
    <w:p>
      <w:pPr>
        <w:pStyle w:val="Heading2"/>
        <w:keepNext/>
        <w:spacing w:before="120" w:after="120"/>
        <w:jc w:val="left"/>
      </w:pPr>
      <w:r>
        <w:t>2.2 Operational Context</w:t>
      </w:r>
    </w:p>
    <w:p>
      <w:pPr>
        <w:pStyle w:val="ReportBody"/>
      </w:pPr>
      <w:r>
        <w:t>The work was carried out in an infrastructure-oriented environment where cloud resources, monitoring configurations, security events, and operational tickets formed part of the day-to-day technical context. The internship therefore emphasized practical configuration and troubleshooting rather than purely theoretical study.</w:t>
      </w:r>
    </w:p>
    <w:p>
      <w:pPr>
        <w:pStyle w:val="Heading2"/>
        <w:keepNext/>
        <w:spacing w:before="120" w:after="120"/>
        <w:jc w:val="left"/>
      </w:pPr>
      <w:r>
        <w:t>2.3 Role and Responsibilities</w:t>
      </w:r>
    </w:p>
    <w:p>
      <w:pPr>
        <w:pStyle w:val="ListBullet"/>
        <w:spacing w:after="60" w:line="276" w:lineRule="auto"/>
        <w:ind w:left="432"/>
      </w:pPr>
      <w:r>
        <w:t>Cloud and infrastructure monitoring configuration.</w:t>
      </w:r>
    </w:p>
    <w:p>
      <w:pPr>
        <w:pStyle w:val="ListBullet"/>
        <w:spacing w:after="60" w:line="276" w:lineRule="auto"/>
        <w:ind w:left="432"/>
      </w:pPr>
      <w:r>
        <w:t>Alert rule creation and auditing.</w:t>
      </w:r>
    </w:p>
    <w:p>
      <w:pPr>
        <w:pStyle w:val="ListBullet"/>
        <w:spacing w:after="60" w:line="276" w:lineRule="auto"/>
        <w:ind w:left="432"/>
      </w:pPr>
      <w:r>
        <w:t>Cloud audit-log and event analysis.</w:t>
      </w:r>
    </w:p>
    <w:p>
      <w:pPr>
        <w:pStyle w:val="ListBullet"/>
        <w:spacing w:after="60" w:line="276" w:lineRule="auto"/>
        <w:ind w:left="432"/>
      </w:pPr>
      <w:r>
        <w:t>Security and IAM monitoring.</w:t>
      </w:r>
    </w:p>
    <w:p>
      <w:pPr>
        <w:pStyle w:val="ListBullet"/>
        <w:spacing w:after="60" w:line="276" w:lineRule="auto"/>
        <w:ind w:left="432"/>
      </w:pPr>
      <w:r>
        <w:t>Notification pipeline troubleshooting.</w:t>
      </w:r>
    </w:p>
    <w:p>
      <w:pPr>
        <w:pStyle w:val="ListBullet"/>
        <w:spacing w:after="60" w:line="276" w:lineRule="auto"/>
        <w:ind w:left="432"/>
      </w:pPr>
      <w:r>
        <w:t>Database-backed alert state cleanup.</w:t>
      </w:r>
    </w:p>
    <w:p>
      <w:pPr>
        <w:pStyle w:val="ListBullet"/>
        <w:spacing w:after="60" w:line="276" w:lineRule="auto"/>
        <w:ind w:left="432"/>
      </w:pPr>
      <w:r>
        <w:t>Multi-account configuration standardization.</w:t>
      </w:r>
    </w:p>
    <w:p>
      <w:pPr>
        <w:pStyle w:val="ListBullet"/>
        <w:spacing w:after="60" w:line="276" w:lineRule="auto"/>
        <w:ind w:left="432"/>
      </w:pPr>
      <w:r>
        <w:t>Microsoft Entra ID application configuration.</w:t>
      </w:r>
    </w:p>
    <w:p>
      <w:pPr>
        <w:pStyle w:val="ListBullet"/>
        <w:spacing w:after="60" w:line="276" w:lineRule="auto"/>
        <w:ind w:left="432"/>
      </w:pPr>
      <w:r>
        <w:t>Technical documentation and support activities.</w:t>
      </w:r>
    </w:p>
    <w:p>
      <w:r>
        <w:br w:type="page"/>
      </w:r>
    </w:p>
    <w:p>
      <w:pPr>
        <w:pStyle w:val="Heading1"/>
        <w:keepNext/>
        <w:spacing w:before="200" w:after="120"/>
        <w:jc w:val="center"/>
      </w:pPr>
      <w:r>
        <w:t>CHAPTER 3: INTERNSHIP OBJECTIVES AND SCOPE</w:t>
      </w:r>
    </w:p>
    <w:p>
      <w:pPr>
        <w:pStyle w:val="Heading2"/>
        <w:keepNext/>
        <w:spacing w:before="120" w:after="120"/>
        <w:jc w:val="left"/>
      </w:pPr>
      <w:r>
        <w:t>3.1 Primary Objectives</w:t>
      </w:r>
    </w:p>
    <w:p>
      <w:pPr>
        <w:pStyle w:val="ListNumber"/>
        <w:spacing w:after="60" w:line="276" w:lineRule="auto"/>
        <w:ind w:left="432"/>
      </w:pPr>
      <w:r>
        <w:t>Gain hands-on administration exposure to GCP and Huawei Cloud environments.</w:t>
      </w:r>
    </w:p>
    <w:p>
      <w:pPr>
        <w:pStyle w:val="ListNumber"/>
        <w:spacing w:after="60" w:line="276" w:lineRule="auto"/>
        <w:ind w:left="432"/>
      </w:pPr>
      <w:r>
        <w:t>Understand the relationship between logs, events, metrics, alerts, and notifications.</w:t>
      </w:r>
    </w:p>
    <w:p>
      <w:pPr>
        <w:pStyle w:val="ListNumber"/>
        <w:spacing w:after="60" w:line="276" w:lineRule="auto"/>
        <w:ind w:left="432"/>
      </w:pPr>
      <w:r>
        <w:t>Configure and audit security and availability alerts for cloud resources.</w:t>
      </w:r>
    </w:p>
    <w:p>
      <w:pPr>
        <w:pStyle w:val="ListNumber"/>
        <w:spacing w:after="60" w:line="276" w:lineRule="auto"/>
        <w:ind w:left="432"/>
      </w:pPr>
      <w:r>
        <w:t>Understand cloud audit trails and extract useful event fields.</w:t>
      </w:r>
    </w:p>
    <w:p>
      <w:pPr>
        <w:pStyle w:val="ListNumber"/>
        <w:spacing w:after="60" w:line="276" w:lineRule="auto"/>
        <w:ind w:left="432"/>
      </w:pPr>
      <w:r>
        <w:t>Create custom log-based metrics for VM lifecycle events.</w:t>
      </w:r>
    </w:p>
    <w:p>
      <w:pPr>
        <w:pStyle w:val="ListNumber"/>
        <w:spacing w:after="60" w:line="276" w:lineRule="auto"/>
        <w:ind w:left="432"/>
      </w:pPr>
      <w:r>
        <w:t>Configure secure SMTP-based notification delivery.</w:t>
      </w:r>
    </w:p>
    <w:p>
      <w:pPr>
        <w:pStyle w:val="ListNumber"/>
        <w:spacing w:after="60" w:line="276" w:lineRule="auto"/>
        <w:ind w:left="432"/>
      </w:pPr>
      <w:r>
        <w:t>Understand application identity and permissions through Microsoft Entra ID.</w:t>
      </w:r>
    </w:p>
    <w:p>
      <w:pPr>
        <w:pStyle w:val="ListNumber"/>
        <w:spacing w:after="60" w:line="276" w:lineRule="auto"/>
        <w:ind w:left="432"/>
      </w:pPr>
      <w:r>
        <w:t>Standardize configurations for deployment across multiple accounts or projects.</w:t>
      </w:r>
    </w:p>
    <w:p>
      <w:pPr>
        <w:pStyle w:val="ListNumber"/>
        <w:spacing w:after="60" w:line="276" w:lineRule="auto"/>
        <w:ind w:left="432"/>
      </w:pPr>
      <w:r>
        <w:t>Troubleshoot real operational issues using logs, database state, and configuration analysis.</w:t>
      </w:r>
    </w:p>
    <w:p>
      <w:pPr>
        <w:pStyle w:val="ListNumber"/>
        <w:spacing w:after="60" w:line="276" w:lineRule="auto"/>
        <w:ind w:left="432"/>
      </w:pPr>
      <w:r>
        <w:t>Document technical work in a form suitable for repeatable operations.</w:t>
      </w:r>
    </w:p>
    <w:p>
      <w:pPr>
        <w:pStyle w:val="Heading2"/>
        <w:keepNext/>
        <w:spacing w:before="120" w:after="120"/>
        <w:jc w:val="left"/>
      </w:pPr>
      <w:r>
        <w:t>3.2 Scope</w:t>
      </w:r>
    </w:p>
    <w:p>
      <w:pPr>
        <w:pStyle w:val="ReportBody"/>
      </w:pPr>
      <w:r>
        <w:t>The scope included approximately 40 active virtual machine instances and related cloud resources across the monitored environments. The project covered event ingestion, resource mapping, alert evaluation, notification delivery, audit visibility, and configuration portability. It did not attempt to replace a complete enterprise SIEM, ITSM platform, or production-scale orchestration system.</w:t>
      </w:r>
    </w:p>
    <w:p>
      <w:pPr>
        <w:pStyle w:val="Heading2"/>
        <w:keepNext/>
        <w:spacing w:before="120" w:after="120"/>
        <w:jc w:val="left"/>
      </w:pPr>
      <w:r>
        <w:t>3.3 Deliverables</w:t>
      </w:r>
    </w:p>
    <w:p>
      <w:pPr>
        <w:pStyle w:val="ListBullet"/>
        <w:spacing w:after="60" w:line="276" w:lineRule="auto"/>
        <w:ind w:left="432"/>
      </w:pPr>
      <w:r>
        <w:t>Multi-cloud monitoring and alerting architecture.</w:t>
      </w:r>
    </w:p>
    <w:p>
      <w:pPr>
        <w:pStyle w:val="ListBullet"/>
        <w:spacing w:after="60" w:line="276" w:lineRule="auto"/>
        <w:ind w:left="432"/>
      </w:pPr>
      <w:r>
        <w:t>Eleven-alert security and availability registry.</w:t>
      </w:r>
    </w:p>
    <w:p>
      <w:pPr>
        <w:pStyle w:val="ListBullet"/>
        <w:spacing w:after="60" w:line="276" w:lineRule="auto"/>
        <w:ind w:left="432"/>
      </w:pPr>
      <w:r>
        <w:t>GCP custom log-based VM event monitoring.</w:t>
      </w:r>
    </w:p>
    <w:p>
      <w:pPr>
        <w:pStyle w:val="ListBullet"/>
        <w:spacing w:after="60" w:line="276" w:lineRule="auto"/>
        <w:ind w:left="432"/>
      </w:pPr>
      <w:r>
        <w:t>Huawei CTS and Cloud Eye event monitoring.</w:t>
      </w:r>
    </w:p>
    <w:p>
      <w:pPr>
        <w:pStyle w:val="ListBullet"/>
        <w:spacing w:after="60" w:line="276" w:lineRule="auto"/>
        <w:ind w:left="432"/>
      </w:pPr>
      <w:r>
        <w:t>Database-backed event and alert simulator.</w:t>
      </w:r>
    </w:p>
    <w:p>
      <w:pPr>
        <w:pStyle w:val="ListBullet"/>
        <w:spacing w:after="60" w:line="276" w:lineRule="auto"/>
        <w:ind w:left="432"/>
      </w:pPr>
      <w:r>
        <w:t>SMTP notification integration and troubleshooting.</w:t>
      </w:r>
    </w:p>
    <w:p>
      <w:pPr>
        <w:pStyle w:val="ListBullet"/>
        <w:spacing w:after="60" w:line="276" w:lineRule="auto"/>
        <w:ind w:left="432"/>
      </w:pPr>
      <w:r>
        <w:t>Alert deduplication cleanup utility.</w:t>
      </w:r>
    </w:p>
    <w:p>
      <w:pPr>
        <w:pStyle w:val="ListBullet"/>
        <w:spacing w:after="60" w:line="276" w:lineRule="auto"/>
        <w:ind w:left="432"/>
      </w:pPr>
      <w:r>
        <w:t>Parameterized JSON configuration templates.</w:t>
      </w:r>
    </w:p>
    <w:p>
      <w:pPr>
        <w:pStyle w:val="ListBullet"/>
        <w:spacing w:after="60" w:line="276" w:lineRule="auto"/>
        <w:ind w:left="432"/>
      </w:pPr>
      <w:r>
        <w:t>Microsoft Entra ID application integration.</w:t>
      </w:r>
    </w:p>
    <w:p>
      <w:pPr>
        <w:pStyle w:val="ListBullet"/>
        <w:spacing w:after="60" w:line="276" w:lineRule="auto"/>
        <w:ind w:left="432"/>
      </w:pPr>
      <w:r>
        <w:t>Technical documentation and viva-ready implementation explanation.</w:t>
      </w:r>
    </w:p>
    <w:p>
      <w:r>
        <w:br w:type="page"/>
      </w:r>
    </w:p>
    <w:p>
      <w:pPr>
        <w:pStyle w:val="Heading1"/>
        <w:keepNext/>
        <w:spacing w:before="200" w:after="120"/>
        <w:jc w:val="center"/>
      </w:pPr>
      <w:r>
        <w:t>CHAPTER 4: TECHNOLOGIES AND TOOLS USED</w:t>
      </w:r>
    </w:p>
    <w:p>
      <w:pPr>
        <w:pStyle w:val="ReportBody"/>
      </w:pPr>
      <w:r>
        <w:t>The project used cloud-native services together with a lightweight application stack for simulating and visualizing the monitoring workflow.</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6"/>
        <w:gridCol w:w="3216"/>
        <w:gridCol w:w="3216"/>
      </w:tblGrid>
      <w:tr>
        <w:trPr>
          <w:tblHeader w:val="true"/>
          <w:cantSplit/>
        </w:trPr>
        <w:tc>
          <w:tcPr>
            <w:tcW w:type="dxa" w:w="259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8"/>
              </w:rPr>
              <w:t>Technology / Service</w:t>
            </w:r>
          </w:p>
        </w:tc>
        <w:tc>
          <w:tcPr>
            <w:tcW w:type="dxa" w:w="3744"/>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8"/>
              </w:rPr>
              <w:t>Purpose</w:t>
            </w:r>
          </w:p>
        </w:tc>
        <w:tc>
          <w:tcPr>
            <w:tcW w:type="dxa" w:w="403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8"/>
              </w:rPr>
              <w:t>Project Use</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Google Cloud Platform (GCP)</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Cloud infrastructure and compute resources</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Monitoring, audit events, VM lifecycle operations</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Cloud Audit Logs</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Administrative and system audit records</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Event and IAM change detection</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Cloud Monitoring</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Metrics and alert policies</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Alert evaluation and notification</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Custom Log-Based Metrics</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Convert selected log patterns into telemetry</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VM stop/delete event monitoring</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Huawei Cloud</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Cloud infrastructure platform</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ECS, VPC and monitoring operations</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Cloud Trace Service (CTS)</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Cloud operation auditing</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Event tracking for infrastructure changes</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Cloud Eye</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Monitoring and alarm management</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Huawei alarm rules</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Simple Message Notification (SMN)</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Notification routing</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Subscriber endpoint delivery</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FastAPI</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Python web API framework</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Backend services</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SQLAlchemy</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ORM</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Database model and query layer</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SQLite</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Relational database</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monitoring.db event/alert state</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React + TypeScript</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Frontend framework</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Monitoring dashboard</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Vite</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Frontend build tool</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Development/build workflow</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Tailwind CSS</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UI styling</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Dashboard interface</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Brevo SMTP Relay</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Transactional email delivery</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Real email alert dispatch</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Microsoft Entra ID</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Identity and access management</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Vites AI Hub application registration</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JSON</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Structured configuration format</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Portable alarm templates</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Python</w:t>
            </w:r>
          </w:p>
        </w:tc>
        <w:tc>
          <w:tcPr>
            <w:tcW w:type="dxa" w:w="374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Automation and scripting</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cleanup_db.py and backend logic</w:t>
            </w:r>
          </w:p>
        </w:tc>
      </w:tr>
    </w:tbl>
    <w:p>
      <w:pPr>
        <w:spacing w:after="40"/>
      </w:pPr>
    </w:p>
    <w:p>
      <w:pPr>
        <w:pStyle w:val="Heading2"/>
        <w:keepNext/>
        <w:spacing w:before="120" w:after="120"/>
        <w:jc w:val="left"/>
      </w:pPr>
      <w:r>
        <w:t>4.1 Core Backend Database Models</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6"/>
        <w:gridCol w:w="3216"/>
        <w:gridCol w:w="3216"/>
      </w:tblGrid>
      <w:tr>
        <w:trPr>
          <w:tblHeader w:val="true"/>
          <w:cantSplit/>
        </w:trPr>
        <w:tc>
          <w:tcPr>
            <w:tcW w:type="dxa" w:w="187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Model</w:t>
            </w:r>
          </w:p>
        </w:tc>
        <w:tc>
          <w:tcPr>
            <w:tcW w:type="dxa" w:w="460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Key Fields</w:t>
            </w:r>
          </w:p>
        </w:tc>
        <w:tc>
          <w:tcPr>
            <w:tcW w:type="dxa" w:w="388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Purpose</w:t>
            </w:r>
          </w:p>
        </w:tc>
      </w:tr>
      <w:tr>
        <w:trPr>
          <w:cantSplit/>
        </w:trPr>
        <w:tc>
          <w:tcPr>
            <w:tcW w:type="dxa" w:w="187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Resource</w:t>
            </w:r>
          </w:p>
        </w:tc>
        <w:tc>
          <w:tcPr>
            <w:tcW w:type="dxa" w:w="460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id, cloud_provider, resource_type, name, status, risk_level</w:t>
            </w:r>
          </w:p>
        </w:tc>
        <w:tc>
          <w:tcPr>
            <w:tcW w:type="dxa" w:w="38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Represents monitored infrastructure entities.</w:t>
            </w:r>
          </w:p>
        </w:tc>
      </w:tr>
      <w:tr>
        <w:trPr>
          <w:cantSplit/>
        </w:trPr>
        <w:tc>
          <w:tcPr>
            <w:tcW w:type="dxa" w:w="187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Event</w:t>
            </w:r>
          </w:p>
        </w:tc>
        <w:tc>
          <w:tcPr>
            <w:tcW w:type="dxa" w:w="460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id, timestamp, cloud_provider, event_type, resource_name, severity, actor, source_ip, raw_payload</w:t>
            </w:r>
          </w:p>
        </w:tc>
        <w:tc>
          <w:tcPr>
            <w:tcW w:type="dxa" w:w="38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Stores normalized event context and original log payload.</w:t>
            </w:r>
          </w:p>
        </w:tc>
      </w:tr>
      <w:tr>
        <w:trPr>
          <w:cantSplit/>
        </w:trPr>
        <w:tc>
          <w:tcPr>
            <w:tcW w:type="dxa" w:w="187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Alert</w:t>
            </w:r>
          </w:p>
        </w:tc>
        <w:tc>
          <w:tcPr>
            <w:tcW w:type="dxa" w:w="460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id, status, event_type, resource_name, severity</w:t>
            </w:r>
          </w:p>
        </w:tc>
        <w:tc>
          <w:tcPr>
            <w:tcW w:type="dxa" w:w="38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Stores actionable incident state.</w:t>
            </w:r>
          </w:p>
        </w:tc>
      </w:tr>
      <w:tr>
        <w:trPr>
          <w:cantSplit/>
        </w:trPr>
        <w:tc>
          <w:tcPr>
            <w:tcW w:type="dxa" w:w="187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Notification</w:t>
            </w:r>
          </w:p>
        </w:tc>
        <w:tc>
          <w:tcPr>
            <w:tcW w:type="dxa" w:w="460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id, alert_id, recipient, subject, message, status</w:t>
            </w:r>
          </w:p>
        </w:tc>
        <w:tc>
          <w:tcPr>
            <w:tcW w:type="dxa" w:w="388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Tracks notification dispatch and delivery state.</w:t>
            </w:r>
          </w:p>
        </w:tc>
      </w:tr>
    </w:tbl>
    <w:p>
      <w:pPr>
        <w:spacing w:after="40"/>
      </w:pPr>
    </w:p>
    <w:p>
      <w:pPr>
        <w:pStyle w:val="Heading2"/>
        <w:keepNext/>
        <w:spacing w:before="120" w:after="120"/>
        <w:jc w:val="left"/>
      </w:pPr>
      <w:r>
        <w:t>4.2 Frontend Views</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824"/>
        <w:gridCol w:w="4824"/>
      </w:tblGrid>
      <w:tr>
        <w:trPr>
          <w:tblHeader w:val="true"/>
          <w:cantSplit/>
        </w:trPr>
        <w:tc>
          <w:tcPr>
            <w:tcW w:type="dxa" w:w="2304"/>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View</w:t>
            </w:r>
          </w:p>
        </w:tc>
        <w:tc>
          <w:tcPr>
            <w:tcW w:type="dxa" w:w="8064"/>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Main Function</w:t>
            </w:r>
          </w:p>
        </w:tc>
      </w:tr>
      <w:tr>
        <w:trPr>
          <w:cantSplit/>
        </w:trPr>
        <w:tc>
          <w:tcPr>
            <w:tcW w:type="dxa" w:w="2304"/>
            <w:vAlign w:val="center"/>
            <w:tcMar>
              <w:top w:w="80" w:type="dxa"/>
              <w:start w:w="100" w:type="dxa"/>
              <w:bottom w:w="80" w:type="dxa"/>
              <w:end w:w="100" w:type="dxa"/>
            </w:tcMar>
          </w:tcPr>
          <w:p>
            <w:pPr>
              <w:spacing w:after="0" w:line="240" w:lineRule="auto"/>
            </w:pPr>
            <w:r>
              <w:rPr>
                <w:rFonts w:ascii="Times New Roman" w:hAnsi="Times New Roman" w:eastAsia="Times New Roman"/>
                <w:sz w:val="20"/>
              </w:rPr>
              <w:t>Dashboard</w:t>
            </w:r>
          </w:p>
        </w:tc>
        <w:tc>
          <w:tcPr>
            <w:tcW w:type="dxa" w:w="8064"/>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Compliance score, open alert count, and monitored resource status.</w:t>
            </w:r>
          </w:p>
        </w:tc>
      </w:tr>
      <w:tr>
        <w:trPr>
          <w:cantSplit/>
        </w:trPr>
        <w:tc>
          <w:tcPr>
            <w:tcW w:type="dxa" w:w="2304"/>
            <w:vAlign w:val="center"/>
            <w:tcMar>
              <w:top w:w="80" w:type="dxa"/>
              <w:start w:w="100" w:type="dxa"/>
              <w:bottom w:w="80" w:type="dxa"/>
              <w:end w:w="100" w:type="dxa"/>
            </w:tcMar>
          </w:tcPr>
          <w:p>
            <w:pPr>
              <w:spacing w:after="0" w:line="240" w:lineRule="auto"/>
            </w:pPr>
            <w:r>
              <w:rPr>
                <w:rFonts w:ascii="Times New Roman" w:hAnsi="Times New Roman" w:eastAsia="Times New Roman"/>
                <w:sz w:val="20"/>
              </w:rPr>
              <w:t>Event Simulator</w:t>
            </w:r>
          </w:p>
        </w:tc>
        <w:tc>
          <w:tcPr>
            <w:tcW w:type="dxa" w:w="8064"/>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Select cloud provider, resource, and event action; run controlled or automated event generation.</w:t>
            </w:r>
          </w:p>
        </w:tc>
      </w:tr>
      <w:tr>
        <w:trPr>
          <w:cantSplit/>
        </w:trPr>
        <w:tc>
          <w:tcPr>
            <w:tcW w:type="dxa" w:w="2304"/>
            <w:vAlign w:val="center"/>
            <w:tcMar>
              <w:top w:w="80" w:type="dxa"/>
              <w:start w:w="100" w:type="dxa"/>
              <w:bottom w:w="80" w:type="dxa"/>
              <w:end w:w="100" w:type="dxa"/>
            </w:tcMar>
          </w:tcPr>
          <w:p>
            <w:pPr>
              <w:spacing w:after="0" w:line="240" w:lineRule="auto"/>
            </w:pPr>
            <w:r>
              <w:rPr>
                <w:rFonts w:ascii="Times New Roman" w:hAnsi="Times New Roman" w:eastAsia="Times New Roman"/>
                <w:sz w:val="20"/>
              </w:rPr>
              <w:t>Notifications</w:t>
            </w:r>
          </w:p>
        </w:tc>
        <w:tc>
          <w:tcPr>
            <w:tcW w:type="dxa" w:w="8064"/>
            <w:vAlign w:val="center"/>
            <w:tcMar>
              <w:top w:w="80" w:type="dxa"/>
              <w:start w:w="100" w:type="dxa"/>
              <w:bottom w:w="80" w:type="dxa"/>
              <w:end w:w="100" w:type="dxa"/>
            </w:tcMar>
          </w:tcPr>
          <w:p>
            <w:pPr>
              <w:spacing w:after="0" w:line="240" w:lineRule="auto"/>
            </w:pPr>
            <w:r>
              <w:rPr>
                <w:rFonts w:ascii="Times New Roman" w:hAnsi="Times New Roman" w:eastAsia="Times New Roman"/>
                <w:sz w:val="20"/>
              </w:rPr>
              <w:t>Display outbound email logs and real SMTP configuration panel.</w:t>
            </w:r>
          </w:p>
        </w:tc>
      </w:tr>
      <w:tr>
        <w:trPr>
          <w:cantSplit/>
        </w:trPr>
        <w:tc>
          <w:tcPr>
            <w:tcW w:type="dxa" w:w="2304"/>
            <w:vAlign w:val="center"/>
            <w:tcMar>
              <w:top w:w="80" w:type="dxa"/>
              <w:start w:w="100" w:type="dxa"/>
              <w:bottom w:w="80" w:type="dxa"/>
              <w:end w:w="100" w:type="dxa"/>
            </w:tcMar>
          </w:tcPr>
          <w:p>
            <w:pPr>
              <w:spacing w:after="0" w:line="240" w:lineRule="auto"/>
            </w:pPr>
            <w:r>
              <w:rPr>
                <w:rFonts w:ascii="Times New Roman" w:hAnsi="Times New Roman" w:eastAsia="Times New Roman"/>
                <w:sz w:val="20"/>
              </w:rPr>
              <w:t>Audit Logs</w:t>
            </w:r>
          </w:p>
        </w:tc>
        <w:tc>
          <w:tcPr>
            <w:tcW w:type="dxa" w:w="8064"/>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Chronological history of ingested event records.</w:t>
            </w:r>
          </w:p>
        </w:tc>
      </w:tr>
      <w:tr>
        <w:trPr>
          <w:cantSplit/>
        </w:trPr>
        <w:tc>
          <w:tcPr>
            <w:tcW w:type="dxa" w:w="2304"/>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Security Score</w:t>
            </w:r>
          </w:p>
        </w:tc>
        <w:tc>
          <w:tcPr>
            <w:tcW w:type="dxa" w:w="8064"/>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Compliance checks and point deduction history.</w:t>
            </w:r>
          </w:p>
        </w:tc>
      </w:tr>
    </w:tbl>
    <w:p>
      <w:pPr>
        <w:spacing w:after="40"/>
      </w:pPr>
    </w:p>
    <w:p>
      <w:r>
        <w:br w:type="page"/>
      </w:r>
    </w:p>
    <w:p>
      <w:pPr>
        <w:pStyle w:val="Heading1"/>
        <w:keepNext/>
        <w:spacing w:before="200" w:after="120"/>
        <w:jc w:val="center"/>
      </w:pPr>
      <w:r>
        <w:t>CHAPTER 5: PROJECT ARCHITECTURE AND MULTI-CLOUD OBSERVABILITY</w:t>
      </w:r>
    </w:p>
    <w:p>
      <w:pPr>
        <w:pStyle w:val="Heading2"/>
        <w:keepNext/>
        <w:spacing w:before="120" w:after="120"/>
        <w:jc w:val="left"/>
      </w:pPr>
      <w:r>
        <w:t>5.1 Architectural Overview</w:t>
      </w:r>
    </w:p>
    <w:p>
      <w:pPr>
        <w:pStyle w:val="ReportBody"/>
      </w:pPr>
      <w:r>
        <w:t>The project can be viewed as an event-to-alert pipeline. Cloud resources or administrative actions produce telemetry. Cloud-native services collect or audit that telemetry. Alert rules evaluate the event. Notifications are then routed to administrators. The dashboard and database provide an application-level representation of resources, events, alerts, and notifications.</w:t>
      </w:r>
    </w:p>
    <w:p>
      <w:pPr>
        <w:pStyle w:val="Heading2"/>
        <w:keepNext/>
        <w:spacing w:before="120" w:after="120"/>
        <w:jc w:val="left"/>
      </w:pPr>
      <w:r>
        <w:t>5.2 GCP Pipeline</w:t>
      </w:r>
    </w:p>
    <w:p>
      <w:pPr>
        <w:pStyle w:val="ReportBody"/>
      </w:pPr>
      <w:r>
        <w:t>GCP telemetry follows the sequence: GCP Compute Instance / IAM Action → Cloud Audit Logs → Custom Log-Based Metric Filter → Cloud Monitoring Alert Policy → SMTP Notification Channel → Administrator Email.</w:t>
      </w:r>
    </w:p>
    <w:p>
      <w:pPr>
        <w:pStyle w:val="Heading2"/>
        <w:keepNext/>
        <w:spacing w:before="120" w:after="120"/>
        <w:jc w:val="left"/>
      </w:pPr>
      <w:r>
        <w:t>5.3 Huawei Cloud Pipeline</w:t>
      </w:r>
    </w:p>
    <w:p>
      <w:pPr>
        <w:pStyle w:val="ReportBody"/>
      </w:pPr>
      <w:r>
        <w:t>Huawei Cloud telemetry follows the sequence: Huawei ECS / VPC Resource Action → Cloud Trace Service (CTS) → Cloud Eye Alarm Rule → Simple Message Notification (SMN) Topic → Subscriber Endpoint.</w:t>
      </w:r>
    </w:p>
    <w:p>
      <w:pPr>
        <w:pStyle w:val="Heading2"/>
        <w:keepNext/>
        <w:spacing w:before="120" w:after="120"/>
        <w:jc w:val="left"/>
      </w:pPr>
      <w:r>
        <w:t>5.4 Application-Level Architecture</w:t>
      </w:r>
    </w:p>
    <w:p>
      <w:pPr>
        <w:pStyle w:val="ReportBody"/>
      </w:pPr>
      <w:r>
        <w:t>The dashboard backend is implemented using FastAPI, SQLAlchemy, and SQLite. The frontend is implemented using React, TypeScript, Vite, and Tailwind CSS. The backend exposes the resource, event, alert, and notification state to the dashboard and provides the simulator and notification workflow.</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6"/>
        <w:gridCol w:w="3216"/>
        <w:gridCol w:w="3216"/>
      </w:tblGrid>
      <w:tr>
        <w:trPr>
          <w:tblHeader w:val="true"/>
          <w:cantSplit/>
        </w:trPr>
        <w:tc>
          <w:tcPr>
            <w:tcW w:type="dxa" w:w="216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Layer</w:t>
            </w:r>
          </w:p>
        </w:tc>
        <w:tc>
          <w:tcPr>
            <w:tcW w:type="dxa" w:w="403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Component</w:t>
            </w:r>
          </w:p>
        </w:tc>
        <w:tc>
          <w:tcPr>
            <w:tcW w:type="dxa" w:w="4176"/>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Responsibility</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Cloud layer</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GCP / Huawei Cloud</w:t>
            </w:r>
          </w:p>
        </w:tc>
        <w:tc>
          <w:tcPr>
            <w:tcW w:type="dxa" w:w="417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Source of infrastructure actions and telemetry.</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Audit/observability layer</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Cloud Audit Logs / CTS / Cloud Monitoring / Cloud Eye</w:t>
            </w:r>
          </w:p>
        </w:tc>
        <w:tc>
          <w:tcPr>
            <w:tcW w:type="dxa" w:w="417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Collect, classify, and evaluate events.</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Application layer</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FastAPI + SQLAlchemy</w:t>
            </w:r>
          </w:p>
        </w:tc>
        <w:tc>
          <w:tcPr>
            <w:tcW w:type="dxa" w:w="417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Normalize resources, events, alerts, and notifications.</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Data layer</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SQLite monitoring.db</w:t>
            </w:r>
          </w:p>
        </w:tc>
        <w:tc>
          <w:tcPr>
            <w:tcW w:type="dxa" w:w="417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Persist monitored entities and incident state.</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Presentation layer</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React + TypeScript + Vite + Tailwind</w:t>
            </w:r>
          </w:p>
        </w:tc>
        <w:tc>
          <w:tcPr>
            <w:tcW w:type="dxa" w:w="417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Display operational status and controls.</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Notification layer</w:t>
            </w:r>
          </w:p>
        </w:tc>
        <w:tc>
          <w:tcPr>
            <w:tcW w:type="dxa" w:w="403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SMTP / SMN</w:t>
            </w:r>
          </w:p>
        </w:tc>
        <w:tc>
          <w:tcPr>
            <w:tcW w:type="dxa" w:w="417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Deliver alerts to administrators.</w:t>
            </w:r>
          </w:p>
        </w:tc>
      </w:tr>
    </w:tbl>
    <w:p>
      <w:pPr>
        <w:spacing w:after="40"/>
      </w:pPr>
    </w:p>
    <w:p>
      <w:pPr>
        <w:pStyle w:val="Heading2"/>
        <w:keepNext/>
        <w:spacing w:before="120" w:after="120"/>
        <w:jc w:val="left"/>
      </w:pPr>
      <w:r>
        <w:t>5.5 Event Lifecycle</w:t>
      </w:r>
    </w:p>
    <w:p>
      <w:pPr>
        <w:pStyle w:val="ListNumber"/>
        <w:spacing w:after="60" w:line="276" w:lineRule="auto"/>
        <w:ind w:left="432"/>
      </w:pPr>
      <w:r>
        <w:t>An infrastructure action occurs or an event is generated in the monitoring environment.</w:t>
      </w:r>
    </w:p>
    <w:p>
      <w:pPr>
        <w:pStyle w:val="ListNumber"/>
        <w:spacing w:after="60" w:line="276" w:lineRule="auto"/>
        <w:ind w:left="432"/>
      </w:pPr>
      <w:r>
        <w:t>The corresponding audit or event record is collected.</w:t>
      </w:r>
    </w:p>
    <w:p>
      <w:pPr>
        <w:pStyle w:val="ListNumber"/>
        <w:spacing w:after="60" w:line="276" w:lineRule="auto"/>
        <w:ind w:left="432"/>
      </w:pPr>
      <w:r>
        <w:t>Relevant fields are extracted and normalized.</w:t>
      </w:r>
    </w:p>
    <w:p>
      <w:pPr>
        <w:pStyle w:val="ListNumber"/>
        <w:spacing w:after="60" w:line="276" w:lineRule="auto"/>
        <w:ind w:left="432"/>
      </w:pPr>
      <w:r>
        <w:t>The monitoring or rule engine determines whether the event should create or update an alert.</w:t>
      </w:r>
    </w:p>
    <w:p>
      <w:pPr>
        <w:pStyle w:val="ListNumber"/>
        <w:spacing w:after="60" w:line="276" w:lineRule="auto"/>
        <w:ind w:left="432"/>
      </w:pPr>
      <w:r>
        <w:t>The alert is stored with an OPEN or RESOLVED state.</w:t>
      </w:r>
    </w:p>
    <w:p>
      <w:pPr>
        <w:pStyle w:val="ListNumber"/>
        <w:spacing w:after="60" w:line="276" w:lineRule="auto"/>
        <w:ind w:left="432"/>
      </w:pPr>
      <w:r>
        <w:t>Notification logic determines whether a message should be dispatched.</w:t>
      </w:r>
    </w:p>
    <w:p>
      <w:pPr>
        <w:pStyle w:val="ListNumber"/>
        <w:spacing w:after="60" w:line="276" w:lineRule="auto"/>
        <w:ind w:left="432"/>
      </w:pPr>
      <w:r>
        <w:t>The notification record stores the delivery result.</w:t>
      </w:r>
    </w:p>
    <w:p>
      <w:pPr>
        <w:pStyle w:val="ListNumber"/>
        <w:spacing w:after="60" w:line="276" w:lineRule="auto"/>
        <w:ind w:left="432"/>
      </w:pPr>
      <w:r>
        <w:t>The dashboard reflects the current resource, event, alert, and compliance state.</w:t>
      </w:r>
    </w:p>
    <w:p>
      <w:r>
        <w:br w:type="page"/>
      </w:r>
    </w:p>
    <w:p>
      <w:pPr>
        <w:pStyle w:val="Heading1"/>
        <w:keepNext/>
        <w:spacing w:before="200" w:after="120"/>
        <w:jc w:val="center"/>
      </w:pPr>
      <w:r>
        <w:t>CHAPTER 6: CLOUD INFRASTRUCTURE MONITORING</w:t>
      </w:r>
    </w:p>
    <w:p>
      <w:pPr>
        <w:pStyle w:val="Heading2"/>
        <w:keepNext/>
        <w:spacing w:before="120" w:after="120"/>
        <w:jc w:val="left"/>
      </w:pPr>
      <w:r>
        <w:t>6.1 Telemetry Hierarchy</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6"/>
        <w:gridCol w:w="3216"/>
        <w:gridCol w:w="3216"/>
      </w:tblGrid>
      <w:tr>
        <w:trPr>
          <w:tblHeader w:val="true"/>
          <w:cantSplit/>
        </w:trPr>
        <w:tc>
          <w:tcPr>
            <w:tcW w:type="dxa" w:w="187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Level</w:t>
            </w:r>
          </w:p>
        </w:tc>
        <w:tc>
          <w:tcPr>
            <w:tcW w:type="dxa" w:w="4896"/>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Meaning</w:t>
            </w:r>
          </w:p>
        </w:tc>
        <w:tc>
          <w:tcPr>
            <w:tcW w:type="dxa" w:w="360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Example</w:t>
            </w:r>
          </w:p>
        </w:tc>
      </w:tr>
      <w:tr>
        <w:trPr>
          <w:cantSplit/>
        </w:trPr>
        <w:tc>
          <w:tcPr>
            <w:tcW w:type="dxa" w:w="187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Metric</w:t>
            </w:r>
          </w:p>
        </w:tc>
        <w:tc>
          <w:tcPr>
            <w:tcW w:type="dxa" w:w="489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Numeric time-series observation.</w:t>
            </w:r>
          </w:p>
        </w:tc>
        <w:tc>
          <w:tcPr>
            <w:tcW w:type="dxa" w:w="360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Disk utilization, CPU utilization.</w:t>
            </w:r>
          </w:p>
        </w:tc>
      </w:tr>
      <w:tr>
        <w:trPr>
          <w:cantSplit/>
        </w:trPr>
        <w:tc>
          <w:tcPr>
            <w:tcW w:type="dxa" w:w="187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Log</w:t>
            </w:r>
          </w:p>
        </w:tc>
        <w:tc>
          <w:tcPr>
            <w:tcW w:type="dxa" w:w="489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Timestamped record of an operation or system message.</w:t>
            </w:r>
          </w:p>
        </w:tc>
        <w:tc>
          <w:tcPr>
            <w:tcW w:type="dxa" w:w="360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Cloud audit entry.</w:t>
            </w:r>
          </w:p>
        </w:tc>
      </w:tr>
      <w:tr>
        <w:trPr>
          <w:cantSplit/>
        </w:trPr>
        <w:tc>
          <w:tcPr>
            <w:tcW w:type="dxa" w:w="187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Event</w:t>
            </w:r>
          </w:p>
        </w:tc>
        <w:tc>
          <w:tcPr>
            <w:tcW w:type="dxa" w:w="489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Meaningful state change or action.</w:t>
            </w:r>
          </w:p>
        </w:tc>
        <w:tc>
          <w:tcPr>
            <w:tcW w:type="dxa" w:w="360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VM stopped.</w:t>
            </w:r>
          </w:p>
        </w:tc>
      </w:tr>
      <w:tr>
        <w:trPr>
          <w:cantSplit/>
        </w:trPr>
        <w:tc>
          <w:tcPr>
            <w:tcW w:type="dxa" w:w="187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Alert</w:t>
            </w:r>
          </w:p>
        </w:tc>
        <w:tc>
          <w:tcPr>
            <w:tcW w:type="dxa" w:w="489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Rule-generated operational signal.</w:t>
            </w:r>
          </w:p>
        </w:tc>
        <w:tc>
          <w:tcPr>
            <w:tcW w:type="dxa" w:w="360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Critical VM stopped alert.</w:t>
            </w:r>
          </w:p>
        </w:tc>
      </w:tr>
      <w:tr>
        <w:trPr>
          <w:cantSplit/>
        </w:trPr>
        <w:tc>
          <w:tcPr>
            <w:tcW w:type="dxa" w:w="187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Notification</w:t>
            </w:r>
          </w:p>
        </w:tc>
        <w:tc>
          <w:tcPr>
            <w:tcW w:type="dxa" w:w="489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Message delivered to an operator.</w:t>
            </w:r>
          </w:p>
        </w:tc>
        <w:tc>
          <w:tcPr>
            <w:tcW w:type="dxa" w:w="360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Email alert.</w:t>
            </w:r>
          </w:p>
        </w:tc>
      </w:tr>
      <w:tr>
        <w:trPr>
          <w:cantSplit/>
        </w:trPr>
        <w:tc>
          <w:tcPr>
            <w:tcW w:type="dxa" w:w="187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Incident Response</w:t>
            </w:r>
          </w:p>
        </w:tc>
        <w:tc>
          <w:tcPr>
            <w:tcW w:type="dxa" w:w="4896"/>
            <w:vAlign w:val="center"/>
            <w:tcMar>
              <w:top w:w="80" w:type="dxa"/>
              <w:start w:w="100" w:type="dxa"/>
              <w:bottom w:w="80" w:type="dxa"/>
              <w:end w:w="100" w:type="dxa"/>
            </w:tcMar>
          </w:tcPr>
          <w:p>
            <w:pPr>
              <w:spacing w:after="0" w:line="240" w:lineRule="auto"/>
            </w:pPr>
            <w:r>
              <w:rPr>
                <w:rFonts w:ascii="Times New Roman" w:hAnsi="Times New Roman" w:eastAsia="Times New Roman"/>
                <w:sz w:val="19"/>
              </w:rPr>
              <w:t>Investigation and recovery activity.</w:t>
            </w:r>
          </w:p>
        </w:tc>
        <w:tc>
          <w:tcPr>
            <w:tcW w:type="dxa" w:w="360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Verify cause and restore service.</w:t>
            </w:r>
          </w:p>
        </w:tc>
      </w:tr>
    </w:tbl>
    <w:p>
      <w:pPr>
        <w:spacing w:after="40"/>
      </w:pPr>
    </w:p>
    <w:p>
      <w:pPr>
        <w:pStyle w:val="Heading2"/>
        <w:keepNext/>
        <w:spacing w:before="120" w:after="120"/>
        <w:jc w:val="left"/>
      </w:pPr>
      <w:r>
        <w:t>6.2 Monitoring Principles Applied</w:t>
      </w:r>
    </w:p>
    <w:p>
      <w:pPr>
        <w:pStyle w:val="ListBullet"/>
        <w:spacing w:after="60" w:line="276" w:lineRule="auto"/>
        <w:ind w:left="432"/>
      </w:pPr>
      <w:r>
        <w:t>Visibility: important infrastructure changes must be observable.</w:t>
      </w:r>
    </w:p>
    <w:p>
      <w:pPr>
        <w:pStyle w:val="ListBullet"/>
        <w:spacing w:after="60" w:line="276" w:lineRule="auto"/>
        <w:ind w:left="432"/>
      </w:pPr>
      <w:r>
        <w:t>Traceability: security-sensitive actions should retain actor and resource context.</w:t>
      </w:r>
    </w:p>
    <w:p>
      <w:pPr>
        <w:pStyle w:val="ListBullet"/>
        <w:spacing w:after="60" w:line="276" w:lineRule="auto"/>
        <w:ind w:left="432"/>
      </w:pPr>
      <w:r>
        <w:t>Actionability: alerts should identify events that require human attention.</w:t>
      </w:r>
    </w:p>
    <w:p>
      <w:pPr>
        <w:pStyle w:val="ListBullet"/>
        <w:spacing w:after="60" w:line="276" w:lineRule="auto"/>
        <w:ind w:left="432"/>
      </w:pPr>
      <w:r>
        <w:t>Deduplication: repeated events should not create notification spam.</w:t>
      </w:r>
    </w:p>
    <w:p>
      <w:pPr>
        <w:pStyle w:val="ListBullet"/>
        <w:spacing w:after="60" w:line="276" w:lineRule="auto"/>
        <w:ind w:left="432"/>
      </w:pPr>
      <w:r>
        <w:t>Consistency: equivalent resources should use standardized rules.</w:t>
      </w:r>
    </w:p>
    <w:p>
      <w:pPr>
        <w:pStyle w:val="ListBullet"/>
        <w:spacing w:after="60" w:line="276" w:lineRule="auto"/>
        <w:ind w:left="432"/>
      </w:pPr>
      <w:r>
        <w:t>Security: credentials and secrets must not be exposed in documentation or source repositories.</w:t>
      </w:r>
    </w:p>
    <w:p>
      <w:pPr>
        <w:pStyle w:val="Heading2"/>
        <w:keepNext/>
        <w:spacing w:before="120" w:after="120"/>
        <w:jc w:val="left"/>
      </w:pPr>
      <w:r>
        <w:t>6.3 Compliance and Security Score</w:t>
      </w:r>
    </w:p>
    <w:p>
      <w:pPr>
        <w:pStyle w:val="ReportBody"/>
      </w:pPr>
      <w:r>
        <w:t>The dashboard represents a compliance posture using alert and monitoring state. The score is affected by unresolved or stale conditions. During troubleshooting, a backlog of 55 stale OPEN alerts caused the system to remain in a degraded state. Resolving the stale records restored the dashboard compliance score to 100/100.</w:t>
      </w:r>
    </w:p>
    <w:p>
      <w:r>
        <w:br w:type="page"/>
      </w:r>
    </w:p>
    <w:p>
      <w:pPr>
        <w:pStyle w:val="Heading1"/>
        <w:keepNext/>
        <w:spacing w:before="200" w:after="120"/>
        <w:jc w:val="center"/>
      </w:pPr>
      <w:r>
        <w:t>CHAPTER 7: GOOGLE CLOUD PLATFORM IMPLEMENTATION</w:t>
      </w:r>
    </w:p>
    <w:p>
      <w:pPr>
        <w:pStyle w:val="Heading2"/>
        <w:keepNext/>
        <w:spacing w:before="120" w:after="120"/>
        <w:jc w:val="left"/>
      </w:pPr>
      <w:r>
        <w:t>7.1 GCP Monitoring Pipeline</w:t>
      </w:r>
    </w:p>
    <w:p>
      <w:pPr>
        <w:pStyle w:val="ReportBody"/>
      </w:pPr>
      <w:r>
        <w:t>The GCP implementation uses Cloud Audit Logs as an event source. A custom log-based metric filter identifies selected compute API operations. The resulting metric is evaluated by Cloud Monitoring and connected to an SMTP notification channel.</w:t>
      </w:r>
    </w:p>
    <w:p>
      <w:pPr>
        <w:pStyle w:val="Heading2"/>
        <w:keepNext/>
        <w:spacing w:before="120" w:after="120"/>
        <w:jc w:val="left"/>
      </w:pPr>
      <w:r>
        <w:t>7.2 VM Lifecycle Log-Based Metric</w:t>
      </w:r>
    </w:p>
    <w:p>
      <w:pPr>
        <w:pStyle w:val="ReportBody"/>
      </w:pPr>
      <w:r>
        <w:t>A key implementation task was to monitor VM lifecycle operations using a custom log-based metric. The filter targeted Cloud Audit Logs containing methodName values associated with compute instance stop and delete operations, specifically v1.compute.instances.stop and v1.compute.instances.delete. The matching calls were counted by the custom metric.</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FF2CC"/>
            <w:vAlign w:val="center"/>
            <w:tcMar>
              <w:top w:w="80" w:type="dxa"/>
              <w:start w:w="100" w:type="dxa"/>
              <w:bottom w:w="80" w:type="dxa"/>
              <w:end w:w="100" w:type="dxa"/>
            </w:tcMar>
          </w:tcPr>
          <w:p>
            <w:pPr>
              <w:spacing w:after="0" w:line="240" w:lineRule="auto"/>
              <w:jc w:val="left"/>
            </w:pPr>
            <w:r>
              <w:rPr>
                <w:rFonts w:ascii="Times New Roman" w:hAnsi="Times New Roman" w:eastAsia="Times New Roman"/>
                <w:b/>
                <w:sz w:val="20"/>
              </w:rPr>
              <w:t>Implementation evidence should be represented with a sanitized screenshot or configuration extract. Do not include project IDs, credentials, or other confidential identifiers.</w:t>
            </w:r>
          </w:p>
        </w:tc>
      </w:tr>
    </w:tbl>
    <w:p/>
    <w:p>
      <w:pPr>
        <w:pStyle w:val="Heading2"/>
        <w:keepNext/>
        <w:spacing w:before="120" w:after="120"/>
        <w:jc w:val="left"/>
      </w:pPr>
      <w:r>
        <w:t>7.3 Why a Log-Based Metric Was Used</w:t>
      </w:r>
    </w:p>
    <w:p>
      <w:pPr>
        <w:pStyle w:val="ReportBody"/>
      </w:pPr>
      <w:r>
        <w:t>The required operational signal was an event occurrence rather than a continuously sampled performance value. A log-based metric provides a bridge between audit/event records and the metric-oriented alerting layer: the log filter identifies the event and the resulting count can be evaluated by an alert policy.</w:t>
      </w:r>
    </w:p>
    <w:p>
      <w:pPr>
        <w:pStyle w:val="Heading2"/>
        <w:keepNext/>
        <w:spacing w:before="120" w:after="120"/>
        <w:jc w:val="left"/>
      </w:pPr>
      <w:r>
        <w:t>7.4 IAM Auditing</w:t>
      </w:r>
    </w:p>
    <w:p>
      <w:pPr>
        <w:pStyle w:val="ReportBody"/>
      </w:pPr>
      <w:r>
        <w:t>IAM auditing focused on extracting actor and resource context from Cloud Audit Logs. Important fields included principalEmail, callerIp, resourceName, and severity. These fields allow an administrator to determine who initiated an action, where the request originated, which resource was affected, and how urgently the event should be treated.</w:t>
      </w:r>
    </w:p>
    <w:p>
      <w:pPr>
        <w:pStyle w:val="Heading2"/>
        <w:keepNext/>
        <w:spacing w:before="120" w:after="120"/>
        <w:jc w:val="left"/>
      </w:pPr>
      <w:r>
        <w:t>7.5 GCP Event Flow</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824"/>
        <w:gridCol w:w="4824"/>
      </w:tblGrid>
      <w:tr>
        <w:trPr>
          <w:tblHeader w:val="true"/>
          <w:cantSplit/>
        </w:trPr>
        <w:tc>
          <w:tcPr>
            <w:tcW w:type="dxa" w:w="172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Stage</w:t>
            </w:r>
          </w:p>
        </w:tc>
        <w:tc>
          <w:tcPr>
            <w:tcW w:type="dxa" w:w="864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Operation</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1. Action</w:t>
            </w:r>
          </w:p>
        </w:tc>
        <w:tc>
          <w:tcPr>
            <w:tcW w:type="dxa" w:w="86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 VM or IAM operation occurs.</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2. Audit</w:t>
            </w:r>
          </w:p>
        </w:tc>
        <w:tc>
          <w:tcPr>
            <w:tcW w:type="dxa" w:w="86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Cloud Audit Logs records the operation.</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3. Filter</w:t>
            </w:r>
          </w:p>
        </w:tc>
        <w:tc>
          <w:tcPr>
            <w:tcW w:type="dxa" w:w="86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The log filter matches the required method or security event.</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4. Metric</w:t>
            </w:r>
          </w:p>
        </w:tc>
        <w:tc>
          <w:tcPr>
            <w:tcW w:type="dxa" w:w="86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 custom log-based metric records the occurrence.</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5. Alert</w:t>
            </w:r>
          </w:p>
        </w:tc>
        <w:tc>
          <w:tcPr>
            <w:tcW w:type="dxa" w:w="86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Cloud Monitoring evaluates the alert policy.</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6. Notification</w:t>
            </w:r>
          </w:p>
        </w:tc>
        <w:tc>
          <w:tcPr>
            <w:tcW w:type="dxa" w:w="86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SMTP notification channel dispatches an email.</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7. Response</w:t>
            </w:r>
          </w:p>
        </w:tc>
        <w:tc>
          <w:tcPr>
            <w:tcW w:type="dxa" w:w="86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Administrator investigates and resolves the event.</w:t>
            </w:r>
          </w:p>
        </w:tc>
      </w:tr>
    </w:tbl>
    <w:p>
      <w:pPr>
        <w:spacing w:after="40"/>
      </w:pPr>
    </w:p>
    <w:p>
      <w:pPr>
        <w:pStyle w:val="Heading2"/>
        <w:keepNext/>
        <w:spacing w:before="120" w:after="120"/>
        <w:jc w:val="left"/>
      </w:pPr>
      <w:r>
        <w:t>7.6 GCP Troubleshooting Considerations</w:t>
      </w:r>
    </w:p>
    <w:p>
      <w:pPr>
        <w:pStyle w:val="ListBullet"/>
        <w:spacing w:after="60" w:line="276" w:lineRule="auto"/>
        <w:ind w:left="432"/>
      </w:pPr>
      <w:r>
        <w:t>Correct identification of the JSON field and method name is necessary for accurate filtering.</w:t>
      </w:r>
    </w:p>
    <w:p>
      <w:pPr>
        <w:pStyle w:val="ListBullet"/>
        <w:spacing w:after="60" w:line="276" w:lineRule="auto"/>
        <w:ind w:left="432"/>
      </w:pPr>
      <w:r>
        <w:t>Filters must be specific enough to reduce false positives.</w:t>
      </w:r>
    </w:p>
    <w:p>
      <w:pPr>
        <w:pStyle w:val="ListBullet"/>
        <w:spacing w:after="60" w:line="276" w:lineRule="auto"/>
        <w:ind w:left="432"/>
      </w:pPr>
      <w:r>
        <w:t>Audit logs should be treated as security evidence and handled carefully.</w:t>
      </w:r>
    </w:p>
    <w:p>
      <w:pPr>
        <w:pStyle w:val="ListBullet"/>
        <w:spacing w:after="60" w:line="276" w:lineRule="auto"/>
        <w:ind w:left="432"/>
      </w:pPr>
      <w:r>
        <w:t>Alert rules should account for duplicate or repeated events.</w:t>
      </w:r>
    </w:p>
    <w:p>
      <w:pPr>
        <w:pStyle w:val="ListBullet"/>
        <w:spacing w:after="60" w:line="276" w:lineRule="auto"/>
        <w:ind w:left="432"/>
      </w:pPr>
      <w:r>
        <w:t>Notification failures must be debugged independently from event-detection failures.</w:t>
      </w:r>
    </w:p>
    <w:p>
      <w:r>
        <w:br w:type="page"/>
      </w:r>
    </w:p>
    <w:p>
      <w:pPr>
        <w:pStyle w:val="Heading1"/>
        <w:keepNext/>
        <w:spacing w:before="200" w:after="120"/>
        <w:jc w:val="center"/>
      </w:pPr>
      <w:r>
        <w:t>CHAPTER 8: HUAWEI CLOUD IMPLEMENTATION</w:t>
      </w:r>
    </w:p>
    <w:p>
      <w:pPr>
        <w:pStyle w:val="Heading2"/>
        <w:keepNext/>
        <w:spacing w:before="120" w:after="120"/>
        <w:jc w:val="left"/>
      </w:pPr>
      <w:r>
        <w:t>8.1 Huawei Cloud Monitoring</w:t>
      </w:r>
    </w:p>
    <w:p>
      <w:pPr>
        <w:pStyle w:val="ReportBody"/>
      </w:pPr>
      <w:r>
        <w:t>Huawei Cloud monitoring used Cloud Eye alarm rules for infrastructure conditions and Cloud Trace Service (CTS) for audit-oriented event tracking. The design separates resource telemetry from administrative event auditing while allowing both to feed notification workflows.</w:t>
      </w:r>
    </w:p>
    <w:p>
      <w:pPr>
        <w:pStyle w:val="Heading2"/>
        <w:keepNext/>
        <w:spacing w:before="120" w:after="120"/>
        <w:jc w:val="left"/>
      </w:pPr>
      <w:r>
        <w:t>8.2 Cloud Trace Service (CTS)</w:t>
      </w:r>
    </w:p>
    <w:p>
      <w:pPr>
        <w:pStyle w:val="ReportBody"/>
      </w:pPr>
      <w:r>
        <w:t>CTS is used to record operations performed on Huawei Cloud resources. In the project context, CTS provided an event source for actions involving ECS and network-related resources. The resulting trace information could be evaluated for security and availability alerting.</w:t>
      </w:r>
    </w:p>
    <w:p>
      <w:pPr>
        <w:pStyle w:val="Heading2"/>
        <w:keepNext/>
        <w:spacing w:before="120" w:after="120"/>
        <w:jc w:val="left"/>
      </w:pPr>
      <w:r>
        <w:t>8.3 Cloud Eye Alarm Rules</w:t>
      </w:r>
    </w:p>
    <w:p>
      <w:pPr>
        <w:pStyle w:val="ReportBody"/>
      </w:pPr>
      <w:r>
        <w:t>Cloud Eye was used as the alarm evaluation layer for Huawei Cloud. The alarm rule identifies the condition or event of interest and routes the resulting alert through the configured notification mechanism.</w:t>
      </w:r>
    </w:p>
    <w:p>
      <w:pPr>
        <w:pStyle w:val="Heading2"/>
        <w:keepNext/>
        <w:spacing w:before="120" w:after="120"/>
        <w:jc w:val="left"/>
      </w:pPr>
      <w:r>
        <w:t>8.4 SMN Notification Flow</w:t>
      </w:r>
    </w:p>
    <w:p>
      <w:pPr>
        <w:pStyle w:val="ReportBody"/>
      </w:pPr>
      <w:r>
        <w:t>Simple Message Notification (SMN) provides the message-routing layer. An alert is associated with an SMN topic, and subscribed endpoints receive the notification. This creates a clear separation between event detection and recipient delivery.</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824"/>
        <w:gridCol w:w="4824"/>
      </w:tblGrid>
      <w:tr>
        <w:trPr>
          <w:tblHeader w:val="true"/>
          <w:cantSplit/>
        </w:trPr>
        <w:tc>
          <w:tcPr>
            <w:tcW w:type="dxa" w:w="316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Component</w:t>
            </w:r>
          </w:p>
        </w:tc>
        <w:tc>
          <w:tcPr>
            <w:tcW w:type="dxa" w:w="720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20"/>
              </w:rPr>
              <w:t>Role in Pipeline</w:t>
            </w:r>
          </w:p>
        </w:tc>
      </w:tr>
      <w:tr>
        <w:trPr>
          <w:cantSplit/>
        </w:trPr>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Huawei ECS / VPC</w:t>
            </w:r>
          </w:p>
        </w:tc>
        <w:tc>
          <w:tcPr>
            <w:tcW w:type="dxa" w:w="720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Source resource or infrastructure action.</w:t>
            </w:r>
          </w:p>
        </w:tc>
      </w:tr>
      <w:tr>
        <w:trPr>
          <w:cantSplit/>
        </w:trPr>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CTS</w:t>
            </w:r>
          </w:p>
        </w:tc>
        <w:tc>
          <w:tcPr>
            <w:tcW w:type="dxa" w:w="720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Records cloud operations for auditing.</w:t>
            </w:r>
          </w:p>
        </w:tc>
      </w:tr>
      <w:tr>
        <w:trPr>
          <w:cantSplit/>
        </w:trPr>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Cloud Eye</w:t>
            </w:r>
          </w:p>
        </w:tc>
        <w:tc>
          <w:tcPr>
            <w:tcW w:type="dxa" w:w="720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Evaluates alarm conditions and manages alarms.</w:t>
            </w:r>
          </w:p>
        </w:tc>
      </w:tr>
      <w:tr>
        <w:trPr>
          <w:cantSplit/>
        </w:trPr>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SMN Topic</w:t>
            </w:r>
          </w:p>
        </w:tc>
        <w:tc>
          <w:tcPr>
            <w:tcW w:type="dxa" w:w="720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Routes messages to subscribers.</w:t>
            </w:r>
          </w:p>
        </w:tc>
      </w:tr>
      <w:tr>
        <w:trPr>
          <w:cantSplit/>
        </w:trPr>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20"/>
              </w:rPr>
              <w:t>Subscriber Endpoint</w:t>
            </w:r>
          </w:p>
        </w:tc>
        <w:tc>
          <w:tcPr>
            <w:tcW w:type="dxa" w:w="7200"/>
            <w:vAlign w:val="center"/>
            <w:tcMar>
              <w:top w:w="80" w:type="dxa"/>
              <w:start w:w="100" w:type="dxa"/>
              <w:bottom w:w="80" w:type="dxa"/>
              <w:end w:w="100" w:type="dxa"/>
            </w:tcMar>
          </w:tcPr>
          <w:p>
            <w:pPr>
              <w:spacing w:after="0" w:line="240" w:lineRule="auto"/>
            </w:pPr>
            <w:r>
              <w:rPr>
                <w:rFonts w:ascii="Times New Roman" w:hAnsi="Times New Roman" w:eastAsia="Times New Roman"/>
                <w:sz w:val="20"/>
              </w:rPr>
              <w:t>Receives the alert notification.</w:t>
            </w:r>
          </w:p>
        </w:tc>
      </w:tr>
    </w:tbl>
    <w:p>
      <w:pPr>
        <w:spacing w:after="40"/>
      </w:pPr>
    </w:p>
    <w:p>
      <w:pPr>
        <w:pStyle w:val="Heading2"/>
        <w:keepNext/>
        <w:spacing w:before="120" w:after="120"/>
        <w:jc w:val="left"/>
      </w:pPr>
      <w:r>
        <w:t>8.5 Huawei Event Flow</w:t>
      </w:r>
    </w:p>
    <w:p>
      <w:pPr>
        <w:pStyle w:val="ReportBody"/>
      </w:pPr>
      <w:r>
        <w:t>Huawei ECS / VPC Resource Action → CTS → Cloud Eye Alarm Rule → SMN Topic → Subscriber Endpoint.</w:t>
      </w:r>
    </w:p>
    <w:p>
      <w:r>
        <w:br w:type="page"/>
      </w:r>
    </w:p>
    <w:p>
      <w:pPr>
        <w:pStyle w:val="Heading1"/>
        <w:keepNext/>
        <w:spacing w:before="200" w:after="120"/>
        <w:jc w:val="center"/>
      </w:pPr>
      <w:r>
        <w:t>CHAPTER 9: ALERT REGISTRY AND SECURITY MONITORING</w:t>
      </w:r>
    </w:p>
    <w:p>
      <w:pPr>
        <w:pStyle w:val="ReportBody"/>
      </w:pPr>
      <w:r>
        <w:t>Eleven security and availability alarms were configured and audited. The registry was designed to protect availability, network posture, backup reliability, audit visibility, and monitoring coverage.</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30"/>
        <w:gridCol w:w="1930"/>
        <w:gridCol w:w="1930"/>
        <w:gridCol w:w="1930"/>
        <w:gridCol w:w="1930"/>
      </w:tblGrid>
      <w:tr>
        <w:trPr>
          <w:tblHeader w:val="true"/>
          <w:cantSplit/>
        </w:trPr>
        <w:tc>
          <w:tcPr>
            <w:tcW w:type="dxa" w:w="144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Category</w:t>
            </w:r>
          </w:p>
        </w:tc>
        <w:tc>
          <w:tcPr>
            <w:tcW w:type="dxa" w:w="259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Alert</w:t>
            </w:r>
          </w:p>
        </w:tc>
        <w:tc>
          <w:tcPr>
            <w:tcW w:type="dxa" w:w="115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Severity</w:t>
            </w:r>
          </w:p>
        </w:tc>
        <w:tc>
          <w:tcPr>
            <w:tcW w:type="dxa" w:w="316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Risk</w:t>
            </w:r>
          </w:p>
        </w:tc>
        <w:tc>
          <w:tcPr>
            <w:tcW w:type="dxa" w:w="288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Recommended Response</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Compute</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VM Instance Deleted</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Accidental or unauthorized deletion may remove system state.</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Verify authorization; restore from available backup/snapshot where applicable.</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Compute</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VM Instance Stopped</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Services hosted by the VM may become unavailable.</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Check the actor and cause; restart if authorized and required.</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Compute</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VM Instance Restarted</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Unexpected restart may indicate failure, maintenance, or unauthorized action.</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Review audit/system logs and confirm the reason.</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Compute</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VM Health Check Failed</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Resource or application health may be degraded.</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Inspect health checks, service state, and host/application logs.</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Storage</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Disk Utilization ≥ 90%</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Storage exhaustion can affect logs, databases, and applications.</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Identify growth source and safely free/extend capacity.</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Network</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Security Group Modified</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Unexpected rule changes may expose ports or services.</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Review the change and compare it with approved network policy.</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Network</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VPC Deleted</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Deletion can disrupt dependent network resources.</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Verify authorization and assess dependent resource impact.</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Backup</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Backup Failed</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Data protection may be unavailable when recovery is required.</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Investigate backup job failure and restore backup capability.</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Security</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Audit Log Disabled</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Loss of audit visibility can conceal subsequent actions.</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Restore logging and investigate the change.</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Monitoring</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Alarm Policy Deleted</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A monitoring control is removed entirely.</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Recreate the policy and verify coverage.</w:t>
            </w:r>
          </w:p>
        </w:tc>
      </w:tr>
      <w:tr>
        <w:trPr>
          <w:cantSplit/>
        </w:trPr>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Monitoring</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Alarm Policy Disabled</w:t>
            </w:r>
          </w:p>
        </w:tc>
        <w:tc>
          <w:tcPr>
            <w:tcW w:type="dxa" w:w="115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Warning</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The policy remains configured but is not actively monitoring.</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Re-enable after verifying the reason for disablement.</w:t>
            </w:r>
          </w:p>
        </w:tc>
      </w:tr>
    </w:tbl>
    <w:p>
      <w:pPr>
        <w:spacing w:after="40"/>
      </w:pPr>
    </w:p>
    <w:p>
      <w:pPr>
        <w:pStyle w:val="Heading2"/>
        <w:keepNext/>
        <w:spacing w:before="120" w:after="120"/>
        <w:jc w:val="left"/>
      </w:pPr>
      <w:r>
        <w:t>9.1 Severity Logic</w:t>
      </w:r>
    </w:p>
    <w:p>
      <w:pPr>
        <w:pStyle w:val="ReportBody"/>
      </w:pPr>
      <w:r>
        <w:t>Critical alerts represent events that may immediately affect availability, security, data protection, or monitoring visibility. The Alarm Policy Disabled event was categorized as Warning because the configuration still exists and can be restored, although the loss of active monitoring remains operationally important.</w:t>
      </w:r>
    </w:p>
    <w:p>
      <w:pPr>
        <w:pStyle w:val="Heading2"/>
        <w:keepNext/>
        <w:spacing w:before="120" w:after="120"/>
        <w:jc w:val="left"/>
      </w:pPr>
      <w:r>
        <w:t>9.2 Security Monitoring Perspective</w:t>
      </w:r>
    </w:p>
    <w:p>
      <w:pPr>
        <w:pStyle w:val="ReportBody"/>
      </w:pPr>
      <w:r>
        <w:t>The alert registry combines availability monitoring with security auditing. This is important because infrastructure failures and security events often overlap: a VM restart may be a failure or an unauthorized action; a security-group modification may be legitimate maintenance or unintended exposure; disabling audit logging may be an administrative action or a deliberate attempt to reduce traceability.</w:t>
      </w:r>
    </w:p>
    <w:p>
      <w:r>
        <w:br w:type="page"/>
      </w:r>
    </w:p>
    <w:p>
      <w:pPr>
        <w:pStyle w:val="Heading1"/>
        <w:keepNext/>
        <w:spacing w:before="200" w:after="120"/>
        <w:jc w:val="center"/>
      </w:pPr>
      <w:r>
        <w:t>CHAPTER 10: MULTI-ACCOUNT / MULTI-PROJECT MONITORING</w:t>
      </w:r>
    </w:p>
    <w:p>
      <w:pPr>
        <w:pStyle w:val="Heading2"/>
        <w:keepNext/>
        <w:spacing w:before="120" w:after="120"/>
        <w:jc w:val="left"/>
      </w:pPr>
      <w:r>
        <w:t>10.1 Monitoring Scope</w:t>
      </w:r>
    </w:p>
    <w:p>
      <w:pPr>
        <w:pStyle w:val="ReportBody"/>
      </w:pPr>
      <w:r>
        <w:t>The monitoring requirement covered approximately 40 active virtual machine instances across multiple cloud accounts or projects. The goal was to maintain consistent monitoring coverage while respecting account/project boundaries.</w:t>
      </w:r>
    </w:p>
    <w:p>
      <w:pPr>
        <w:pStyle w:val="Heading2"/>
        <w:keepNext/>
        <w:spacing w:before="120" w:after="120"/>
        <w:jc w:val="left"/>
      </w:pPr>
      <w:r>
        <w:t>10.2 Challenges</w:t>
      </w:r>
    </w:p>
    <w:p>
      <w:pPr>
        <w:pStyle w:val="ListBullet"/>
        <w:spacing w:after="60" w:line="276" w:lineRule="auto"/>
        <w:ind w:left="432"/>
      </w:pPr>
      <w:r>
        <w:t>Centralized visibility across independent dashboards or projects.</w:t>
      </w:r>
    </w:p>
    <w:p>
      <w:pPr>
        <w:pStyle w:val="ListBullet"/>
        <w:spacing w:after="60" w:line="276" w:lineRule="auto"/>
        <w:ind w:left="432"/>
      </w:pPr>
      <w:r>
        <w:t>Consistent alarm naming, severity, and thresholds.</w:t>
      </w:r>
    </w:p>
    <w:p>
      <w:pPr>
        <w:pStyle w:val="ListBullet"/>
        <w:spacing w:after="60" w:line="276" w:lineRule="auto"/>
        <w:ind w:left="432"/>
      </w:pPr>
      <w:r>
        <w:t>Correct permissions for each account or project.</w:t>
      </w:r>
    </w:p>
    <w:p>
      <w:pPr>
        <w:pStyle w:val="ListBullet"/>
        <w:spacing w:after="60" w:line="276" w:lineRule="auto"/>
        <w:ind w:left="432"/>
      </w:pPr>
      <w:r>
        <w:t>Account-specific resource identifiers.</w:t>
      </w:r>
    </w:p>
    <w:p>
      <w:pPr>
        <w:pStyle w:val="ListBullet"/>
        <w:spacing w:after="60" w:line="276" w:lineRule="auto"/>
        <w:ind w:left="432"/>
      </w:pPr>
      <w:r>
        <w:t>Notification configuration differences.</w:t>
      </w:r>
    </w:p>
    <w:p>
      <w:pPr>
        <w:pStyle w:val="ListBullet"/>
        <w:spacing w:after="60" w:line="276" w:lineRule="auto"/>
        <w:ind w:left="432"/>
      </w:pPr>
      <w:r>
        <w:t>Scaling the same monitoring logic beyond the initial resource set.</w:t>
      </w:r>
    </w:p>
    <w:p>
      <w:pPr>
        <w:pStyle w:val="Heading2"/>
        <w:keepNext/>
        <w:spacing w:before="120" w:after="120"/>
        <w:jc w:val="left"/>
      </w:pPr>
      <w:r>
        <w:t>10.3 Standardization Approach</w:t>
      </w:r>
    </w:p>
    <w:p>
      <w:pPr>
        <w:pStyle w:val="ReportBody"/>
      </w:pPr>
      <w:r>
        <w:t>Standardization was addressed through reusable alarm configuration templates. Rather than manually recreating every rule, the configuration could be represented as JSON and then parameterized for account-specific values.</w:t>
      </w:r>
    </w:p>
    <w:p>
      <w:pPr>
        <w:pStyle w:val="Heading2"/>
        <w:keepNext/>
        <w:spacing w:before="120" w:after="120"/>
        <w:jc w:val="left"/>
      </w:pPr>
      <w:r>
        <w:t>10.4 Scaling Considerations</w:t>
      </w:r>
    </w:p>
    <w:p>
      <w:pPr>
        <w:pStyle w:val="ReportBody"/>
      </w:pPr>
      <w:r>
        <w:t>Scaling from tens to hundreds or thousands of resources would require stronger automation. Infrastructure as Code, centralized logging, policy templates, and automated enrollment of new resources would reduce manual configuration and improve consistency.</w:t>
      </w:r>
    </w:p>
    <w:p>
      <w:r>
        <w:br w:type="page"/>
      </w:r>
    </w:p>
    <w:p>
      <w:pPr>
        <w:pStyle w:val="Heading1"/>
        <w:keepNext/>
        <w:spacing w:before="200" w:after="120"/>
        <w:jc w:val="center"/>
      </w:pPr>
      <w:r>
        <w:t>CHAPTER 11: ALARM TEMPLATE EXPORT, IMPORT, AND PORTABILITY</w:t>
      </w:r>
    </w:p>
    <w:p>
      <w:pPr>
        <w:pStyle w:val="Heading2"/>
        <w:keepNext/>
        <w:spacing w:before="120" w:after="120"/>
        <w:jc w:val="left"/>
      </w:pPr>
      <w:r>
        <w:t>11.1 Exported Configuration</w:t>
      </w:r>
    </w:p>
    <w:p>
      <w:pPr>
        <w:pStyle w:val="ReportBody"/>
      </w:pPr>
      <w:r>
        <w:t>Alarm rules were exported as JSON templates to support configuration reuse. JSON provides a structured representation that can be reviewed, versioned, parameterized, and applied repeatedly.</w:t>
      </w:r>
    </w:p>
    <w:p>
      <w:pPr>
        <w:pStyle w:val="Heading2"/>
        <w:keepNext/>
        <w:spacing w:before="120" w:after="120"/>
        <w:jc w:val="left"/>
      </w:pPr>
      <w:r>
        <w:t>11.2 Portability Problem</w:t>
      </w:r>
    </w:p>
    <w:p>
      <w:pPr>
        <w:pStyle w:val="ReportBody"/>
      </w:pPr>
      <w:r>
        <w:t>Direct import was not always possible because exported configurations contained account- or project-specific identifiers such as resource UUIDs and notification topic identifiers. A configuration that refers to one environment therefore cannot always be copied unchanged into another.</w:t>
      </w:r>
    </w:p>
    <w:p>
      <w:pPr>
        <w:pStyle w:val="Heading2"/>
        <w:keepNext/>
        <w:spacing w:before="120" w:after="120"/>
        <w:jc w:val="left"/>
      </w:pPr>
      <w:r>
        <w:t>11.3 Parameterization Solution</w:t>
      </w:r>
    </w:p>
    <w:p>
      <w:pPr>
        <w:pStyle w:val="ReportBody"/>
      </w:pPr>
      <w:r>
        <w:t>The configuration was refactored so that environment-specific identifiers could be supplied as parameters. The logical alarm definition remained reusable while project-specific values were separated from the template.</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6"/>
        <w:gridCol w:w="3216"/>
        <w:gridCol w:w="3216"/>
      </w:tblGrid>
      <w:tr>
        <w:trPr>
          <w:tblHeader w:val="true"/>
          <w:cantSplit/>
        </w:trPr>
        <w:tc>
          <w:tcPr>
            <w:tcW w:type="dxa" w:w="331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Configuration Element</w:t>
            </w:r>
          </w:p>
        </w:tc>
        <w:tc>
          <w:tcPr>
            <w:tcW w:type="dxa" w:w="172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Portable?</w:t>
            </w:r>
          </w:p>
        </w:tc>
        <w:tc>
          <w:tcPr>
            <w:tcW w:type="dxa" w:w="504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9"/>
              </w:rPr>
              <w:t>Treatment</w:t>
            </w:r>
          </w:p>
        </w:tc>
      </w:tr>
      <w:tr>
        <w:trPr>
          <w:cantSplit/>
        </w:trPr>
        <w:tc>
          <w:tcPr>
            <w:tcW w:type="dxa" w:w="331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Alert name / event logic</w:t>
            </w:r>
          </w:p>
        </w:tc>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Generally yes</w:t>
            </w:r>
          </w:p>
        </w:tc>
        <w:tc>
          <w:tcPr>
            <w:tcW w:type="dxa" w:w="50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Keep as reusable template value.</w:t>
            </w:r>
          </w:p>
        </w:tc>
      </w:tr>
      <w:tr>
        <w:trPr>
          <w:cantSplit/>
        </w:trPr>
        <w:tc>
          <w:tcPr>
            <w:tcW w:type="dxa" w:w="331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Severity</w:t>
            </w:r>
          </w:p>
        </w:tc>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Yes</w:t>
            </w:r>
          </w:p>
        </w:tc>
        <w:tc>
          <w:tcPr>
            <w:tcW w:type="dxa" w:w="50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Standardize across environments.</w:t>
            </w:r>
          </w:p>
        </w:tc>
      </w:tr>
      <w:tr>
        <w:trPr>
          <w:cantSplit/>
        </w:trPr>
        <w:tc>
          <w:tcPr>
            <w:tcW w:type="dxa" w:w="331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Resource UUID</w:t>
            </w:r>
          </w:p>
        </w:tc>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No</w:t>
            </w:r>
          </w:p>
        </w:tc>
        <w:tc>
          <w:tcPr>
            <w:tcW w:type="dxa" w:w="50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Parameterize per account/project.</w:t>
            </w:r>
          </w:p>
        </w:tc>
      </w:tr>
      <w:tr>
        <w:trPr>
          <w:cantSplit/>
        </w:trPr>
        <w:tc>
          <w:tcPr>
            <w:tcW w:type="dxa" w:w="331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Notification topic identifier</w:t>
            </w:r>
          </w:p>
        </w:tc>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No</w:t>
            </w:r>
          </w:p>
        </w:tc>
        <w:tc>
          <w:tcPr>
            <w:tcW w:type="dxa" w:w="50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Parameterize per environment.</w:t>
            </w:r>
          </w:p>
        </w:tc>
      </w:tr>
      <w:tr>
        <w:trPr>
          <w:cantSplit/>
        </w:trPr>
        <w:tc>
          <w:tcPr>
            <w:tcW w:type="dxa" w:w="3312"/>
            <w:vAlign w:val="center"/>
            <w:tcMar>
              <w:top w:w="80" w:type="dxa"/>
              <w:start w:w="100" w:type="dxa"/>
              <w:bottom w:w="80" w:type="dxa"/>
              <w:end w:w="100" w:type="dxa"/>
            </w:tcMar>
          </w:tcPr>
          <w:p>
            <w:pPr>
              <w:spacing w:after="0" w:line="240" w:lineRule="auto"/>
            </w:pPr>
            <w:r>
              <w:rPr>
                <w:rFonts w:ascii="Times New Roman" w:hAnsi="Times New Roman" w:eastAsia="Times New Roman"/>
                <w:sz w:val="19"/>
              </w:rPr>
              <w:t>Project/account identifier</w:t>
            </w:r>
          </w:p>
        </w:tc>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9"/>
              </w:rPr>
              <w:t>No</w:t>
            </w:r>
          </w:p>
        </w:tc>
        <w:tc>
          <w:tcPr>
            <w:tcW w:type="dxa" w:w="5040"/>
            <w:vAlign w:val="center"/>
            <w:tcMar>
              <w:top w:w="80" w:type="dxa"/>
              <w:start w:w="100" w:type="dxa"/>
              <w:bottom w:w="80" w:type="dxa"/>
              <w:end w:w="100" w:type="dxa"/>
            </w:tcMar>
          </w:tcPr>
          <w:p>
            <w:pPr>
              <w:spacing w:after="0" w:line="240" w:lineRule="auto"/>
            </w:pPr>
            <w:r>
              <w:rPr>
                <w:rFonts w:ascii="Times New Roman" w:hAnsi="Times New Roman" w:eastAsia="Times New Roman"/>
                <w:sz w:val="19"/>
              </w:rPr>
              <w:t>Inject at deployment time.</w:t>
            </w:r>
          </w:p>
        </w:tc>
      </w:tr>
    </w:tbl>
    <w:p>
      <w:pPr>
        <w:spacing w:after="40"/>
      </w:pPr>
    </w:p>
    <w:p>
      <w:r>
        <w:br w:type="page"/>
      </w:r>
    </w:p>
    <w:p>
      <w:pPr>
        <w:pStyle w:val="Heading1"/>
        <w:keepNext/>
        <w:spacing w:before="200" w:after="120"/>
        <w:jc w:val="center"/>
      </w:pPr>
      <w:r>
        <w:t>CHAPTER 12: MICROSOFT ENTRA ID AND VITES AI HUB</w:t>
      </w:r>
    </w:p>
    <w:p>
      <w:pPr>
        <w:pStyle w:val="Heading2"/>
        <w:keepNext/>
        <w:spacing w:before="120" w:after="120"/>
        <w:jc w:val="left"/>
      </w:pPr>
      <w:r>
        <w:t>12.1 Application Registration</w:t>
      </w:r>
    </w:p>
    <w:p>
      <w:pPr>
        <w:pStyle w:val="ReportBody"/>
      </w:pPr>
      <w:r>
        <w:t>Vites AI Hub required application identity integration through Microsoft Entra ID. The application was registered so that it could participate in the identity platform's authentication and authorization workflow.</w:t>
      </w:r>
    </w:p>
    <w:p>
      <w:pPr>
        <w:pStyle w:val="Heading2"/>
        <w:keepNext/>
        <w:spacing w:before="120" w:after="120"/>
        <w:jc w:val="left"/>
      </w:pPr>
      <w:r>
        <w:t>12.2 Client Secret and Redirect URI</w:t>
      </w:r>
    </w:p>
    <w:p>
      <w:pPr>
        <w:pStyle w:val="ReportBody"/>
      </w:pPr>
      <w:r>
        <w:t>A client secret was created as an application credential, and redirect URI configuration was used to define the permitted return location for the authentication flow. Real secret values are intentionally excluded from this report.</w:t>
      </w:r>
    </w:p>
    <w:p>
      <w:pPr>
        <w:pStyle w:val="Heading2"/>
        <w:keepNext/>
        <w:spacing w:before="120" w:after="120"/>
        <w:jc w:val="left"/>
      </w:pPr>
      <w:r>
        <w:t>12.3 API Permissions</w:t>
      </w:r>
    </w:p>
    <w:p>
      <w:pPr>
        <w:pStyle w:val="ReportBody"/>
      </w:pPr>
      <w:r>
        <w:t>The application was configured with the User.Read API permission. Administrative consent was completed so that the required permission could be approved at the organization level.</w:t>
      </w:r>
    </w:p>
    <w:p>
      <w:pPr>
        <w:pStyle w:val="Heading2"/>
        <w:keepNext/>
        <w:spacing w:before="120" w:after="120"/>
        <w:jc w:val="left"/>
      </w:pPr>
      <w:r>
        <w:t>12.4 OAuth 2.0 and OpenID Connect Context</w:t>
      </w:r>
    </w:p>
    <w:p>
      <w:pPr>
        <w:pStyle w:val="ReportBody"/>
      </w:pPr>
      <w:r>
        <w:t>OAuth 2.0 provides an authorization framework for obtaining access to protected resources. OpenID Connect builds an identity layer on top of OAuth 2.0 so that applications can authenticate users. The configuration work exposed me to the practical steps involved in registering an application, configuring permissions, and completing administrator consent.</w:t>
      </w:r>
    </w:p>
    <w:p>
      <w:pPr>
        <w:pStyle w:val="Heading2"/>
        <w:keepNext/>
        <w:spacing w:before="120" w:after="120"/>
        <w:jc w:val="left"/>
      </w:pPr>
      <w:r>
        <w:t>12.5 Security Practices</w:t>
      </w:r>
    </w:p>
    <w:p>
      <w:pPr>
        <w:pStyle w:val="ListBullet"/>
        <w:spacing w:after="60" w:line="276" w:lineRule="auto"/>
        <w:ind w:left="432"/>
      </w:pPr>
      <w:r>
        <w:t>Do not store client secrets in source repositories.</w:t>
      </w:r>
    </w:p>
    <w:p>
      <w:pPr>
        <w:pStyle w:val="ListBullet"/>
        <w:spacing w:after="60" w:line="276" w:lineRule="auto"/>
        <w:ind w:left="432"/>
      </w:pPr>
      <w:r>
        <w:t>Use only required API permissions.</w:t>
      </w:r>
    </w:p>
    <w:p>
      <w:pPr>
        <w:pStyle w:val="ListBullet"/>
        <w:spacing w:after="60" w:line="276" w:lineRule="auto"/>
        <w:ind w:left="432"/>
      </w:pPr>
      <w:r>
        <w:t>Restrict redirect URIs to approved locations.</w:t>
      </w:r>
    </w:p>
    <w:p>
      <w:pPr>
        <w:pStyle w:val="ListBullet"/>
        <w:spacing w:after="60" w:line="276" w:lineRule="auto"/>
        <w:ind w:left="432"/>
      </w:pPr>
      <w:r>
        <w:t>Use administrative consent deliberately.</w:t>
      </w:r>
    </w:p>
    <w:p>
      <w:pPr>
        <w:pStyle w:val="ListBullet"/>
        <w:spacing w:after="60" w:line="276" w:lineRule="auto"/>
        <w:ind w:left="432"/>
      </w:pPr>
      <w:r>
        <w:t>Rotate or revoke credentials according to organizational policy.</w:t>
      </w:r>
    </w:p>
    <w:p>
      <w:r>
        <w:br w:type="page"/>
      </w:r>
    </w:p>
    <w:p>
      <w:pPr>
        <w:pStyle w:val="Heading1"/>
        <w:keepNext/>
        <w:spacing w:before="200" w:after="120"/>
        <w:jc w:val="center"/>
      </w:pPr>
      <w:r>
        <w:t>CHAPTER 13: IT INFRASTRUCTURE SUPPORT AND OPERATIONS</w:t>
      </w:r>
    </w:p>
    <w:p>
      <w:pPr>
        <w:pStyle w:val="Heading2"/>
        <w:keepNext/>
        <w:spacing w:before="120" w:after="120"/>
        <w:jc w:val="left"/>
      </w:pPr>
      <w:r>
        <w:t>13.1 Ticket-Based Support</w:t>
      </w:r>
    </w:p>
    <w:p>
      <w:pPr>
        <w:pStyle w:val="ReportBody"/>
      </w:pPr>
      <w:r>
        <w:t>The internship also included practical exposure to ticket-based IT support. Unlike classroom exercises, support tasks can involve incomplete information, changing priorities, and operational impact. The work therefore required structured triage, investigation, communication, and documentation.</w:t>
      </w:r>
    </w:p>
    <w:p>
      <w:pPr>
        <w:pStyle w:val="Heading2"/>
        <w:keepNext/>
        <w:spacing w:before="120" w:after="120"/>
        <w:jc w:val="left"/>
      </w:pPr>
      <w:r>
        <w:t>13.2 Troubleshooting Workflow</w:t>
      </w:r>
    </w:p>
    <w:p>
      <w:pPr>
        <w:pStyle w:val="ListNumber"/>
        <w:spacing w:after="60" w:line="276" w:lineRule="auto"/>
        <w:ind w:left="432"/>
      </w:pPr>
      <w:r>
        <w:t>Understand the ticket or reported symptom.</w:t>
      </w:r>
    </w:p>
    <w:p>
      <w:pPr>
        <w:pStyle w:val="ListNumber"/>
        <w:spacing w:after="60" w:line="276" w:lineRule="auto"/>
        <w:ind w:left="432"/>
      </w:pPr>
      <w:r>
        <w:t>Identify the affected resource and service.</w:t>
      </w:r>
    </w:p>
    <w:p>
      <w:pPr>
        <w:pStyle w:val="ListNumber"/>
        <w:spacing w:after="60" w:line="276" w:lineRule="auto"/>
        <w:ind w:left="432"/>
      </w:pPr>
      <w:r>
        <w:t>Check current monitoring and alert state.</w:t>
      </w:r>
    </w:p>
    <w:p>
      <w:pPr>
        <w:pStyle w:val="ListNumber"/>
        <w:spacing w:after="60" w:line="276" w:lineRule="auto"/>
        <w:ind w:left="432"/>
      </w:pPr>
      <w:r>
        <w:t>Review relevant audit or application logs.</w:t>
      </w:r>
    </w:p>
    <w:p>
      <w:pPr>
        <w:pStyle w:val="ListNumber"/>
        <w:spacing w:after="60" w:line="276" w:lineRule="auto"/>
        <w:ind w:left="432"/>
      </w:pPr>
      <w:r>
        <w:t>Determine whether the problem is configuration, infrastructure, authentication, database, or notification related.</w:t>
      </w:r>
    </w:p>
    <w:p>
      <w:pPr>
        <w:pStyle w:val="ListNumber"/>
        <w:spacing w:after="60" w:line="276" w:lineRule="auto"/>
        <w:ind w:left="432"/>
      </w:pPr>
      <w:r>
        <w:t>Apply the fix in the appropriate environment.</w:t>
      </w:r>
    </w:p>
    <w:p>
      <w:pPr>
        <w:pStyle w:val="ListNumber"/>
        <w:spacing w:after="60" w:line="276" w:lineRule="auto"/>
        <w:ind w:left="432"/>
      </w:pPr>
      <w:r>
        <w:t>Validate the result.</w:t>
      </w:r>
    </w:p>
    <w:p>
      <w:pPr>
        <w:pStyle w:val="ListNumber"/>
        <w:spacing w:after="60" w:line="276" w:lineRule="auto"/>
        <w:ind w:left="432"/>
      </w:pPr>
      <w:r>
        <w:t>Document the resolution and any reusable troubleshooting steps.</w:t>
      </w:r>
    </w:p>
    <w:p>
      <w:pPr>
        <w:pStyle w:val="Heading2"/>
        <w:keepNext/>
        <w:spacing w:before="120" w:after="120"/>
        <w:jc w:val="left"/>
      </w:pPr>
      <w:r>
        <w:t>13.3 Professional Skills</w:t>
      </w:r>
    </w:p>
    <w:p>
      <w:pPr>
        <w:pStyle w:val="ListBullet"/>
        <w:spacing w:after="60" w:line="276" w:lineRule="auto"/>
        <w:ind w:left="432"/>
      </w:pPr>
      <w:r>
        <w:t>Communicating technical findings clearly.</w:t>
      </w:r>
    </w:p>
    <w:p>
      <w:pPr>
        <w:pStyle w:val="ListBullet"/>
        <w:spacing w:after="60" w:line="276" w:lineRule="auto"/>
        <w:ind w:left="432"/>
      </w:pPr>
      <w:r>
        <w:t>Working with senior infrastructure engineers.</w:t>
      </w:r>
    </w:p>
    <w:p>
      <w:pPr>
        <w:pStyle w:val="ListBullet"/>
        <w:spacing w:after="60" w:line="276" w:lineRule="auto"/>
        <w:ind w:left="432"/>
      </w:pPr>
      <w:r>
        <w:t>Keeping configuration changes traceable.</w:t>
      </w:r>
    </w:p>
    <w:p>
      <w:pPr>
        <w:pStyle w:val="ListBullet"/>
        <w:spacing w:after="60" w:line="276" w:lineRule="auto"/>
        <w:ind w:left="432"/>
      </w:pPr>
      <w:r>
        <w:t>Separating symptoms from root causes.</w:t>
      </w:r>
    </w:p>
    <w:p>
      <w:pPr>
        <w:pStyle w:val="ListBullet"/>
        <w:spacing w:after="60" w:line="276" w:lineRule="auto"/>
        <w:ind w:left="432"/>
      </w:pPr>
      <w:r>
        <w:t>Using logs and database state rather than assumptions.</w:t>
      </w:r>
    </w:p>
    <w:p>
      <w:pPr>
        <w:pStyle w:val="ListBullet"/>
        <w:spacing w:after="60" w:line="276" w:lineRule="auto"/>
        <w:ind w:left="432"/>
      </w:pPr>
      <w:r>
        <w:t>Documenting repeatable remediation procedures.</w:t>
      </w:r>
    </w:p>
    <w:p>
      <w:r>
        <w:br w:type="page"/>
      </w:r>
    </w:p>
    <w:p>
      <w:pPr>
        <w:pStyle w:val="Heading1"/>
        <w:keepNext/>
        <w:spacing w:before="200" w:after="120"/>
        <w:jc w:val="center"/>
      </w:pPr>
      <w:r>
        <w:t>CHAPTER 14: TECHNICAL CHALLENGES AND TROUBLESHOOTING</w:t>
      </w:r>
    </w:p>
    <w:p>
      <w:pPr>
        <w:pStyle w:val="Heading2"/>
        <w:keepNext/>
        <w:spacing w:before="120" w:after="120"/>
        <w:jc w:val="left"/>
      </w:pPr>
      <w:r>
        <w:t>14.1 Targeted Database Resource Simulator</w:t>
      </w:r>
    </w:p>
    <w:p>
      <w:pPr>
        <w:pStyle w:val="ReportBody"/>
      </w:pPr>
      <w:r>
        <w:t>The event simulator was initially capable of generating arbitrary or random resource identifiers. This was unsuitable for a database-backed monitoring dashboard because an event referring to a non-existent resource could not correctly update the inventory state.</w:t>
      </w:r>
    </w:p>
    <w:p>
      <w:pPr>
        <w:pStyle w:val="ReportBody"/>
      </w:pPr>
      <w:r>
        <w:t>The simulator was refactored to query actual seeded Resource records using the database session, conceptually through db.query(Resource).all(). It then selected a real resource and generated an event compatible with that resource. For example, a GCP VM resource such as inst-sap-99 could be used for a VM_STOPPED simulation. This made simulated events meaningful to the dashboard because the resource existed in the inventory model.</w:t>
      </w:r>
    </w:p>
    <w:p>
      <w:pPr>
        <w:pStyle w:val="Heading2"/>
        <w:keepNext/>
        <w:spacing w:before="120" w:after="120"/>
        <w:jc w:val="left"/>
      </w:pPr>
      <w:r>
        <w:t>14.2 SMTP Relay Debugging with Brevo</w:t>
      </w:r>
    </w:p>
    <w:p>
      <w:pPr>
        <w:pStyle w:val="ReportBody"/>
      </w:pPr>
      <w:r>
        <w:t>The notification service was integrated with Brevo's SMTP relay using smtp-relay.brevo.com on port 587 with TLS. The initial implementation used the SMTP login identifier as the message From value. Brevo rejected the message with a sender validation error indicating that the sender was not valid or that the sender/domain required validation.</w:t>
      </w:r>
    </w:p>
    <w:p>
      <w:pPr>
        <w:pStyle w:val="ReportBody"/>
      </w:pPr>
      <w:r>
        <w:t>The backend mailer configuration was changed so that the message envelope and From header used a verified sender address. This allowed the relay to accept the message and enabled real-time email delivery. The report intentionally omits passwords and other SMTP credentials.</w:t>
      </w:r>
    </w:p>
    <w:p>
      <w:pPr>
        <w:pStyle w:val="Heading2"/>
        <w:keepNext/>
        <w:spacing w:before="120" w:after="120"/>
        <w:jc w:val="left"/>
      </w:pPr>
      <w:r>
        <w:t>14.3 Alert Deduplication Database Bug</w:t>
      </w:r>
    </w:p>
    <w:p>
      <w:pPr>
        <w:pStyle w:val="ReportBody"/>
      </w:pPr>
      <w:r>
        <w:t>The alert engine contained a deduplication rule: if an OPEN alert already existed for the same resource and event type, a new matching event was suppressed to prevent notification spam. A backlog of 55 stale OPEN alerts therefore prevented new events from generating fresh email notifications.</w:t>
      </w:r>
    </w:p>
    <w:p>
      <w:pPr>
        <w:pStyle w:val="ReportBody"/>
      </w:pPr>
      <w:r>
        <w:t>A Python cleanup utility, cleanup_db.py, was written and executed to transition the stale alerts from OPEN to RESOLVED. Once the stale state was removed, new events were no longer suppressed by the deduplication condition. The dashboard compliance score returned to 100/100 and the notification pipeline could trigger again.</w:t>
      </w:r>
    </w:p>
    <w:p>
      <w:pPr>
        <w:pStyle w:val="Heading2"/>
        <w:keepNext/>
        <w:spacing w:before="120" w:after="120"/>
        <w:jc w:val="left"/>
      </w:pPr>
      <w:r>
        <w:t>14.4 JSON Template Portability</w:t>
      </w:r>
    </w:p>
    <w:p>
      <w:pPr>
        <w:pStyle w:val="ReportBody"/>
      </w:pPr>
      <w:r>
        <w:t>Alarm configurations exported from one environment contained identifiers tied to the originating project or account. Direct import therefore failed when those identifiers did not exist in the target environment. The configuration was refactored to parameterize environment-specific values while keeping the alarm logic reusable.</w:t>
      </w:r>
    </w:p>
    <w:p>
      <w:pPr>
        <w:pStyle w:val="Heading2"/>
        <w:keepNext/>
        <w:spacing w:before="120" w:after="120"/>
        <w:jc w:val="left"/>
      </w:pPr>
      <w:r>
        <w:t>14.5 Troubleshooting Matrix</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412"/>
        <w:gridCol w:w="2412"/>
        <w:gridCol w:w="2412"/>
        <w:gridCol w:w="2412"/>
      </w:tblGrid>
      <w:tr>
        <w:trPr>
          <w:tblHeader w:val="true"/>
          <w:cantSplit/>
        </w:trPr>
        <w:tc>
          <w:tcPr>
            <w:tcW w:type="dxa" w:w="216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Challenge</w:t>
            </w:r>
          </w:p>
        </w:tc>
        <w:tc>
          <w:tcPr>
            <w:tcW w:type="dxa" w:w="316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Investigation</w:t>
            </w:r>
          </w:p>
        </w:tc>
        <w:tc>
          <w:tcPr>
            <w:tcW w:type="dxa" w:w="316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Solution</w:t>
            </w:r>
          </w:p>
        </w:tc>
        <w:tc>
          <w:tcPr>
            <w:tcW w:type="dxa" w:w="216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Engineering Learning</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Custom VM State Metrics</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Required VM lifecycle event was not represented as the needed native metric.</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Used Cloud Audit Logs with a log-based filter for compute API method names.</w:t>
            </w:r>
          </w:p>
        </w:tc>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Event-oriented monitoring requires selecting the right telemetry source.</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Brevo SMTP Rejection</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Sender identity in the From header was rejected.</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Used a verified sender address in the mailer configuration and retained TLS on port 587.</w:t>
            </w:r>
          </w:p>
        </w:tc>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SMTP authentication and sender verification are related but distinct concerns.</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55 Stale OPEN Alerts</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Deduplication suppressed new events because matching alerts already existed.</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cleanup_db.py transitioned stale OPEN records to RESOLVED.</w:t>
            </w:r>
          </w:p>
        </w:tc>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Alert state is part of the monitoring system's logic, not just historical data.</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Random Simulator Resources</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Generated IDs did not necessarily map to inventory records.</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Queried real Resource records and generated matching events.</w:t>
            </w:r>
          </w:p>
        </w:tc>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Simulation must respect the same data model as the production workflow.</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JSON Import Failure</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Resource and notification identifiers were environment-specific.</w:t>
            </w:r>
          </w:p>
        </w:tc>
        <w:tc>
          <w:tcPr>
            <w:tcW w:type="dxa" w:w="3168"/>
            <w:vAlign w:val="center"/>
            <w:tcMar>
              <w:top w:w="80" w:type="dxa"/>
              <w:start w:w="100" w:type="dxa"/>
              <w:bottom w:w="80" w:type="dxa"/>
              <w:end w:w="100" w:type="dxa"/>
            </w:tcMar>
          </w:tcPr>
          <w:p>
            <w:pPr>
              <w:spacing w:after="0" w:line="240" w:lineRule="auto"/>
            </w:pPr>
            <w:r>
              <w:rPr>
                <w:rFonts w:ascii="Times New Roman" w:hAnsi="Times New Roman" w:eastAsia="Times New Roman"/>
                <w:sz w:val="17"/>
              </w:rPr>
              <w:t>Parameterised account/project-specific values.</w:t>
            </w:r>
          </w:p>
        </w:tc>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Portable configuration requires separation of logic from environment identity.</w:t>
            </w:r>
          </w:p>
        </w:tc>
      </w:tr>
    </w:tbl>
    <w:p>
      <w:pPr>
        <w:spacing w:after="40"/>
      </w:pPr>
    </w:p>
    <w:p>
      <w:r>
        <w:br w:type="page"/>
      </w:r>
    </w:p>
    <w:p>
      <w:pPr>
        <w:pStyle w:val="Heading1"/>
        <w:keepNext/>
        <w:spacing w:before="200" w:after="120"/>
        <w:jc w:val="center"/>
      </w:pPr>
      <w:r>
        <w:t>CHAPTER 15: SYSTEM ARCHITECTURE AND DATA FLOW</w:t>
      </w:r>
    </w:p>
    <w:p>
      <w:pPr>
        <w:pStyle w:val="Heading2"/>
        <w:keepNext/>
        <w:spacing w:before="120" w:after="120"/>
        <w:jc w:val="left"/>
      </w:pPr>
      <w:r>
        <w:t>15.1 Multi-Cloud Architecture</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412"/>
        <w:gridCol w:w="2412"/>
        <w:gridCol w:w="2412"/>
        <w:gridCol w:w="2412"/>
      </w:tblGrid>
      <w:tr>
        <w:trPr>
          <w:tblHeader w:val="true"/>
          <w:cantSplit/>
        </w:trPr>
        <w:tc>
          <w:tcPr>
            <w:tcW w:type="dxa" w:w="259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8"/>
              </w:rPr>
              <w:t>Source</w:t>
            </w:r>
          </w:p>
        </w:tc>
        <w:tc>
          <w:tcPr>
            <w:tcW w:type="dxa" w:w="259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8"/>
              </w:rPr>
              <w:t>Audit / Telemetry</w:t>
            </w:r>
          </w:p>
        </w:tc>
        <w:tc>
          <w:tcPr>
            <w:tcW w:type="dxa" w:w="288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8"/>
              </w:rPr>
              <w:t>Rule Engine</w:t>
            </w:r>
          </w:p>
        </w:tc>
        <w:tc>
          <w:tcPr>
            <w:tcW w:type="dxa" w:w="2016"/>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8"/>
              </w:rPr>
              <w:t>Notification</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GCP Compute / IAM Action</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Cloud Audit Logs</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Custom Log-Based Metric + Cloud Monitoring</w:t>
            </w:r>
          </w:p>
        </w:tc>
        <w:tc>
          <w:tcPr>
            <w:tcW w:type="dxa" w:w="2016"/>
            <w:vAlign w:val="center"/>
            <w:tcMar>
              <w:top w:w="80" w:type="dxa"/>
              <w:start w:w="100" w:type="dxa"/>
              <w:bottom w:w="80" w:type="dxa"/>
              <w:end w:w="100" w:type="dxa"/>
            </w:tcMar>
          </w:tcPr>
          <w:p>
            <w:pPr>
              <w:spacing w:after="0" w:line="240" w:lineRule="auto"/>
            </w:pPr>
            <w:r>
              <w:rPr>
                <w:rFonts w:ascii="Times New Roman" w:hAnsi="Times New Roman" w:eastAsia="Times New Roman"/>
                <w:sz w:val="18"/>
              </w:rPr>
              <w:t>SMTP</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Huawei ECS / VPC Action</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CTS</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8"/>
              </w:rPr>
              <w:t>Cloud Eye Alarm Rule</w:t>
            </w:r>
          </w:p>
        </w:tc>
        <w:tc>
          <w:tcPr>
            <w:tcW w:type="dxa" w:w="2016"/>
            <w:vAlign w:val="center"/>
            <w:tcMar>
              <w:top w:w="80" w:type="dxa"/>
              <w:start w:w="100" w:type="dxa"/>
              <w:bottom w:w="80" w:type="dxa"/>
              <w:end w:w="100" w:type="dxa"/>
            </w:tcMar>
          </w:tcPr>
          <w:p>
            <w:pPr>
              <w:spacing w:after="0" w:line="240" w:lineRule="auto"/>
            </w:pPr>
            <w:r>
              <w:rPr>
                <w:rFonts w:ascii="Times New Roman" w:hAnsi="Times New Roman" w:eastAsia="Times New Roman"/>
                <w:sz w:val="18"/>
              </w:rPr>
              <w:t>SMN</w:t>
            </w:r>
          </w:p>
        </w:tc>
      </w:tr>
      <w:tr>
        <w:trPr>
          <w:cantSplit/>
        </w:trPr>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Application Simulator</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8"/>
              </w:rPr>
              <w:t>SQLite Event Model</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8"/>
              </w:rPr>
              <w:t>Alert Deduplication Engine</w:t>
            </w:r>
          </w:p>
        </w:tc>
        <w:tc>
          <w:tcPr>
            <w:tcW w:type="dxa" w:w="2016"/>
            <w:vAlign w:val="center"/>
            <w:tcMar>
              <w:top w:w="80" w:type="dxa"/>
              <w:start w:w="100" w:type="dxa"/>
              <w:bottom w:w="80" w:type="dxa"/>
              <w:end w:w="100" w:type="dxa"/>
            </w:tcMar>
          </w:tcPr>
          <w:p>
            <w:pPr>
              <w:spacing w:after="0" w:line="240" w:lineRule="auto"/>
            </w:pPr>
            <w:r>
              <w:rPr>
                <w:rFonts w:ascii="Times New Roman" w:hAnsi="Times New Roman" w:eastAsia="Times New Roman"/>
                <w:sz w:val="18"/>
              </w:rPr>
              <w:t>SMTP Notification Service</w:t>
            </w:r>
          </w:p>
        </w:tc>
      </w:tr>
    </w:tbl>
    <w:p>
      <w:pPr>
        <w:spacing w:after="40"/>
      </w:pPr>
    </w:p>
    <w:p>
      <w:pPr>
        <w:pStyle w:val="Heading2"/>
        <w:keepNext/>
        <w:spacing w:before="120" w:after="120"/>
        <w:jc w:val="left"/>
      </w:pPr>
      <w:r>
        <w:t>15.2 Backend Data Model</w:t>
      </w:r>
    </w:p>
    <w:p>
      <w:pPr>
        <w:pStyle w:val="ReportBody"/>
      </w:pPr>
      <w:r>
        <w:t>The backend uses SQLAlchemy models over SQLite. The Resource model represents inventory; Event stores event context and raw payload; Alert stores actionable incident state; and Notification records outbound delivery.</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6"/>
        <w:gridCol w:w="3216"/>
        <w:gridCol w:w="3216"/>
      </w:tblGrid>
      <w:tr>
        <w:trPr>
          <w:tblHeader w:val="true"/>
          <w:cantSplit/>
        </w:trPr>
        <w:tc>
          <w:tcPr>
            <w:tcW w:type="dxa" w:w="172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8"/>
              </w:rPr>
              <w:t>Entity</w:t>
            </w:r>
          </w:p>
        </w:tc>
        <w:tc>
          <w:tcPr>
            <w:tcW w:type="dxa" w:w="4464"/>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8"/>
              </w:rPr>
              <w:t>Important Fields</w:t>
            </w:r>
          </w:p>
        </w:tc>
        <w:tc>
          <w:tcPr>
            <w:tcW w:type="dxa" w:w="3888"/>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8"/>
              </w:rPr>
              <w:t>Relationship / Purpose</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8"/>
              </w:rPr>
              <w:t>Resource</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id, cloud_provider, resource_type, name, status, risk_level</w:t>
            </w:r>
          </w:p>
        </w:tc>
        <w:tc>
          <w:tcPr>
            <w:tcW w:type="dxa" w:w="3888"/>
            <w:vAlign w:val="center"/>
            <w:tcMar>
              <w:top w:w="80" w:type="dxa"/>
              <w:start w:w="100" w:type="dxa"/>
              <w:bottom w:w="80" w:type="dxa"/>
              <w:end w:w="100" w:type="dxa"/>
            </w:tcMar>
          </w:tcPr>
          <w:p>
            <w:pPr>
              <w:spacing w:after="0" w:line="240" w:lineRule="auto"/>
            </w:pPr>
            <w:r>
              <w:rPr>
                <w:rFonts w:ascii="Times New Roman" w:hAnsi="Times New Roman" w:eastAsia="Times New Roman"/>
                <w:sz w:val="18"/>
              </w:rPr>
              <w:t>Inventory entity referenced by events.</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8"/>
              </w:rPr>
              <w:t>Event</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id, timestamp, cloud_provider, event_type, resource_name, severity, actor, source_ip, raw_payload</w:t>
            </w:r>
          </w:p>
        </w:tc>
        <w:tc>
          <w:tcPr>
            <w:tcW w:type="dxa" w:w="3888"/>
            <w:vAlign w:val="center"/>
            <w:tcMar>
              <w:top w:w="80" w:type="dxa"/>
              <w:start w:w="100" w:type="dxa"/>
              <w:bottom w:w="80" w:type="dxa"/>
              <w:end w:w="100" w:type="dxa"/>
            </w:tcMar>
          </w:tcPr>
          <w:p>
            <w:pPr>
              <w:spacing w:after="0" w:line="240" w:lineRule="auto"/>
            </w:pPr>
            <w:r>
              <w:rPr>
                <w:rFonts w:ascii="Times New Roman" w:hAnsi="Times New Roman" w:eastAsia="Times New Roman"/>
                <w:sz w:val="18"/>
              </w:rPr>
              <w:t>Historical event record.</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8"/>
              </w:rPr>
              <w:t>Alert</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id, status, event_type, resource_name, severity</w:t>
            </w:r>
          </w:p>
        </w:tc>
        <w:tc>
          <w:tcPr>
            <w:tcW w:type="dxa" w:w="3888"/>
            <w:vAlign w:val="center"/>
            <w:tcMar>
              <w:top w:w="80" w:type="dxa"/>
              <w:start w:w="100" w:type="dxa"/>
              <w:bottom w:w="80" w:type="dxa"/>
              <w:end w:w="100" w:type="dxa"/>
            </w:tcMar>
          </w:tcPr>
          <w:p>
            <w:pPr>
              <w:spacing w:after="0" w:line="240" w:lineRule="auto"/>
            </w:pPr>
            <w:r>
              <w:rPr>
                <w:rFonts w:ascii="Times New Roman" w:hAnsi="Times New Roman" w:eastAsia="Times New Roman"/>
                <w:sz w:val="18"/>
              </w:rPr>
              <w:t>Deduplicated incident state.</w:t>
            </w:r>
          </w:p>
        </w:tc>
      </w:tr>
      <w:tr>
        <w:trPr>
          <w:cantSplit/>
        </w:trPr>
        <w:tc>
          <w:tcPr>
            <w:tcW w:type="dxa" w:w="1728"/>
            <w:vAlign w:val="center"/>
            <w:tcMar>
              <w:top w:w="80" w:type="dxa"/>
              <w:start w:w="100" w:type="dxa"/>
              <w:bottom w:w="80" w:type="dxa"/>
              <w:end w:w="100" w:type="dxa"/>
            </w:tcMar>
          </w:tcPr>
          <w:p>
            <w:pPr>
              <w:spacing w:after="0" w:line="240" w:lineRule="auto"/>
            </w:pPr>
            <w:r>
              <w:rPr>
                <w:rFonts w:ascii="Times New Roman" w:hAnsi="Times New Roman" w:eastAsia="Times New Roman"/>
                <w:sz w:val="18"/>
              </w:rPr>
              <w:t>Notification</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8"/>
              </w:rPr>
              <w:t>id, alert_id, recipient, subject, message, status</w:t>
            </w:r>
          </w:p>
        </w:tc>
        <w:tc>
          <w:tcPr>
            <w:tcW w:type="dxa" w:w="3888"/>
            <w:vAlign w:val="center"/>
            <w:tcMar>
              <w:top w:w="80" w:type="dxa"/>
              <w:start w:w="100" w:type="dxa"/>
              <w:bottom w:w="80" w:type="dxa"/>
              <w:end w:w="100" w:type="dxa"/>
            </w:tcMar>
          </w:tcPr>
          <w:p>
            <w:pPr>
              <w:spacing w:after="0" w:line="240" w:lineRule="auto"/>
            </w:pPr>
            <w:r>
              <w:rPr>
                <w:rFonts w:ascii="Times New Roman" w:hAnsi="Times New Roman" w:eastAsia="Times New Roman"/>
                <w:sz w:val="18"/>
              </w:rPr>
              <w:t>Outbound message record linked to alert.</w:t>
            </w:r>
          </w:p>
        </w:tc>
      </w:tr>
    </w:tbl>
    <w:p>
      <w:pPr>
        <w:spacing w:after="40"/>
      </w:pPr>
    </w:p>
    <w:p>
      <w:pPr>
        <w:pStyle w:val="Heading2"/>
        <w:keepNext/>
        <w:spacing w:before="120" w:after="120"/>
        <w:jc w:val="left"/>
      </w:pPr>
      <w:r>
        <w:t>15.3 Alert Deduplication State Flow</w:t>
      </w:r>
    </w:p>
    <w:p>
      <w:pPr>
        <w:pStyle w:val="ReportBody"/>
      </w:pPr>
      <w:r>
        <w:t>Conceptual flow: Incoming Event → Check for matching OPEN alert → If match exists: suppress duplicate → If no match: create OPEN alert → Generate notification → Store notification result. When the incident is resolved, the alert moves to RESOLVED, allowing a later event of the same type for the resource to create a new actionable alert.</w:t>
      </w:r>
    </w:p>
    <w:p>
      <w:pPr>
        <w:pStyle w:val="Heading2"/>
        <w:keepNext/>
        <w:spacing w:before="120" w:after="120"/>
        <w:jc w:val="left"/>
      </w:pPr>
      <w:r>
        <w:t>15.4 Dashboard Workflow</w:t>
      </w:r>
    </w:p>
    <w:p>
      <w:pPr>
        <w:pStyle w:val="ReportBody"/>
      </w:pPr>
      <w:r>
        <w:t>The React frontend communicates with the FastAPI backend. Dashboard components query or update the application state through the backend. The Event Simulator provides controlled event generation, while the Notifications view exposes the outbound queue and SMTP configuration interface.</w:t>
      </w:r>
    </w:p>
    <w:p>
      <w:r>
        <w:br w:type="page"/>
      </w:r>
    </w:p>
    <w:p>
      <w:pPr>
        <w:pStyle w:val="Heading1"/>
        <w:keepNext/>
        <w:spacing w:before="200" w:after="120"/>
        <w:jc w:val="center"/>
      </w:pPr>
      <w:r>
        <w:t>CHAPTER 16: IMPLEMENTATION METHODOLOGY</w:t>
      </w:r>
    </w:p>
    <w:p>
      <w:pPr>
        <w:pStyle w:val="Heading2"/>
        <w:keepNext/>
        <w:spacing w:before="120" w:after="120"/>
        <w:jc w:val="left"/>
      </w:pPr>
      <w:r>
        <w:t>16.1 Engineering Workflow</w:t>
      </w:r>
    </w:p>
    <w:p>
      <w:pPr>
        <w:pStyle w:val="ListNumber"/>
        <w:spacing w:after="60" w:line="276" w:lineRule="auto"/>
        <w:ind w:left="432"/>
      </w:pPr>
      <w:r>
        <w:t>Requirement analysis: identify the resource, event, or security condition.</w:t>
      </w:r>
    </w:p>
    <w:p>
      <w:pPr>
        <w:pStyle w:val="ListNumber"/>
        <w:spacing w:after="60" w:line="276" w:lineRule="auto"/>
        <w:ind w:left="432"/>
      </w:pPr>
      <w:r>
        <w:t>Telemetry identification: determine whether metrics, audit logs, or event traces contain the needed signal.</w:t>
      </w:r>
    </w:p>
    <w:p>
      <w:pPr>
        <w:pStyle w:val="ListNumber"/>
        <w:spacing w:after="60" w:line="276" w:lineRule="auto"/>
        <w:ind w:left="432"/>
      </w:pPr>
      <w:r>
        <w:t>Data inspection: inspect actual payload fields and identifiers.</w:t>
      </w:r>
    </w:p>
    <w:p>
      <w:pPr>
        <w:pStyle w:val="ListNumber"/>
        <w:spacing w:after="60" w:line="276" w:lineRule="auto"/>
        <w:ind w:left="432"/>
      </w:pPr>
      <w:r>
        <w:t>Rule implementation: configure the metric, alarm, or application rule.</w:t>
      </w:r>
    </w:p>
    <w:p>
      <w:pPr>
        <w:pStyle w:val="ListNumber"/>
        <w:spacing w:after="60" w:line="276" w:lineRule="auto"/>
        <w:ind w:left="432"/>
      </w:pPr>
      <w:r>
        <w:t>Notification integration: connect the rule to SMTP or SMN.</w:t>
      </w:r>
    </w:p>
    <w:p>
      <w:pPr>
        <w:pStyle w:val="ListNumber"/>
        <w:spacing w:after="60" w:line="276" w:lineRule="auto"/>
        <w:ind w:left="432"/>
      </w:pPr>
      <w:r>
        <w:t>Controlled testing: generate or reproduce the relevant event.</w:t>
      </w:r>
    </w:p>
    <w:p>
      <w:pPr>
        <w:pStyle w:val="ListNumber"/>
        <w:spacing w:after="60" w:line="276" w:lineRule="auto"/>
        <w:ind w:left="432"/>
      </w:pPr>
      <w:r>
        <w:t>Validation: verify database state, dashboard state, and notification delivery.</w:t>
      </w:r>
    </w:p>
    <w:p>
      <w:pPr>
        <w:pStyle w:val="ListNumber"/>
        <w:spacing w:after="60" w:line="276" w:lineRule="auto"/>
        <w:ind w:left="432"/>
      </w:pPr>
      <w:r>
        <w:t>Troubleshooting: isolate failures between detection, rule evaluation, database state, and delivery.</w:t>
      </w:r>
    </w:p>
    <w:p>
      <w:pPr>
        <w:pStyle w:val="ListNumber"/>
        <w:spacing w:after="60" w:line="276" w:lineRule="auto"/>
        <w:ind w:left="432"/>
      </w:pPr>
      <w:r>
        <w:t>Standardization: export reusable configuration and parameterize environment-specific values.</w:t>
      </w:r>
    </w:p>
    <w:p>
      <w:pPr>
        <w:pStyle w:val="ListNumber"/>
        <w:spacing w:after="60" w:line="276" w:lineRule="auto"/>
        <w:ind w:left="432"/>
      </w:pPr>
      <w:r>
        <w:t>Documentation: record the implementation and resolution steps.</w:t>
      </w:r>
    </w:p>
    <w:p>
      <w:pPr>
        <w:pStyle w:val="Heading2"/>
        <w:keepNext/>
        <w:spacing w:before="120" w:after="120"/>
        <w:jc w:val="left"/>
      </w:pPr>
      <w:r>
        <w:t>16.2 Separation of Concerns</w:t>
      </w:r>
    </w:p>
    <w:p>
      <w:pPr>
        <w:pStyle w:val="ReportBody"/>
      </w:pPr>
      <w:r>
        <w:t>The project separates event generation, event persistence, alert evaluation, notification delivery, and dashboard presentation. This makes it possible to troubleshoot a failure by layer. For example, a successful event insertion with no email delivery suggests a downstream rule or notification problem, while no event insertion indicates an earlier ingestion or simulation problem.</w:t>
      </w:r>
    </w:p>
    <w:p>
      <w:pPr>
        <w:pStyle w:val="Heading2"/>
        <w:keepNext/>
        <w:spacing w:before="120" w:after="120"/>
        <w:jc w:val="left"/>
      </w:pPr>
      <w:r>
        <w:t>16.3 Security Considerations</w:t>
      </w:r>
    </w:p>
    <w:p>
      <w:pPr>
        <w:pStyle w:val="ListBullet"/>
        <w:spacing w:after="60" w:line="276" w:lineRule="auto"/>
        <w:ind w:left="432"/>
      </w:pPr>
      <w:r>
        <w:t>Credentials are treated as secrets and excluded from the report.</w:t>
      </w:r>
    </w:p>
    <w:p>
      <w:pPr>
        <w:pStyle w:val="ListBullet"/>
        <w:spacing w:after="60" w:line="276" w:lineRule="auto"/>
        <w:ind w:left="432"/>
      </w:pPr>
      <w:r>
        <w:t>Application permissions are limited to the required scope.</w:t>
      </w:r>
    </w:p>
    <w:p>
      <w:pPr>
        <w:pStyle w:val="ListBullet"/>
        <w:spacing w:after="60" w:line="276" w:lineRule="auto"/>
        <w:ind w:left="432"/>
      </w:pPr>
      <w:r>
        <w:t>Audit information is retained as part of event context.</w:t>
      </w:r>
    </w:p>
    <w:p>
      <w:pPr>
        <w:pStyle w:val="ListBullet"/>
        <w:spacing w:after="60" w:line="276" w:lineRule="auto"/>
        <w:ind w:left="432"/>
      </w:pPr>
      <w:r>
        <w:t>Notification configuration is separated from event generation.</w:t>
      </w:r>
    </w:p>
    <w:p>
      <w:pPr>
        <w:pStyle w:val="ListBullet"/>
        <w:spacing w:after="60" w:line="276" w:lineRule="auto"/>
        <w:ind w:left="432"/>
      </w:pPr>
      <w:r>
        <w:t>Environment-specific cloud identifiers are parameterized for portability.</w:t>
      </w:r>
    </w:p>
    <w:p>
      <w:r>
        <w:br w:type="page"/>
      </w:r>
    </w:p>
    <w:p>
      <w:pPr>
        <w:pStyle w:val="Heading1"/>
        <w:keepNext/>
        <w:spacing w:before="200" w:after="120"/>
        <w:jc w:val="center"/>
      </w:pPr>
      <w:r>
        <w:t>CHAPTER 17: TESTING AND VALIDATION</w:t>
      </w:r>
    </w:p>
    <w:p>
      <w:pPr>
        <w:pStyle w:val="Heading2"/>
        <w:keepNext/>
        <w:spacing w:before="120" w:after="120"/>
        <w:jc w:val="left"/>
      </w:pPr>
      <w:r>
        <w:t>17.1 Testing Strategy</w:t>
      </w:r>
    </w:p>
    <w:p>
      <w:pPr>
        <w:pStyle w:val="ReportBody"/>
      </w:pPr>
      <w:r>
        <w:t>Validation was performed by checking the complete chain from event generation or detection to alert state and notification outcome. Testing should distinguish between detection correctness and notification correctness so that a failure in one layer is not mistaken for a failure in another.</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30"/>
        <w:gridCol w:w="1930"/>
        <w:gridCol w:w="1930"/>
        <w:gridCol w:w="1930"/>
        <w:gridCol w:w="1930"/>
      </w:tblGrid>
      <w:tr>
        <w:trPr>
          <w:tblHeader w:val="true"/>
          <w:cantSplit/>
        </w:trPr>
        <w:tc>
          <w:tcPr>
            <w:tcW w:type="dxa" w:w="2016"/>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Test Event</w:t>
            </w:r>
          </w:p>
        </w:tc>
        <w:tc>
          <w:tcPr>
            <w:tcW w:type="dxa" w:w="259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Condition</w:t>
            </w:r>
          </w:p>
        </w:tc>
        <w:tc>
          <w:tcPr>
            <w:tcW w:type="dxa" w:w="288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Expected System State</w:t>
            </w:r>
          </w:p>
        </w:tc>
        <w:tc>
          <w:tcPr>
            <w:tcW w:type="dxa" w:w="2592"/>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Notification Expectation</w:t>
            </w:r>
          </w:p>
        </w:tc>
        <w:tc>
          <w:tcPr>
            <w:tcW w:type="dxa" w:w="144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Status</w:t>
            </w:r>
          </w:p>
        </w:tc>
      </w:tr>
      <w:tr>
        <w:trPr>
          <w:cantSplit/>
        </w:trPr>
        <w:tc>
          <w:tcPr>
            <w:tcW w:type="dxa" w:w="2016"/>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VM_STOPPED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Matching resource and event are selected/generated.</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Event stored; matching alert evaluated.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Notification should be dispatched if no matching OPEN alert exists.</w:t>
            </w:r>
          </w:p>
        </w:tc>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Validated in project workflow.</w:t>
            </w:r>
          </w:p>
        </w:tc>
      </w:tr>
      <w:tr>
        <w:trPr>
          <w:cantSplit/>
        </w:trPr>
        <w:tc>
          <w:tcPr>
            <w:tcW w:type="dxa" w:w="2016"/>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VM_RESTARTED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Restart event generated/observed.</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Event recorded and alert evaluated.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Notification should be dispatched.</w:t>
            </w:r>
          </w:p>
        </w:tc>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Validated in project workflow.</w:t>
            </w:r>
          </w:p>
        </w:tc>
      </w:tr>
      <w:tr>
        <w:trPr>
          <w:cantSplit/>
        </w:trPr>
        <w:tc>
          <w:tcPr>
            <w:tcW w:type="dxa" w:w="2016"/>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VM_DELETED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Delete event generated/observed.</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Event recorded and critical alert evaluated.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Notification should be dispatched.</w:t>
            </w:r>
          </w:p>
        </w:tc>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Validated in project workflow.</w:t>
            </w:r>
          </w:p>
        </w:tc>
      </w:tr>
      <w:tr>
        <w:trPr>
          <w:cantSplit/>
        </w:trPr>
        <w:tc>
          <w:tcPr>
            <w:tcW w:type="dxa" w:w="2016"/>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Security Group Modified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Security event generated/observed.</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Security event stored with context.</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 notification expected.</w:t>
            </w:r>
          </w:p>
        </w:tc>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Use controlled test procedure.</w:t>
            </w:r>
          </w:p>
        </w:tc>
      </w:tr>
      <w:tr>
        <w:trPr>
          <w:cantSplit/>
        </w:trPr>
        <w:tc>
          <w:tcPr>
            <w:tcW w:type="dxa" w:w="2016"/>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VPC Deleted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Deletion event generated/observed.</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 network event evaluated.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 notification expected.</w:t>
            </w:r>
          </w:p>
        </w:tc>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Use controlled test procedure.</w:t>
            </w:r>
          </w:p>
        </w:tc>
      </w:tr>
      <w:tr>
        <w:trPr>
          <w:cantSplit/>
        </w:trPr>
        <w:tc>
          <w:tcPr>
            <w:tcW w:type="dxa" w:w="2016"/>
            <w:vAlign w:val="center"/>
            <w:tcMar>
              <w:top w:w="80" w:type="dxa"/>
              <w:start w:w="100" w:type="dxa"/>
              <w:bottom w:w="80" w:type="dxa"/>
              <w:end w:w="100" w:type="dxa"/>
            </w:tcMar>
          </w:tcPr>
          <w:p>
            <w:pPr>
              <w:spacing w:after="0" w:line="240" w:lineRule="auto"/>
            </w:pPr>
            <w:r>
              <w:rPr>
                <w:rFonts w:ascii="Times New Roman" w:hAnsi="Times New Roman" w:eastAsia="Times New Roman"/>
                <w:sz w:val="17"/>
              </w:rPr>
              <w:t>Disk ≥ 90%</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Threshold condition reached.</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Storage alarm evaluated.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 notification expected.</w:t>
            </w:r>
          </w:p>
        </w:tc>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Use controlled threshold test.</w:t>
            </w:r>
          </w:p>
        </w:tc>
      </w:tr>
      <w:tr>
        <w:trPr>
          <w:cantSplit/>
        </w:trPr>
        <w:tc>
          <w:tcPr>
            <w:tcW w:type="dxa" w:w="2016"/>
            <w:vAlign w:val="center"/>
            <w:tcMar>
              <w:top w:w="80" w:type="dxa"/>
              <w:start w:w="100" w:type="dxa"/>
              <w:bottom w:w="80" w:type="dxa"/>
              <w:end w:w="100" w:type="dxa"/>
            </w:tcMar>
          </w:tcPr>
          <w:p>
            <w:pPr>
              <w:spacing w:after="0" w:line="240" w:lineRule="auto"/>
            </w:pPr>
            <w:r>
              <w:rPr>
                <w:rFonts w:ascii="Times New Roman" w:hAnsi="Times New Roman" w:eastAsia="Times New Roman"/>
                <w:sz w:val="17"/>
              </w:rPr>
              <w:t>Audit Log Disabled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Audit configuration change occurs.</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Security event recorded.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Critical notification expected.</w:t>
            </w:r>
          </w:p>
        </w:tc>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Use controlled administrative test.</w:t>
            </w:r>
          </w:p>
        </w:tc>
      </w:tr>
      <w:tr>
        <w:trPr>
          <w:cantSplit/>
        </w:trPr>
        <w:tc>
          <w:tcPr>
            <w:tcW w:type="dxa" w:w="2016"/>
            <w:vAlign w:val="center"/>
            <w:tcMar>
              <w:top w:w="80" w:type="dxa"/>
              <w:start w:w="100" w:type="dxa"/>
              <w:bottom w:w="80" w:type="dxa"/>
              <w:end w:w="100" w:type="dxa"/>
            </w:tcMar>
          </w:tcPr>
          <w:p>
            <w:pPr>
              <w:spacing w:after="0" w:line="240" w:lineRule="auto"/>
            </w:pPr>
            <w:r>
              <w:rPr>
                <w:rFonts w:ascii="Times New Roman" w:hAnsi="Times New Roman" w:eastAsia="Times New Roman"/>
                <w:sz w:val="17"/>
              </w:rPr>
              <w:t>Alarm Policy Disabled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Monitoring policy becomes inactive.</w:t>
            </w:r>
          </w:p>
        </w:tc>
        <w:tc>
          <w:tcPr>
            <w:tcW w:type="dxa" w:w="288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Monitoring state recorded.</w:t>
            </w:r>
          </w:p>
        </w:tc>
        <w:tc>
          <w:tcPr>
            <w:tcW w:type="dxa" w:w="2592"/>
            <w:vAlign w:val="center"/>
            <w:tcMar>
              <w:top w:w="80" w:type="dxa"/>
              <w:start w:w="100" w:type="dxa"/>
              <w:bottom w:w="80" w:type="dxa"/>
              <w:end w:w="100" w:type="dxa"/>
            </w:tcMar>
          </w:tcPr>
          <w:p>
            <w:pPr>
              <w:spacing w:after="0" w:line="240" w:lineRule="auto"/>
            </w:pPr>
            <w:r>
              <w:rPr>
                <w:rFonts w:ascii="Times New Roman" w:hAnsi="Times New Roman" w:eastAsia="Times New Roman"/>
                <w:sz w:val="17"/>
              </w:rPr>
              <w:t>Warning notification expected.</w:t>
            </w:r>
          </w:p>
        </w:tc>
        <w:tc>
          <w:tcPr>
            <w:tcW w:type="dxa" w:w="144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Use controlled administrative test.</w:t>
            </w:r>
          </w:p>
        </w:tc>
      </w:tr>
    </w:tbl>
    <w:p>
      <w:pPr>
        <w:spacing w:after="40"/>
      </w:pPr>
    </w:p>
    <w:p>
      <w:pPr>
        <w:pStyle w:val="Heading2"/>
        <w:keepNext/>
        <w:spacing w:before="120" w:after="120"/>
        <w:jc w:val="left"/>
      </w:pPr>
      <w:r>
        <w:t>17.2 Validation of SMTP Delivery</w:t>
      </w:r>
    </w:p>
    <w:p>
      <w:pPr>
        <w:pStyle w:val="ReportBody"/>
      </w:pPr>
      <w:r>
        <w:t>SMTP validation required checking more than the application log. The event had to reach the notification service, the SMTP relay had to accept the message, and the final recipient had to receive the email. The Brevo troubleshooting case demonstrated that a correct event and alert could still fail at the notification layer.</w:t>
      </w:r>
    </w:p>
    <w:p>
      <w:pPr>
        <w:pStyle w:val="Heading2"/>
        <w:keepNext/>
        <w:spacing w:before="120" w:after="120"/>
        <w:jc w:val="left"/>
      </w:pPr>
      <w:r>
        <w:t>17.3 Validation of Database Cleanup</w:t>
      </w:r>
    </w:p>
    <w:p>
      <w:pPr>
        <w:pStyle w:val="ReportBody"/>
      </w:pPr>
      <w:r>
        <w:t>The cleanup utility was validated by confirming that the stale OPEN alerts were transitioned to RESOLVED, the compliance score returned to 100/100, and subsequent events were no longer suppressed by the deduplication rule.</w:t>
      </w:r>
    </w:p>
    <w:p>
      <w:r>
        <w:br w:type="page"/>
      </w:r>
    </w:p>
    <w:p>
      <w:pPr>
        <w:pStyle w:val="Heading1"/>
        <w:keepNext/>
        <w:spacing w:before="200" w:after="120"/>
        <w:jc w:val="center"/>
      </w:pPr>
      <w:r>
        <w:t>CHAPTER 18: RESULTS AND OBSERVATIONS</w:t>
      </w:r>
    </w:p>
    <w:p>
      <w:pPr>
        <w:pStyle w:val="Heading2"/>
        <w:keepNext/>
        <w:spacing w:before="120" w:after="120"/>
        <w:jc w:val="left"/>
      </w:pPr>
      <w:r>
        <w:t>18.1 Technical Outcomes</w:t>
      </w:r>
    </w:p>
    <w:p>
      <w:pPr>
        <w:pStyle w:val="ListBullet"/>
        <w:spacing w:after="60" w:line="276" w:lineRule="auto"/>
        <w:ind w:left="432"/>
      </w:pPr>
      <w:r>
        <w:t>Established a multi-cloud event-to-alert architecture for GCP and Huawei Cloud.</w:t>
      </w:r>
    </w:p>
    <w:p>
      <w:pPr>
        <w:pStyle w:val="ListBullet"/>
        <w:spacing w:after="60" w:line="276" w:lineRule="auto"/>
        <w:ind w:left="432"/>
      </w:pPr>
      <w:r>
        <w:t>Configured and audited eleven security and availability alerts.</w:t>
      </w:r>
    </w:p>
    <w:p>
      <w:pPr>
        <w:pStyle w:val="ListBullet"/>
        <w:spacing w:after="60" w:line="276" w:lineRule="auto"/>
        <w:ind w:left="432"/>
      </w:pPr>
      <w:r>
        <w:t>Implemented GCP log-based monitoring for selected VM lifecycle operations.</w:t>
      </w:r>
    </w:p>
    <w:p>
      <w:pPr>
        <w:pStyle w:val="ListBullet"/>
        <w:spacing w:after="60" w:line="276" w:lineRule="auto"/>
        <w:ind w:left="432"/>
      </w:pPr>
      <w:r>
        <w:t>Established audit-context extraction for IAM-related events.</w:t>
      </w:r>
    </w:p>
    <w:p>
      <w:pPr>
        <w:pStyle w:val="ListBullet"/>
        <w:spacing w:after="60" w:line="276" w:lineRule="auto"/>
        <w:ind w:left="432"/>
      </w:pPr>
      <w:r>
        <w:t>Configured Huawei CTS and Cloud Eye event monitoring with SMN notification routing.</w:t>
      </w:r>
    </w:p>
    <w:p>
      <w:pPr>
        <w:pStyle w:val="ListBullet"/>
        <w:spacing w:after="60" w:line="276" w:lineRule="auto"/>
        <w:ind w:left="432"/>
      </w:pPr>
      <w:r>
        <w:t>Integrated SMTP notification delivery and resolved sender validation failure.</w:t>
      </w:r>
    </w:p>
    <w:p>
      <w:pPr>
        <w:pStyle w:val="ListBullet"/>
        <w:spacing w:after="60" w:line="276" w:lineRule="auto"/>
        <w:ind w:left="432"/>
      </w:pPr>
      <w:r>
        <w:t>Resolved a 55-record stale alert backlog that blocked new notifications.</w:t>
      </w:r>
    </w:p>
    <w:p>
      <w:pPr>
        <w:pStyle w:val="ListBullet"/>
        <w:spacing w:after="60" w:line="276" w:lineRule="auto"/>
        <w:ind w:left="432"/>
      </w:pPr>
      <w:r>
        <w:t>Refactored the simulator to operate on real database resources.</w:t>
      </w:r>
    </w:p>
    <w:p>
      <w:pPr>
        <w:pStyle w:val="ListBullet"/>
        <w:spacing w:after="60" w:line="276" w:lineRule="auto"/>
        <w:ind w:left="432"/>
      </w:pPr>
      <w:r>
        <w:t>Parameterised alarm templates to improve configuration portability.</w:t>
      </w:r>
    </w:p>
    <w:p>
      <w:pPr>
        <w:pStyle w:val="ListBullet"/>
        <w:spacing w:after="60" w:line="276" w:lineRule="auto"/>
        <w:ind w:left="432"/>
      </w:pPr>
      <w:r>
        <w:t>Configured Microsoft Entra ID application registration and permission flow.</w:t>
      </w:r>
    </w:p>
    <w:p>
      <w:pPr>
        <w:pStyle w:val="Heading2"/>
        <w:keepNext/>
        <w:spacing w:before="120" w:after="120"/>
        <w:jc w:val="left"/>
      </w:pPr>
      <w:r>
        <w:t>18.2 Operational Observations</w:t>
      </w:r>
    </w:p>
    <w:p>
      <w:pPr>
        <w:pStyle w:val="ReportBody"/>
      </w:pPr>
      <w:r>
        <w:t>A major observation was that monitoring reliability depends on the entire chain rather than a single service. An event can be detected correctly but still fail to notify because of SMTP configuration; similarly, a healthy notification service can appear inactive if deduplication state suppresses new alerts. Effective troubleshooting therefore requires checking telemetry, rule logic, database state, and delivery logs as separate layers.</w:t>
      </w:r>
    </w:p>
    <w:p>
      <w:pPr>
        <w:pStyle w:val="Heading2"/>
        <w:keepNext/>
        <w:spacing w:before="120" w:after="120"/>
        <w:jc w:val="left"/>
      </w:pPr>
      <w:r>
        <w:t>18.3 Security Observations</w:t>
      </w:r>
    </w:p>
    <w:p>
      <w:pPr>
        <w:pStyle w:val="ReportBody"/>
      </w:pPr>
      <w:r>
        <w:t>Auditability is itself a security control. Fields such as actor identity, source IP, resource name, and event type make an alert more useful because they allow the administrator to investigate whether the change was authorized. Monitoring configuration changes is also important because an attacker who disables alarms or audit logs may reduce the organization's ability to detect subsequent actions.</w:t>
      </w:r>
    </w:p>
    <w:p>
      <w:r>
        <w:br w:type="page"/>
      </w:r>
    </w:p>
    <w:p>
      <w:pPr>
        <w:pStyle w:val="Heading1"/>
        <w:keepNext/>
        <w:spacing w:before="200" w:after="120"/>
        <w:jc w:val="center"/>
      </w:pPr>
      <w:r>
        <w:t>CHAPTER 19: LEARNING OUTCOMES</w:t>
      </w:r>
    </w:p>
    <w:p>
      <w:pPr>
        <w:pStyle w:val="Heading2"/>
        <w:keepNext/>
        <w:spacing w:before="120" w:after="120"/>
        <w:jc w:val="left"/>
      </w:pPr>
      <w:r>
        <w:t>19.1 Technical Skills</w:t>
      </w:r>
    </w:p>
    <w:p>
      <w:pPr>
        <w:pStyle w:val="ListBullet"/>
        <w:spacing w:after="60" w:line="276" w:lineRule="auto"/>
        <w:ind w:left="432"/>
      </w:pPr>
      <w:r>
        <w:t>Understanding cloud monitoring and event-driven alerting.</w:t>
      </w:r>
    </w:p>
    <w:p>
      <w:pPr>
        <w:pStyle w:val="ListBullet"/>
        <w:spacing w:after="60" w:line="276" w:lineRule="auto"/>
        <w:ind w:left="432"/>
      </w:pPr>
      <w:r>
        <w:t>Working with GCP Cloud Audit Logs and custom log-based metrics.</w:t>
      </w:r>
    </w:p>
    <w:p>
      <w:pPr>
        <w:pStyle w:val="ListBullet"/>
        <w:spacing w:after="60" w:line="276" w:lineRule="auto"/>
        <w:ind w:left="432"/>
      </w:pPr>
      <w:r>
        <w:t>Working with Huawei CTS, Cloud Eye, and SMN.</w:t>
      </w:r>
    </w:p>
    <w:p>
      <w:pPr>
        <w:pStyle w:val="ListBullet"/>
        <w:spacing w:after="60" w:line="276" w:lineRule="auto"/>
        <w:ind w:left="432"/>
      </w:pPr>
      <w:r>
        <w:t>Understanding IAM auditing and security-sensitive event fields.</w:t>
      </w:r>
    </w:p>
    <w:p>
      <w:pPr>
        <w:pStyle w:val="ListBullet"/>
        <w:spacing w:after="60" w:line="276" w:lineRule="auto"/>
        <w:ind w:left="432"/>
      </w:pPr>
      <w:r>
        <w:t>Understanding database-backed alert state and deduplication.</w:t>
      </w:r>
    </w:p>
    <w:p>
      <w:pPr>
        <w:pStyle w:val="ListBullet"/>
        <w:spacing w:after="60" w:line="276" w:lineRule="auto"/>
        <w:ind w:left="432"/>
      </w:pPr>
      <w:r>
        <w:t>Debugging SMTP relay and sender verification problems.</w:t>
      </w:r>
    </w:p>
    <w:p>
      <w:pPr>
        <w:pStyle w:val="ListBullet"/>
        <w:spacing w:after="60" w:line="276" w:lineRule="auto"/>
        <w:ind w:left="432"/>
      </w:pPr>
      <w:r>
        <w:t>Working with FastAPI, SQLAlchemy, SQLite, React, TypeScript, Vite, and Tailwind CSS.</w:t>
      </w:r>
    </w:p>
    <w:p>
      <w:pPr>
        <w:pStyle w:val="ListBullet"/>
        <w:spacing w:after="60" w:line="276" w:lineRule="auto"/>
        <w:ind w:left="432"/>
      </w:pPr>
      <w:r>
        <w:t>Configuring Microsoft Entra ID application identity.</w:t>
      </w:r>
    </w:p>
    <w:p>
      <w:pPr>
        <w:pStyle w:val="ListBullet"/>
        <w:spacing w:after="60" w:line="276" w:lineRule="auto"/>
        <w:ind w:left="432"/>
      </w:pPr>
      <w:r>
        <w:t>Using Python for operational cleanup and automation.</w:t>
      </w:r>
    </w:p>
    <w:p>
      <w:pPr>
        <w:pStyle w:val="ListBullet"/>
        <w:spacing w:after="60" w:line="276" w:lineRule="auto"/>
        <w:ind w:left="432"/>
      </w:pPr>
      <w:r>
        <w:t>Creating reusable, parameterized JSON configurations.</w:t>
      </w:r>
    </w:p>
    <w:p>
      <w:pPr>
        <w:pStyle w:val="Heading2"/>
        <w:keepNext/>
        <w:spacing w:before="120" w:after="120"/>
        <w:jc w:val="left"/>
      </w:pPr>
      <w:r>
        <w:t>19.2 Professional Skills</w:t>
      </w:r>
    </w:p>
    <w:p>
      <w:pPr>
        <w:pStyle w:val="ListBullet"/>
        <w:spacing w:after="60" w:line="276" w:lineRule="auto"/>
        <w:ind w:left="432"/>
      </w:pPr>
      <w:r>
        <w:t>Structured troubleshooting.</w:t>
      </w:r>
    </w:p>
    <w:p>
      <w:pPr>
        <w:pStyle w:val="ListBullet"/>
        <w:spacing w:after="60" w:line="276" w:lineRule="auto"/>
        <w:ind w:left="432"/>
      </w:pPr>
      <w:r>
        <w:t>Ticket-oriented problem solving.</w:t>
      </w:r>
    </w:p>
    <w:p>
      <w:pPr>
        <w:pStyle w:val="ListBullet"/>
        <w:spacing w:after="60" w:line="276" w:lineRule="auto"/>
        <w:ind w:left="432"/>
      </w:pPr>
      <w:r>
        <w:t>Technical communication.</w:t>
      </w:r>
    </w:p>
    <w:p>
      <w:pPr>
        <w:pStyle w:val="ListBullet"/>
        <w:spacing w:after="60" w:line="276" w:lineRule="auto"/>
        <w:ind w:left="432"/>
      </w:pPr>
      <w:r>
        <w:t>Working with senior engineers.</w:t>
      </w:r>
    </w:p>
    <w:p>
      <w:pPr>
        <w:pStyle w:val="ListBullet"/>
        <w:spacing w:after="60" w:line="276" w:lineRule="auto"/>
        <w:ind w:left="432"/>
      </w:pPr>
      <w:r>
        <w:t>Documentation and configuration standardization.</w:t>
      </w:r>
    </w:p>
    <w:p>
      <w:pPr>
        <w:pStyle w:val="ListBullet"/>
        <w:spacing w:after="60" w:line="276" w:lineRule="auto"/>
        <w:ind w:left="432"/>
      </w:pPr>
      <w:r>
        <w:t>Separating symptoms from root causes.</w:t>
      </w:r>
    </w:p>
    <w:p>
      <w:pPr>
        <w:pStyle w:val="ListBullet"/>
        <w:spacing w:after="60" w:line="276" w:lineRule="auto"/>
        <w:ind w:left="432"/>
      </w:pPr>
      <w:r>
        <w:t>Handling security-sensitive configuration responsibly.</w:t>
      </w:r>
    </w:p>
    <w:p>
      <w:r>
        <w:br w:type="page"/>
      </w:r>
    </w:p>
    <w:p>
      <w:pPr>
        <w:pStyle w:val="Heading1"/>
        <w:keepNext/>
        <w:spacing w:before="200" w:after="120"/>
        <w:jc w:val="center"/>
      </w:pPr>
      <w:r>
        <w:t>CHAPTER 20: ACADEMIC ALIGNMENT WITH B.TECH CSE AND CLOUD COMPUTING</w:t>
      </w:r>
    </w:p>
    <w:p>
      <w:pPr>
        <w:pStyle w:val="ReportBody"/>
      </w:pPr>
      <w:r>
        <w:t>The internship provided direct practical application of core computer science and cloud computing concepts studied during the B.Tech program.</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6"/>
        <w:gridCol w:w="3216"/>
        <w:gridCol w:w="3216"/>
      </w:tblGrid>
      <w:tr>
        <w:trPr>
          <w:tblHeader w:val="true"/>
          <w:cantSplit/>
        </w:trPr>
        <w:tc>
          <w:tcPr>
            <w:tcW w:type="dxa" w:w="2160"/>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Academic Area</w:t>
            </w:r>
          </w:p>
        </w:tc>
        <w:tc>
          <w:tcPr>
            <w:tcW w:type="dxa" w:w="3024"/>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Concept</w:t>
            </w:r>
          </w:p>
        </w:tc>
        <w:tc>
          <w:tcPr>
            <w:tcW w:type="dxa" w:w="4464"/>
            <w:vAlign w:val="center"/>
            <w:tcMar>
              <w:top w:w="80" w:type="dxa"/>
              <w:start w:w="100" w:type="dxa"/>
              <w:bottom w:w="80" w:type="dxa"/>
              <w:end w:w="100" w:type="dxa"/>
            </w:tcMar>
            <w:shd w:fill="D9E2F3"/>
          </w:tcPr>
          <w:p>
            <w:pPr>
              <w:spacing w:after="0" w:line="240" w:lineRule="auto"/>
            </w:pPr>
            <w:r>
              <w:rPr>
                <w:rFonts w:ascii="Times New Roman" w:hAnsi="Times New Roman" w:eastAsia="Times New Roman"/>
                <w:b/>
                <w:sz w:val="17"/>
              </w:rPr>
              <w:t>Internship Application</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Cloud Computing</w:t>
            </w:r>
          </w:p>
        </w:tc>
        <w:tc>
          <w:tcPr>
            <w:tcW w:type="dxa" w:w="302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Cloud resource management and monitoring</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GCP and Huawei Cloud infrastructure, monitoring, and alarms.</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Computer Networks</w:t>
            </w:r>
          </w:p>
        </w:tc>
        <w:tc>
          <w:tcPr>
            <w:tcW w:type="dxa" w:w="302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VPC, security groups, connectivity</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Monitoring network security-group and VPC changes.</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Operating Systems</w:t>
            </w:r>
          </w:p>
        </w:tc>
        <w:tc>
          <w:tcPr>
            <w:tcW w:type="dxa" w:w="302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Virtual machines and system state</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VM lifecycle events and health monitoring.</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Cyber Security</w:t>
            </w:r>
          </w:p>
        </w:tc>
        <w:tc>
          <w:tcPr>
            <w:tcW w:type="dxa" w:w="302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IAM, auditing, least privilege</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IAM change auditing and security alerts.</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Databases</w:t>
            </w:r>
          </w:p>
        </w:tc>
        <w:tc>
          <w:tcPr>
            <w:tcW w:type="dxa" w:w="302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Relational models, state, queries</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SQLAlchemy models, SQLite, alert deduplication and cleanup.</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Software Engineering</w:t>
            </w:r>
          </w:p>
        </w:tc>
        <w:tc>
          <w:tcPr>
            <w:tcW w:type="dxa" w:w="302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Modularity and maintainability</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FastAPI services, frontend/backend separation, reusable configuration.</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Distributed Systems</w:t>
            </w:r>
          </w:p>
        </w:tc>
        <w:tc>
          <w:tcPr>
            <w:tcW w:type="dxa" w:w="302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Independent resources and event flows</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Multi-cloud resource monitoring and notification pipelines.</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Cloud Security</w:t>
            </w:r>
          </w:p>
        </w:tc>
        <w:tc>
          <w:tcPr>
            <w:tcW w:type="dxa" w:w="302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Identity, auditability, access control</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CTS, Cloud Audit Logs, Entra ID, and security alerts.</w:t>
            </w:r>
          </w:p>
        </w:tc>
      </w:tr>
      <w:tr>
        <w:trPr>
          <w:cantSplit/>
        </w:trPr>
        <w:tc>
          <w:tcPr>
            <w:tcW w:type="dxa" w:w="2160"/>
            <w:vAlign w:val="center"/>
            <w:tcMar>
              <w:top w:w="80" w:type="dxa"/>
              <w:start w:w="100" w:type="dxa"/>
              <w:bottom w:w="80" w:type="dxa"/>
              <w:end w:w="100" w:type="dxa"/>
            </w:tcMar>
          </w:tcPr>
          <w:p>
            <w:pPr>
              <w:spacing w:after="0" w:line="240" w:lineRule="auto"/>
            </w:pPr>
            <w:r>
              <w:rPr>
                <w:rFonts w:ascii="Times New Roman" w:hAnsi="Times New Roman" w:eastAsia="Times New Roman"/>
                <w:sz w:val="17"/>
              </w:rPr>
              <w:t>DevOps / SRE</w:t>
            </w:r>
          </w:p>
        </w:tc>
        <w:tc>
          <w:tcPr>
            <w:tcW w:type="dxa" w:w="302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Observability, incident response, automation</w:t>
            </w:r>
          </w:p>
        </w:tc>
        <w:tc>
          <w:tcPr>
            <w:tcW w:type="dxa" w:w="4464"/>
            <w:vAlign w:val="center"/>
            <w:tcMar>
              <w:top w:w="80" w:type="dxa"/>
              <w:start w:w="100" w:type="dxa"/>
              <w:bottom w:w="80" w:type="dxa"/>
              <w:end w:w="100" w:type="dxa"/>
            </w:tcMar>
          </w:tcPr>
          <w:p>
            <w:pPr>
              <w:spacing w:after="0" w:line="240" w:lineRule="auto"/>
            </w:pPr>
            <w:r>
              <w:rPr>
                <w:rFonts w:ascii="Times New Roman" w:hAnsi="Times New Roman" w:eastAsia="Times New Roman"/>
                <w:sz w:val="17"/>
              </w:rPr>
              <w:t>Alerting, deduplication, notification delivery, and troubleshooting.</w:t>
            </w:r>
          </w:p>
        </w:tc>
      </w:tr>
    </w:tbl>
    <w:p>
      <w:pPr>
        <w:spacing w:after="40"/>
      </w:pPr>
    </w:p>
    <w:p>
      <w:pPr>
        <w:pStyle w:val="Heading2"/>
        <w:keepNext/>
        <w:spacing w:before="120" w:after="120"/>
        <w:jc w:val="left"/>
      </w:pPr>
      <w:r>
        <w:t>20.1 Connection to Cloud Computing Minor</w:t>
      </w:r>
    </w:p>
    <w:p>
      <w:pPr>
        <w:pStyle w:val="ReportBody"/>
      </w:pPr>
      <w:r>
        <w:t>The internship is particularly aligned with Cloud Computing because the work involved not only creating resources but operating them: observing state, auditing administrative actions, creating alerts, maintaining monitoring coverage, and troubleshooting failures. This operational perspective complements classroom knowledge by showing how cloud systems are maintained after deployment.</w:t>
      </w:r>
    </w:p>
    <w:p>
      <w:r>
        <w:br w:type="page"/>
      </w:r>
    </w:p>
    <w:p>
      <w:pPr>
        <w:pStyle w:val="Heading1"/>
        <w:keepNext/>
        <w:spacing w:before="200" w:after="120"/>
        <w:jc w:val="center"/>
      </w:pPr>
      <w:r>
        <w:t>CHAPTER 21: FUTURE SCOPE</w:t>
      </w:r>
    </w:p>
    <w:p>
      <w:pPr>
        <w:pStyle w:val="Heading2"/>
        <w:keepNext/>
        <w:spacing w:before="120" w:after="120"/>
        <w:jc w:val="left"/>
      </w:pPr>
      <w:r>
        <w:t>21.1 Centralized Multi-Cloud Monitoring</w:t>
      </w:r>
    </w:p>
    <w:p>
      <w:pPr>
        <w:pStyle w:val="ReportBody"/>
      </w:pPr>
      <w:r>
        <w:t>A future version could aggregate GCP and Huawei events into a common schema and centralized operational dashboard, reducing the need to switch between provider-specific consoles.</w:t>
      </w:r>
    </w:p>
    <w:p>
      <w:pPr>
        <w:pStyle w:val="Heading2"/>
        <w:keepNext/>
        <w:spacing w:before="120" w:after="120"/>
        <w:jc w:val="left"/>
      </w:pPr>
      <w:r>
        <w:t>21.2 Infrastructure as Code</w:t>
      </w:r>
    </w:p>
    <w:p>
      <w:pPr>
        <w:pStyle w:val="ReportBody"/>
      </w:pPr>
      <w:r>
        <w:t>Terraform or a comparable Infrastructure as Code approach could automate the creation of monitoring policies, notification channels, and standardized alarm configurations. This would improve repeatability and reduce manual configuration.</w:t>
      </w:r>
    </w:p>
    <w:p>
      <w:pPr>
        <w:pStyle w:val="Heading2"/>
        <w:keepNext/>
        <w:spacing w:before="120" w:after="120"/>
        <w:jc w:val="left"/>
      </w:pPr>
      <w:r>
        <w:t>21.3 AI-Assisted Anomaly Detection</w:t>
      </w:r>
    </w:p>
    <w:p>
      <w:pPr>
        <w:pStyle w:val="ReportBody"/>
      </w:pPr>
      <w:r>
        <w:t>Machine learning could be introduced to identify unusual resource behavior, correlate related events, and prioritize alerts. This should complement rather than replace deterministic security and availability rules.</w:t>
      </w:r>
    </w:p>
    <w:p>
      <w:pPr>
        <w:pStyle w:val="Heading2"/>
        <w:keepNext/>
        <w:spacing w:before="120" w:after="120"/>
        <w:jc w:val="left"/>
      </w:pPr>
      <w:r>
        <w:t>21.4 Automated Remediation</w:t>
      </w:r>
    </w:p>
    <w:p>
      <w:pPr>
        <w:pStyle w:val="ReportBody"/>
      </w:pPr>
      <w:r>
        <w:t>Selected low-risk incidents could trigger approved remediation playbooks, such as restarting a failed service or opening a predefined operational workflow. Any automated remediation would require strong authorization and audit controls.</w:t>
      </w:r>
    </w:p>
    <w:p>
      <w:pPr>
        <w:pStyle w:val="Heading2"/>
        <w:keepNext/>
        <w:spacing w:before="120" w:after="120"/>
        <w:jc w:val="left"/>
      </w:pPr>
      <w:r>
        <w:t>21.5 Improved Secret Management</w:t>
      </w:r>
    </w:p>
    <w:p>
      <w:pPr>
        <w:pStyle w:val="ReportBody"/>
      </w:pPr>
      <w:r>
        <w:t>Future deployments should use a dedicated secrets-management system rather than application configuration files for SMTP credentials, client secrets, and other sensitive values.</w:t>
      </w:r>
    </w:p>
    <w:p>
      <w:r>
        <w:br w:type="page"/>
      </w:r>
    </w:p>
    <w:p>
      <w:pPr>
        <w:pStyle w:val="Heading1"/>
        <w:keepNext/>
        <w:spacing w:before="200" w:after="120"/>
        <w:jc w:val="center"/>
      </w:pPr>
      <w:r>
        <w:t>CHAPTER 22: CONCLUSION</w:t>
      </w:r>
    </w:p>
    <w:p>
      <w:pPr>
        <w:pStyle w:val="ReportBody"/>
      </w:pPr>
      <w:r>
        <w:t>The internship at WiSys, Riyadh, provided practical exposure to the operational side of cloud computing. The project addressed monitoring, security auditing, alerting, notification delivery, database-backed incident state, application identity, and configuration portability across a multi-cloud environment.</w:t>
      </w:r>
    </w:p>
    <w:p>
      <w:pPr>
        <w:pStyle w:val="ReportBody"/>
      </w:pPr>
      <w:r>
        <w:t>The most valuable engineering lesson was that an alerting system is an end-to-end pipeline. Reliable monitoring requires the correct event source, accurate filtering, appropriate rule evaluation, consistent incident state, and dependable notification delivery. The GCP log-based metric work demonstrated how audit logs can become actionable monitoring signals. The Huawei implementation demonstrated how CTS, Cloud Eye, and SMN can form an event-driven security and availability pipeline.</w:t>
      </w:r>
    </w:p>
    <w:p>
      <w:pPr>
        <w:pStyle w:val="ReportBody"/>
      </w:pPr>
      <w:r>
        <w:t>The troubleshooting work further strengthened this understanding. The Brevo issue showed that notification delivery has its own authentication and sender-validation requirements. The 55 stale OPEN alerts demonstrated how database state can affect alert behavior even when the event generator is functioning correctly. The simulator refactoring demonstrated the importance of using valid domain entities in test automation, while JSON parameterization demonstrated why portable cloud configuration must separate reusable logic from environment-specific identifiers.</w:t>
      </w:r>
    </w:p>
    <w:p>
      <w:pPr>
        <w:pStyle w:val="ReportBody"/>
      </w:pPr>
      <w:r>
        <w:t>Overall, the internship connected my B.Tech CSE education and Cloud Computing specialization with practical infrastructure operations. It strengthened my ability to analyze cloud events, design monitoring workflows, troubleshoot layered systems, and communicate technical solutions in a professional environment.</w:t>
      </w:r>
    </w:p>
    <w:p>
      <w:r>
        <w:br w:type="page"/>
      </w:r>
    </w:p>
    <w:p>
      <w:pPr>
        <w:pStyle w:val="Heading1"/>
        <w:keepNext/>
        <w:spacing w:before="200" w:after="120"/>
        <w:jc w:val="center"/>
      </w:pPr>
      <w:r>
        <w:t>REFERENCES</w:t>
      </w:r>
    </w:p>
    <w:p>
      <w:pPr>
        <w:pStyle w:val="ListNumber"/>
        <w:spacing w:after="60" w:line="276" w:lineRule="auto"/>
        <w:ind w:left="432"/>
      </w:pPr>
      <w:r>
        <w:t>Google Cloud documentation — Cloud Audit Logs and Cloud Logging.</w:t>
      </w:r>
    </w:p>
    <w:p>
      <w:pPr>
        <w:pStyle w:val="ListNumber"/>
        <w:spacing w:after="60" w:line="276" w:lineRule="auto"/>
        <w:ind w:left="432"/>
      </w:pPr>
      <w:r>
        <w:t>Google Cloud documentation — Cloud Monitoring and alerting concepts.</w:t>
      </w:r>
    </w:p>
    <w:p>
      <w:pPr>
        <w:pStyle w:val="ListNumber"/>
        <w:spacing w:after="60" w:line="276" w:lineRule="auto"/>
        <w:ind w:left="432"/>
      </w:pPr>
      <w:r>
        <w:t>Google Cloud documentation — Identity and Access Management (IAM).</w:t>
      </w:r>
    </w:p>
    <w:p>
      <w:pPr>
        <w:pStyle w:val="ListNumber"/>
        <w:spacing w:after="60" w:line="276" w:lineRule="auto"/>
        <w:ind w:left="432"/>
      </w:pPr>
      <w:r>
        <w:t>Huawei Cloud documentation — Cloud Trace Service (CTS).</w:t>
      </w:r>
    </w:p>
    <w:p>
      <w:pPr>
        <w:pStyle w:val="ListNumber"/>
        <w:spacing w:after="60" w:line="276" w:lineRule="auto"/>
        <w:ind w:left="432"/>
      </w:pPr>
      <w:r>
        <w:t>Huawei Cloud documentation — Cloud Eye and alarm management.</w:t>
      </w:r>
    </w:p>
    <w:p>
      <w:pPr>
        <w:pStyle w:val="ListNumber"/>
        <w:spacing w:after="60" w:line="276" w:lineRule="auto"/>
        <w:ind w:left="432"/>
      </w:pPr>
      <w:r>
        <w:t>Huawei Cloud documentation — Simple Message Notification (SMN).</w:t>
      </w:r>
    </w:p>
    <w:p>
      <w:pPr>
        <w:pStyle w:val="ListNumber"/>
        <w:spacing w:after="60" w:line="276" w:lineRule="auto"/>
        <w:ind w:left="432"/>
      </w:pPr>
      <w:r>
        <w:t>Microsoft documentation — Microsoft Entra ID application registration.</w:t>
      </w:r>
    </w:p>
    <w:p>
      <w:pPr>
        <w:pStyle w:val="ListNumber"/>
        <w:spacing w:after="60" w:line="276" w:lineRule="auto"/>
        <w:ind w:left="432"/>
      </w:pPr>
      <w:r>
        <w:t>Microsoft documentation — OAuth 2.0 and OpenID Connect.</w:t>
      </w:r>
    </w:p>
    <w:p>
      <w:pPr>
        <w:pStyle w:val="ListNumber"/>
        <w:spacing w:after="60" w:line="276" w:lineRule="auto"/>
        <w:ind w:left="432"/>
      </w:pPr>
      <w:r>
        <w:t>FastAPI documentation — Python web API framework.</w:t>
      </w:r>
    </w:p>
    <w:p>
      <w:pPr>
        <w:pStyle w:val="ListNumber"/>
        <w:spacing w:after="60" w:line="276" w:lineRule="auto"/>
        <w:ind w:left="432"/>
      </w:pPr>
      <w:r>
        <w:t>SQLAlchemy documentation — Python SQL toolkit and ORM.</w:t>
      </w:r>
    </w:p>
    <w:p>
      <w:pPr>
        <w:pStyle w:val="ListNumber"/>
        <w:spacing w:after="60" w:line="276" w:lineRule="auto"/>
        <w:ind w:left="432"/>
      </w:pPr>
      <w:r>
        <w:t>React and TypeScript documentation — frontend application development.</w:t>
      </w:r>
    </w:p>
    <w:p>
      <w:pPr>
        <w:pStyle w:val="ListNumber"/>
        <w:spacing w:after="60" w:line="276" w:lineRule="auto"/>
        <w:ind w:left="432"/>
      </w:pPr>
      <w:r>
        <w:t>Brevo documentation — SMTP relay and sender authentication.</w:t>
      </w:r>
    </w:p>
    <w:p>
      <w:r>
        <w:br w:type="page"/>
      </w:r>
    </w:p>
    <w:p>
      <w:pPr>
        <w:pStyle w:val="Heading1"/>
        <w:keepNext/>
        <w:spacing w:before="200" w:after="120"/>
        <w:jc w:val="center"/>
      </w:pPr>
      <w:r>
        <w:t>APPENDIX A: SCREENSHOT PLACEHOLDERS</w:t>
      </w:r>
    </w:p>
    <w:p>
      <w:pPr>
        <w:pStyle w:val="ReportBody"/>
      </w:pPr>
      <w:r>
        <w:t>Insert actual, sanitized screenshots from the project in the locations below. Remove account IDs, IP addresses, secrets, tokens, email credentials, and other confidential information before submission.</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A1. OVERALL MONITORING DASHBOARD AND COMPLIANCE SCORE.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A2. EVENT SIMULATOR WITH CLOUD PROVIDER, RESOURCE, AND EVENT-ACTION SELECTORS.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A3. AUTOMATED EVENT SIMULATION ENGINE TOGGLE AND GENERATED EVENT HISTORY.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A4. GCP CUSTOM LOG-BASED METRIC CONFIGURATION.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A5. GCP CLOUD AUDIT LOG ENTRY SHOWING RELEVANT METHODNAME FIELDS.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A6. GCP IAM AUDIT EVENT SHOWING PRINCIPALEMAIL, CALLERIP, AND RESOURCENAME.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A7. HUAWEI CTS EVENT / TRACE RECORD.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A8. HUAWEI CLOUD EYE ALARM RULE.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A9. HUAWEI SMN TOPIC AND SUBSCRIBER CONFIGURATION.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A10. NOTIFICATIONS PAGE AND SMTP CONFIGURATION PANEL.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A11. SUCCESSFUL REAL EMAIL NOTIFICATION RECEIVED AFTER SMTP TROUBLESHOOTING.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A12. AUDIT LOGS DASHBOARD LISTING EVENT HISTORY.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A13. SECURITY SCORE / COMPLIANCE VIEW.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A14. MICROSOFT ENTRA ID APPLICATION REGISTRATION. ]</w:t>
              <w:br/>
              <w:br/>
              <w:t>[ INSERT SANITIZED SCREENSHOT HERE ]</w:t>
            </w:r>
          </w:p>
        </w:tc>
      </w:tr>
    </w:tbl>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2F2F2"/>
            <w:vAlign w:val="center"/>
            <w:tcMar>
              <w:top w:w="80" w:type="dxa"/>
              <w:start w:w="100" w:type="dxa"/>
              <w:bottom w:w="80" w:type="dxa"/>
              <w:end w:w="100" w:type="dxa"/>
            </w:tcMar>
          </w:tcPr>
          <w:p>
            <w:pPr>
              <w:spacing w:after="0" w:line="240" w:lineRule="auto"/>
              <w:jc w:val="center"/>
            </w:pPr>
            <w:r>
              <w:rPr>
                <w:rFonts w:ascii="Times New Roman" w:hAnsi="Times New Roman" w:eastAsia="Times New Roman"/>
                <w:b/>
                <w:sz w:val="20"/>
              </w:rPr>
              <w:t>[ FIGURE A15. API PERMISSIONS AND ADMINISTRATOR CONSENT CONFIGURATION. ]</w:t>
              <w:br/>
              <w:br/>
              <w:t>[ INSERT SANITIZED SCREENSHOT HERE ]</w:t>
            </w:r>
          </w:p>
        </w:tc>
      </w:tr>
    </w:tbl>
    <w:p/>
    <w:p>
      <w:r>
        <w:br w:type="page"/>
      </w:r>
    </w:p>
    <w:p>
      <w:pPr>
        <w:pStyle w:val="Heading1"/>
        <w:keepNext/>
        <w:spacing w:before="200" w:after="120"/>
        <w:jc w:val="center"/>
      </w:pPr>
      <w:r>
        <w:t>APPENDIX B: SANITIZED CONFIGURATION EXAMPLES</w:t>
      </w:r>
    </w:p>
    <w:p>
      <w:pPr>
        <w:pStyle w:val="Heading2"/>
        <w:keepNext/>
        <w:spacing w:before="120" w:after="120"/>
        <w:jc w:val="left"/>
      </w:pPr>
      <w:r>
        <w:t>B.1 GCP Log Filter Concept</w:t>
      </w:r>
    </w:p>
    <w:tbl>
      <w:tblPr>
        <w:tblW w:type="auto" w:w="0"/>
        <w:jc w:val="center"/>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648"/>
      </w:tblGrid>
      <w:tr>
        <w:trPr>
          <w:cantSplit/>
        </w:trPr>
        <w:tc>
          <w:tcPr>
            <w:tcW w:type="dxa" w:w="9648"/>
            <w:shd w:fill="FFF2CC"/>
            <w:vAlign w:val="center"/>
            <w:tcMar>
              <w:top w:w="80" w:type="dxa"/>
              <w:start w:w="100" w:type="dxa"/>
              <w:bottom w:w="80" w:type="dxa"/>
              <w:end w:w="100" w:type="dxa"/>
            </w:tcMar>
          </w:tcPr>
          <w:p>
            <w:pPr>
              <w:spacing w:after="0" w:line="240" w:lineRule="auto"/>
              <w:jc w:val="left"/>
            </w:pPr>
            <w:r>
              <w:rPr>
                <w:rFonts w:ascii="Times New Roman" w:hAnsi="Times New Roman" w:eastAsia="Times New Roman"/>
                <w:b/>
                <w:sz w:val="20"/>
              </w:rPr>
              <w:t>Example shown conceptually. Adapt field syntax to the exact Cloud Logging environment before use.</w:t>
            </w:r>
          </w:p>
        </w:tc>
      </w:tr>
    </w:tbl>
    <w:p/>
    <w:p>
      <w:pPr>
        <w:pStyle w:val="ReportBody"/>
      </w:pPr>
      <w:r>
        <w:t>resource.type = "gce_instance" AND (protoPayload.methodName = "v1.compute.instances.stop" OR protoPayload.methodName = "v1.compute.instances.delete")</w:t>
      </w:r>
    </w:p>
    <w:p>
      <w:pPr>
        <w:pStyle w:val="Heading2"/>
        <w:keepNext/>
        <w:spacing w:before="120" w:after="120"/>
        <w:jc w:val="left"/>
      </w:pPr>
      <w:r>
        <w:t>B.2 SMTP Configuration Template</w:t>
      </w:r>
    </w:p>
    <w:p>
      <w:pPr>
        <w:pStyle w:val="ReportBody"/>
      </w:pPr>
      <w:r>
        <w:t>{</w:t>
        <w:br/>
        <w:t xml:space="preserve">  "smtp_server": "smtp-relay.brevo.com",</w:t>
        <w:br/>
        <w:t xml:space="preserve">  "smtp_port": 587,</w:t>
        <w:br/>
        <w:t xml:space="preserve">  "smtp_username": "[REDACTED]",</w:t>
        <w:br/>
        <w:t xml:space="preserve">  "smtp_password": "[REDACTED]",</w:t>
        <w:br/>
        <w:t xml:space="preserve">  "from_address": "[VERIFIED SENDER]",</w:t>
        <w:br/>
        <w:t xml:space="preserve">  "use_tls": true</w:t>
        <w:br/>
        <w:t>}</w:t>
      </w:r>
    </w:p>
    <w:p>
      <w:pPr>
        <w:pStyle w:val="Heading2"/>
        <w:keepNext/>
        <w:spacing w:before="120" w:after="120"/>
        <w:jc w:val="left"/>
      </w:pPr>
      <w:r>
        <w:t>B.3 Resource Selection Logic</w:t>
      </w:r>
    </w:p>
    <w:p>
      <w:pPr>
        <w:pStyle w:val="ReportBody"/>
      </w:pPr>
      <w:r>
        <w:t>The simulator uses the application database as its source of valid resources rather than inventing arbitrary identifiers. Conceptually: query Resource records → select an existing record → generate an event compatible with its cloud provider and resource type → persist the event → evaluate the alert.</w:t>
      </w:r>
    </w:p>
    <w:p>
      <w:pPr>
        <w:pStyle w:val="Heading2"/>
        <w:keepNext/>
        <w:spacing w:before="120" w:after="120"/>
        <w:jc w:val="left"/>
      </w:pPr>
      <w:r>
        <w:t>B.4 Alert Cleanup Logic</w:t>
      </w:r>
    </w:p>
    <w:p>
      <w:pPr>
        <w:pStyle w:val="ReportBody"/>
      </w:pPr>
      <w:r>
        <w:t>The cleanup utility transitions stale OPEN alert records to RESOLVED. The report does not include database passwords or production connection strings. The purpose of the script is to restore a valid incident state so that deduplication can distinguish stale incidents from new incidents.</w:t>
      </w:r>
    </w:p>
    <w:p>
      <w:pPr>
        <w:pStyle w:val="Heading2"/>
        <w:keepNext/>
        <w:spacing w:before="120" w:after="120"/>
        <w:jc w:val="left"/>
      </w:pPr>
      <w:r>
        <w:t>B.5 JSON Parameterization</w:t>
      </w:r>
    </w:p>
    <w:p>
      <w:pPr>
        <w:pStyle w:val="ReportBody"/>
      </w:pPr>
      <w:r>
        <w:t>{</w:t>
        <w:br/>
        <w:t xml:space="preserve">  "alarm_name": "VM Instance Stopped",</w:t>
        <w:br/>
        <w:t xml:space="preserve">  "severity": "CRITICAL",</w:t>
        <w:br/>
        <w:t xml:space="preserve">  "resource_id": "${RESOURCE_ID}",</w:t>
        <w:br/>
        <w:t xml:space="preserve">  "project_id": "${PROJECT_ID}",</w:t>
        <w:br/>
        <w:t xml:space="preserve">  "notification_topic": "${NOTIFICATION_TOPIC}"</w:t>
        <w:br/>
        <w:t>}</w:t>
      </w:r>
    </w:p>
    <w:p>
      <w:r>
        <w:br w:type="page"/>
      </w:r>
    </w:p>
    <w:p>
      <w:pPr>
        <w:pStyle w:val="Heading1"/>
        <w:keepNext/>
        <w:spacing w:before="200" w:after="120"/>
        <w:jc w:val="center"/>
      </w:pPr>
      <w:r>
        <w:t>APPENDIX C: EXPECTED ETP VIVA QUESTIONS AND ANSWERS</w:t>
      </w:r>
    </w:p>
    <w:p>
      <w:pPr>
        <w:keepNext/>
        <w:spacing w:after="60"/>
      </w:pPr>
      <w:r>
        <w:rPr>
          <w:rFonts w:ascii="Times New Roman" w:hAnsi="Times New Roman"/>
          <w:b/>
          <w:sz w:val="23"/>
        </w:rPr>
        <w:t>1. What was your role at WiSys?</w:t>
      </w:r>
    </w:p>
    <w:p>
      <w:pPr>
        <w:pStyle w:val="ReportBody"/>
        <w:ind w:left="360"/>
      </w:pPr>
      <w:r>
        <w:rPr>
          <w:b/>
        </w:rPr>
        <w:t xml:space="preserve">Answer: </w:t>
      </w:r>
      <w:r>
        <w:t>I worked as a Cloud / IT Infrastructure Trainee. My work focused on monitoring, alerting, security auditing, troubleshooting, configuration standardization, and application identity.</w:t>
      </w:r>
    </w:p>
    <w:p>
      <w:pPr>
        <w:keepNext/>
        <w:spacing w:after="60"/>
      </w:pPr>
      <w:r>
        <w:rPr>
          <w:rFonts w:ascii="Times New Roman" w:hAnsi="Times New Roman"/>
          <w:b/>
          <w:sz w:val="23"/>
        </w:rPr>
        <w:t>2. What is the core problem addressed by the project?</w:t>
      </w:r>
    </w:p>
    <w:p>
      <w:pPr>
        <w:pStyle w:val="ReportBody"/>
        <w:ind w:left="360"/>
      </w:pPr>
      <w:r>
        <w:rPr>
          <w:b/>
        </w:rPr>
        <w:t xml:space="preserve">Answer: </w:t>
      </w:r>
      <w:r>
        <w:t>The project addresses the need to detect important cloud events, convert them into actionable alerts, avoid duplicate notifications, and provide traceable notification and incident state.</w:t>
      </w:r>
    </w:p>
    <w:p>
      <w:pPr>
        <w:keepNext/>
        <w:spacing w:after="60"/>
      </w:pPr>
      <w:r>
        <w:rPr>
          <w:rFonts w:ascii="Times New Roman" w:hAnsi="Times New Roman"/>
          <w:b/>
          <w:sz w:val="23"/>
        </w:rPr>
        <w:t>3. Why use audit logs instead of only performance metrics?</w:t>
      </w:r>
    </w:p>
    <w:p>
      <w:pPr>
        <w:pStyle w:val="ReportBody"/>
        <w:ind w:left="360"/>
      </w:pPr>
      <w:r>
        <w:rPr>
          <w:b/>
        </w:rPr>
        <w:t xml:space="preserve">Answer: </w:t>
      </w:r>
      <w:r>
        <w:t>Performance metrics describe resource behavior such as utilization, while audit logs capture administrative actions such as API calls, identity changes, and resource operations.</w:t>
      </w:r>
    </w:p>
    <w:p>
      <w:pPr>
        <w:keepNext/>
        <w:spacing w:after="60"/>
      </w:pPr>
      <w:r>
        <w:rPr>
          <w:rFonts w:ascii="Times New Roman" w:hAnsi="Times New Roman"/>
          <w:b/>
          <w:sz w:val="23"/>
        </w:rPr>
        <w:t>4. Why did you use a custom log-based metric for GCP VM stop/delete operations?</w:t>
      </w:r>
    </w:p>
    <w:p>
      <w:pPr>
        <w:pStyle w:val="ReportBody"/>
        <w:ind w:left="360"/>
      </w:pPr>
      <w:r>
        <w:rPr>
          <w:b/>
        </w:rPr>
        <w:t xml:space="preserve">Answer: </w:t>
      </w:r>
      <w:r>
        <w:t>The required signal was an event occurrence. The log-based metric converts matching audit-log entries into countable telemetry that Cloud Monitoring can evaluate.</w:t>
      </w:r>
    </w:p>
    <w:p>
      <w:pPr>
        <w:keepNext/>
        <w:spacing w:after="60"/>
      </w:pPr>
      <w:r>
        <w:rPr>
          <w:rFonts w:ascii="Times New Roman" w:hAnsi="Times New Roman"/>
          <w:b/>
          <w:sz w:val="23"/>
        </w:rPr>
        <w:t>5. What does methodName represent in the GCP audit record?</w:t>
      </w:r>
    </w:p>
    <w:p>
      <w:pPr>
        <w:pStyle w:val="ReportBody"/>
        <w:ind w:left="360"/>
      </w:pPr>
      <w:r>
        <w:rPr>
          <w:b/>
        </w:rPr>
        <w:t xml:space="preserve">Answer: </w:t>
      </w:r>
      <w:r>
        <w:t>It identifies the API method or operation associated with the recorded request. I used the relevant compute instance method names to identify lifecycle operations.</w:t>
      </w:r>
    </w:p>
    <w:p>
      <w:pPr>
        <w:keepNext/>
        <w:spacing w:after="60"/>
      </w:pPr>
      <w:r>
        <w:rPr>
          <w:rFonts w:ascii="Times New Roman" w:hAnsi="Times New Roman"/>
          <w:b/>
          <w:sz w:val="23"/>
        </w:rPr>
        <w:t>6. What is principalEmail?</w:t>
      </w:r>
    </w:p>
    <w:p>
      <w:pPr>
        <w:pStyle w:val="ReportBody"/>
        <w:ind w:left="360"/>
      </w:pPr>
      <w:r>
        <w:rPr>
          <w:b/>
        </w:rPr>
        <w:t xml:space="preserve">Answer: </w:t>
      </w:r>
      <w:r>
        <w:t>It identifies the principal or account associated with the action, where the audit record provides that field.</w:t>
      </w:r>
    </w:p>
    <w:p>
      <w:pPr>
        <w:keepNext/>
        <w:spacing w:after="60"/>
      </w:pPr>
      <w:r>
        <w:rPr>
          <w:rFonts w:ascii="Times New Roman" w:hAnsi="Times New Roman"/>
          <w:b/>
          <w:sz w:val="23"/>
        </w:rPr>
        <w:t>7. What is callerIp?</w:t>
      </w:r>
    </w:p>
    <w:p>
      <w:pPr>
        <w:pStyle w:val="ReportBody"/>
        <w:ind w:left="360"/>
      </w:pPr>
      <w:r>
        <w:rPr>
          <w:b/>
        </w:rPr>
        <w:t xml:space="preserve">Answer: </w:t>
      </w:r>
      <w:r>
        <w:t>It identifies the source IP information associated with the request when available in the audit record.</w:t>
      </w:r>
    </w:p>
    <w:p>
      <w:pPr>
        <w:keepNext/>
        <w:spacing w:after="60"/>
      </w:pPr>
      <w:r>
        <w:rPr>
          <w:rFonts w:ascii="Times New Roman" w:hAnsi="Times New Roman"/>
          <w:b/>
          <w:sz w:val="23"/>
        </w:rPr>
        <w:t>8. What is resourceName?</w:t>
      </w:r>
    </w:p>
    <w:p>
      <w:pPr>
        <w:pStyle w:val="ReportBody"/>
        <w:ind w:left="360"/>
      </w:pPr>
      <w:r>
        <w:rPr>
          <w:b/>
        </w:rPr>
        <w:t xml:space="preserve">Answer: </w:t>
      </w:r>
      <w:r>
        <w:t>It identifies the resource path or resource associated with the audited operation.</w:t>
      </w:r>
    </w:p>
    <w:p>
      <w:pPr>
        <w:keepNext/>
        <w:spacing w:after="60"/>
      </w:pPr>
      <w:r>
        <w:rPr>
          <w:rFonts w:ascii="Times New Roman" w:hAnsi="Times New Roman"/>
          <w:b/>
          <w:sz w:val="23"/>
        </w:rPr>
        <w:t>9. What is CTS?</w:t>
      </w:r>
    </w:p>
    <w:p>
      <w:pPr>
        <w:pStyle w:val="ReportBody"/>
        <w:ind w:left="360"/>
      </w:pPr>
      <w:r>
        <w:rPr>
          <w:b/>
        </w:rPr>
        <w:t xml:space="preserve">Answer: </w:t>
      </w:r>
      <w:r>
        <w:t>CTS, or Cloud Trace Service, is Huawei Cloud's service for recording and auditing operations on cloud resources.</w:t>
      </w:r>
    </w:p>
    <w:p>
      <w:pPr>
        <w:keepNext/>
        <w:spacing w:after="60"/>
      </w:pPr>
      <w:r>
        <w:rPr>
          <w:rFonts w:ascii="Times New Roman" w:hAnsi="Times New Roman"/>
          <w:b/>
          <w:sz w:val="23"/>
        </w:rPr>
        <w:t>10. How does the Huawei pipeline work?</w:t>
      </w:r>
    </w:p>
    <w:p>
      <w:pPr>
        <w:pStyle w:val="ReportBody"/>
        <w:ind w:left="360"/>
      </w:pPr>
      <w:r>
        <w:rPr>
          <w:b/>
        </w:rPr>
        <w:t xml:space="preserve">Answer: </w:t>
      </w:r>
      <w:r>
        <w:t>A resource action produces a CTS trace, the monitoring/alarm layer evaluates the relevant condition, and SMN routes the resulting notification to subscribers.</w:t>
      </w:r>
    </w:p>
    <w:p>
      <w:pPr>
        <w:keepNext/>
        <w:spacing w:after="60"/>
      </w:pPr>
      <w:r>
        <w:rPr>
          <w:rFonts w:ascii="Times New Roman" w:hAnsi="Times New Roman"/>
          <w:b/>
          <w:sz w:val="23"/>
        </w:rPr>
        <w:t>11. Why monitor Security Group Modified?</w:t>
      </w:r>
    </w:p>
    <w:p>
      <w:pPr>
        <w:pStyle w:val="ReportBody"/>
        <w:ind w:left="360"/>
      </w:pPr>
      <w:r>
        <w:rPr>
          <w:b/>
        </w:rPr>
        <w:t xml:space="preserve">Answer: </w:t>
      </w:r>
      <w:r>
        <w:t>A security group functions as a virtual network access-control layer. Unexpected changes can expose services or ports and therefore require review.</w:t>
      </w:r>
    </w:p>
    <w:p>
      <w:pPr>
        <w:keepNext/>
        <w:spacing w:after="60"/>
      </w:pPr>
      <w:r>
        <w:rPr>
          <w:rFonts w:ascii="Times New Roman" w:hAnsi="Times New Roman"/>
          <w:b/>
          <w:sz w:val="23"/>
        </w:rPr>
        <w:t>12. Why monitor VPC Deleted?</w:t>
      </w:r>
    </w:p>
    <w:p>
      <w:pPr>
        <w:pStyle w:val="ReportBody"/>
        <w:ind w:left="360"/>
      </w:pPr>
      <w:r>
        <w:rPr>
          <w:b/>
        </w:rPr>
        <w:t xml:space="preserve">Answer: </w:t>
      </w:r>
      <w:r>
        <w:t>A VPC is a core network boundary. Deleting it can affect dependent resources and network connectivity, so the event is operationally critical.</w:t>
      </w:r>
    </w:p>
    <w:p>
      <w:pPr>
        <w:keepNext/>
        <w:spacing w:after="60"/>
      </w:pPr>
      <w:r>
        <w:rPr>
          <w:rFonts w:ascii="Times New Roman" w:hAnsi="Times New Roman"/>
          <w:b/>
          <w:sz w:val="23"/>
        </w:rPr>
        <w:t>13. Why is Audit Log Disabled critical?</w:t>
      </w:r>
    </w:p>
    <w:p>
      <w:pPr>
        <w:pStyle w:val="ReportBody"/>
        <w:ind w:left="360"/>
      </w:pPr>
      <w:r>
        <w:rPr>
          <w:b/>
        </w:rPr>
        <w:t xml:space="preserve">Answer: </w:t>
      </w:r>
      <w:r>
        <w:t>It reduces visibility into subsequent administrative activity and can make investigation more difficult.</w:t>
      </w:r>
    </w:p>
    <w:p>
      <w:pPr>
        <w:keepNext/>
        <w:spacing w:after="60"/>
      </w:pPr>
      <w:r>
        <w:rPr>
          <w:rFonts w:ascii="Times New Roman" w:hAnsi="Times New Roman"/>
          <w:b/>
          <w:sz w:val="23"/>
        </w:rPr>
        <w:t>14. Why monitor Alarm Policy Deleted?</w:t>
      </w:r>
    </w:p>
    <w:p>
      <w:pPr>
        <w:pStyle w:val="ReportBody"/>
        <w:ind w:left="360"/>
      </w:pPr>
      <w:r>
        <w:rPr>
          <w:b/>
        </w:rPr>
        <w:t xml:space="preserve">Answer: </w:t>
      </w:r>
      <w:r>
        <w:t>Deleting an alarm policy can create a monitoring blind spot in which future failures or security events may not generate alerts.</w:t>
      </w:r>
    </w:p>
    <w:p>
      <w:pPr>
        <w:keepNext/>
        <w:spacing w:after="60"/>
      </w:pPr>
      <w:r>
        <w:rPr>
          <w:rFonts w:ascii="Times New Roman" w:hAnsi="Times New Roman"/>
          <w:b/>
          <w:sz w:val="23"/>
        </w:rPr>
        <w:t>15. What is alert deduplication?</w:t>
      </w:r>
    </w:p>
    <w:p>
      <w:pPr>
        <w:pStyle w:val="ReportBody"/>
        <w:ind w:left="360"/>
      </w:pPr>
      <w:r>
        <w:rPr>
          <w:b/>
        </w:rPr>
        <w:t xml:space="preserve">Answer: </w:t>
      </w:r>
      <w:r>
        <w:t>It suppresses repeated alerts when an equivalent OPEN alert already exists for the same resource and event type.</w:t>
      </w:r>
    </w:p>
    <w:p>
      <w:pPr>
        <w:keepNext/>
        <w:spacing w:after="60"/>
      </w:pPr>
      <w:r>
        <w:rPr>
          <w:rFonts w:ascii="Times New Roman" w:hAnsi="Times New Roman"/>
          <w:b/>
          <w:sz w:val="23"/>
        </w:rPr>
        <w:t>16. Why did 55 stale OPEN alerts cause a problem?</w:t>
      </w:r>
    </w:p>
    <w:p>
      <w:pPr>
        <w:pStyle w:val="ReportBody"/>
        <w:ind w:left="360"/>
      </w:pPr>
      <w:r>
        <w:rPr>
          <w:b/>
        </w:rPr>
        <w:t xml:space="preserve">Answer: </w:t>
      </w:r>
      <w:r>
        <w:t>The deduplication logic interpreted those stale records as already-active incidents, so matching new events were suppressed and did not reach notification dispatch.</w:t>
      </w:r>
    </w:p>
    <w:p>
      <w:pPr>
        <w:keepNext/>
        <w:spacing w:after="60"/>
      </w:pPr>
      <w:r>
        <w:rPr>
          <w:rFonts w:ascii="Times New Roman" w:hAnsi="Times New Roman"/>
          <w:b/>
          <w:sz w:val="23"/>
        </w:rPr>
        <w:t>17. Why did resolving the 55 alerts fix the issue?</w:t>
      </w:r>
    </w:p>
    <w:p>
      <w:pPr>
        <w:pStyle w:val="ReportBody"/>
        <w:ind w:left="360"/>
      </w:pPr>
      <w:r>
        <w:rPr>
          <w:b/>
        </w:rPr>
        <w:t xml:space="preserve">Answer: </w:t>
      </w:r>
      <w:r>
        <w:t>After the records became RESOLVED, the deduplication check no longer found a matching OPEN alert, so a new event could create a fresh alert and notification.</w:t>
      </w:r>
    </w:p>
    <w:p>
      <w:pPr>
        <w:keepNext/>
        <w:spacing w:after="60"/>
      </w:pPr>
      <w:r>
        <w:rPr>
          <w:rFonts w:ascii="Times New Roman" w:hAnsi="Times New Roman"/>
          <w:b/>
          <w:sz w:val="23"/>
        </w:rPr>
        <w:t>18. Why did you change the simulator?</w:t>
      </w:r>
    </w:p>
    <w:p>
      <w:pPr>
        <w:pStyle w:val="ReportBody"/>
        <w:ind w:left="360"/>
      </w:pPr>
      <w:r>
        <w:rPr>
          <w:b/>
        </w:rPr>
        <w:t xml:space="preserve">Answer: </w:t>
      </w:r>
      <w:r>
        <w:t>Random identifiers could refer to resources that did not exist in the inventory. Querying actual Resource records ensured that generated events matched real application entities.</w:t>
      </w:r>
    </w:p>
    <w:p>
      <w:pPr>
        <w:keepNext/>
        <w:spacing w:after="60"/>
      </w:pPr>
      <w:r>
        <w:rPr>
          <w:rFonts w:ascii="Times New Roman" w:hAnsi="Times New Roman"/>
          <w:b/>
          <w:sz w:val="23"/>
        </w:rPr>
        <w:t>19. What is the purpose of raw_payload in the Event model?</w:t>
      </w:r>
    </w:p>
    <w:p>
      <w:pPr>
        <w:pStyle w:val="ReportBody"/>
        <w:ind w:left="360"/>
      </w:pPr>
      <w:r>
        <w:rPr>
          <w:b/>
        </w:rPr>
        <w:t xml:space="preserve">Answer: </w:t>
      </w:r>
      <w:r>
        <w:t>It preserves the original JSON event or audit payload for traceability and later investigation.</w:t>
      </w:r>
    </w:p>
    <w:p>
      <w:pPr>
        <w:keepNext/>
        <w:spacing w:after="60"/>
      </w:pPr>
      <w:r>
        <w:rPr>
          <w:rFonts w:ascii="Times New Roman" w:hAnsi="Times New Roman"/>
          <w:b/>
          <w:sz w:val="23"/>
        </w:rPr>
        <w:t>20. Why use SQLAlchemy?</w:t>
      </w:r>
    </w:p>
    <w:p>
      <w:pPr>
        <w:pStyle w:val="ReportBody"/>
        <w:ind w:left="360"/>
      </w:pPr>
      <w:r>
        <w:rPr>
          <w:b/>
        </w:rPr>
        <w:t xml:space="preserve">Answer: </w:t>
      </w:r>
      <w:r>
        <w:t>It provides an ORM layer that maps Python objects to relational database tables and simplifies queries and persistence.</w:t>
      </w:r>
    </w:p>
    <w:p>
      <w:pPr>
        <w:keepNext/>
        <w:spacing w:after="60"/>
      </w:pPr>
      <w:r>
        <w:rPr>
          <w:rFonts w:ascii="Times New Roman" w:hAnsi="Times New Roman"/>
          <w:b/>
          <w:sz w:val="23"/>
        </w:rPr>
        <w:t>21. Why SQLite?</w:t>
      </w:r>
    </w:p>
    <w:p>
      <w:pPr>
        <w:pStyle w:val="ReportBody"/>
        <w:ind w:left="360"/>
      </w:pPr>
      <w:r>
        <w:rPr>
          <w:b/>
        </w:rPr>
        <w:t xml:space="preserve">Answer: </w:t>
      </w:r>
      <w:r>
        <w:t>It is a lightweight relational database suitable for the application's monitoring and simulation environment.</w:t>
      </w:r>
    </w:p>
    <w:p>
      <w:pPr>
        <w:keepNext/>
        <w:spacing w:after="60"/>
      </w:pPr>
      <w:r>
        <w:rPr>
          <w:rFonts w:ascii="Times New Roman" w:hAnsi="Times New Roman"/>
          <w:b/>
          <w:sz w:val="23"/>
        </w:rPr>
        <w:t>22. What is the role of the Notification model?</w:t>
      </w:r>
    </w:p>
    <w:p>
      <w:pPr>
        <w:pStyle w:val="ReportBody"/>
        <w:ind w:left="360"/>
      </w:pPr>
      <w:r>
        <w:rPr>
          <w:b/>
        </w:rPr>
        <w:t xml:space="preserve">Answer: </w:t>
      </w:r>
      <w:r>
        <w:t>It records the relationship between an alert and its outbound message, including recipient, subject, message, and delivery status.</w:t>
      </w:r>
    </w:p>
    <w:p>
      <w:pPr>
        <w:keepNext/>
        <w:spacing w:after="60"/>
      </w:pPr>
      <w:r>
        <w:rPr>
          <w:rFonts w:ascii="Times New Roman" w:hAnsi="Times New Roman"/>
          <w:b/>
          <w:sz w:val="23"/>
        </w:rPr>
        <w:t>23. What caused the Brevo SMTP failure?</w:t>
      </w:r>
    </w:p>
    <w:p>
      <w:pPr>
        <w:pStyle w:val="ReportBody"/>
        <w:ind w:left="360"/>
      </w:pPr>
      <w:r>
        <w:rPr>
          <w:b/>
        </w:rPr>
        <w:t xml:space="preserve">Answer: </w:t>
      </w:r>
      <w:r>
        <w:t>The From identity used by the mailer was rejected by the relay's sender-validation requirements.</w:t>
      </w:r>
    </w:p>
    <w:p>
      <w:pPr>
        <w:keepNext/>
        <w:spacing w:after="60"/>
      </w:pPr>
      <w:r>
        <w:rPr>
          <w:rFonts w:ascii="Times New Roman" w:hAnsi="Times New Roman"/>
          <w:b/>
          <w:sz w:val="23"/>
        </w:rPr>
        <w:t>24. What was the practical fix?</w:t>
      </w:r>
    </w:p>
    <w:p>
      <w:pPr>
        <w:pStyle w:val="ReportBody"/>
        <w:ind w:left="360"/>
      </w:pPr>
      <w:r>
        <w:rPr>
          <w:b/>
        </w:rPr>
        <w:t xml:space="preserve">Answer: </w:t>
      </w:r>
      <w:r>
        <w:t>The mailer was configured to use a verified sender address while retaining the SMTP relay and TLS configuration.</w:t>
      </w:r>
    </w:p>
    <w:p>
      <w:pPr>
        <w:keepNext/>
        <w:spacing w:after="60"/>
      </w:pPr>
      <w:r>
        <w:rPr>
          <w:rFonts w:ascii="Times New Roman" w:hAnsi="Times New Roman"/>
          <w:b/>
          <w:sz w:val="23"/>
        </w:rPr>
        <w:t>25. What is SPF?</w:t>
      </w:r>
    </w:p>
    <w:p>
      <w:pPr>
        <w:pStyle w:val="ReportBody"/>
        <w:ind w:left="360"/>
      </w:pPr>
      <w:r>
        <w:rPr>
          <w:b/>
        </w:rPr>
        <w:t xml:space="preserve">Answer: </w:t>
      </w:r>
      <w:r>
        <w:t>Sender Policy Framework is a domain-level mechanism used to specify authorized sending infrastructure for a domain.</w:t>
      </w:r>
    </w:p>
    <w:p>
      <w:pPr>
        <w:keepNext/>
        <w:spacing w:after="60"/>
      </w:pPr>
      <w:r>
        <w:rPr>
          <w:rFonts w:ascii="Times New Roman" w:hAnsi="Times New Roman"/>
          <w:b/>
          <w:sz w:val="23"/>
        </w:rPr>
        <w:t>26. What is DKIM?</w:t>
      </w:r>
    </w:p>
    <w:p>
      <w:pPr>
        <w:pStyle w:val="ReportBody"/>
        <w:ind w:left="360"/>
      </w:pPr>
      <w:r>
        <w:rPr>
          <w:b/>
        </w:rPr>
        <w:t xml:space="preserve">Answer: </w:t>
      </w:r>
      <w:r>
        <w:t>DomainKeys Identified Mail adds a cryptographic signature to email so receiving systems can validate message authenticity and integrity.</w:t>
      </w:r>
    </w:p>
    <w:p>
      <w:pPr>
        <w:keepNext/>
        <w:spacing w:after="60"/>
      </w:pPr>
      <w:r>
        <w:rPr>
          <w:rFonts w:ascii="Times New Roman" w:hAnsi="Times New Roman"/>
          <w:b/>
          <w:sz w:val="23"/>
        </w:rPr>
        <w:t>27. What is SMTP?</w:t>
      </w:r>
    </w:p>
    <w:p>
      <w:pPr>
        <w:pStyle w:val="ReportBody"/>
        <w:ind w:left="360"/>
      </w:pPr>
      <w:r>
        <w:rPr>
          <w:b/>
        </w:rPr>
        <w:t xml:space="preserve">Answer: </w:t>
      </w:r>
      <w:r>
        <w:t>Simple Mail Transfer Protocol is the protocol used to transfer email between clients, servers, and mail relays.</w:t>
      </w:r>
    </w:p>
    <w:p>
      <w:pPr>
        <w:keepNext/>
        <w:spacing w:after="60"/>
      </w:pPr>
      <w:r>
        <w:rPr>
          <w:rFonts w:ascii="Times New Roman" w:hAnsi="Times New Roman"/>
          <w:b/>
          <w:sz w:val="23"/>
        </w:rPr>
        <w:t>28. Why is port 587 commonly used for SMTP submission?</w:t>
      </w:r>
    </w:p>
    <w:p>
      <w:pPr>
        <w:pStyle w:val="ReportBody"/>
        <w:ind w:left="360"/>
      </w:pPr>
      <w:r>
        <w:rPr>
          <w:b/>
        </w:rPr>
        <w:t xml:space="preserve">Answer: </w:t>
      </w:r>
      <w:r>
        <w:t>It is commonly used for authenticated mail submission, typically with encryption such as STARTTLS.</w:t>
      </w:r>
    </w:p>
    <w:p>
      <w:pPr>
        <w:keepNext/>
        <w:spacing w:after="60"/>
      </w:pPr>
      <w:r>
        <w:rPr>
          <w:rFonts w:ascii="Times New Roman" w:hAnsi="Times New Roman"/>
          <w:b/>
          <w:sz w:val="23"/>
        </w:rPr>
        <w:t>29. What is Microsoft Entra ID?</w:t>
      </w:r>
    </w:p>
    <w:p>
      <w:pPr>
        <w:pStyle w:val="ReportBody"/>
        <w:ind w:left="360"/>
      </w:pPr>
      <w:r>
        <w:rPr>
          <w:b/>
        </w:rPr>
        <w:t xml:space="preserve">Answer: </w:t>
      </w:r>
      <w:r>
        <w:t>It is Microsoft's cloud identity and access management platform used for authentication, application identity, and authorization.</w:t>
      </w:r>
    </w:p>
    <w:p>
      <w:pPr>
        <w:keepNext/>
        <w:spacing w:after="60"/>
      </w:pPr>
      <w:r>
        <w:rPr>
          <w:rFonts w:ascii="Times New Roman" w:hAnsi="Times New Roman"/>
          <w:b/>
          <w:sz w:val="23"/>
        </w:rPr>
        <w:t>30. What is a client secret?</w:t>
      </w:r>
    </w:p>
    <w:p>
      <w:pPr>
        <w:pStyle w:val="ReportBody"/>
        <w:ind w:left="360"/>
      </w:pPr>
      <w:r>
        <w:rPr>
          <w:b/>
        </w:rPr>
        <w:t xml:space="preserve">Answer: </w:t>
      </w:r>
      <w:r>
        <w:t>It is an application credential used by a confidential client to authenticate to the identity provider. It must be protected like a password.</w:t>
      </w:r>
    </w:p>
    <w:p>
      <w:pPr>
        <w:keepNext/>
        <w:spacing w:after="60"/>
      </w:pPr>
      <w:r>
        <w:rPr>
          <w:rFonts w:ascii="Times New Roman" w:hAnsi="Times New Roman"/>
          <w:b/>
          <w:sz w:val="23"/>
        </w:rPr>
        <w:t>31. Why configure a redirect URI?</w:t>
      </w:r>
    </w:p>
    <w:p>
      <w:pPr>
        <w:pStyle w:val="ReportBody"/>
        <w:ind w:left="360"/>
      </w:pPr>
      <w:r>
        <w:rPr>
          <w:b/>
        </w:rPr>
        <w:t xml:space="preserve">Answer: </w:t>
      </w:r>
      <w:r>
        <w:t>It defines an approved location to which an authentication response can be returned during the application sign-in flow.</w:t>
      </w:r>
    </w:p>
    <w:p>
      <w:pPr>
        <w:keepNext/>
        <w:spacing w:after="60"/>
      </w:pPr>
      <w:r>
        <w:rPr>
          <w:rFonts w:ascii="Times New Roman" w:hAnsi="Times New Roman"/>
          <w:b/>
          <w:sz w:val="23"/>
        </w:rPr>
        <w:t>32. What is User.Read?</w:t>
      </w:r>
    </w:p>
    <w:p>
      <w:pPr>
        <w:pStyle w:val="ReportBody"/>
        <w:ind w:left="360"/>
      </w:pPr>
      <w:r>
        <w:rPr>
          <w:b/>
        </w:rPr>
        <w:t xml:space="preserve">Answer: </w:t>
      </w:r>
      <w:r>
        <w:t>It is an API permission that allows an application to read basic signed-in user profile information within the applicable Microsoft identity platform permissions model.</w:t>
      </w:r>
    </w:p>
    <w:p>
      <w:pPr>
        <w:keepNext/>
        <w:spacing w:after="60"/>
      </w:pPr>
      <w:r>
        <w:rPr>
          <w:rFonts w:ascii="Times New Roman" w:hAnsi="Times New Roman"/>
          <w:b/>
          <w:sz w:val="23"/>
        </w:rPr>
        <w:t>33. What is administrator consent?</w:t>
      </w:r>
    </w:p>
    <w:p>
      <w:pPr>
        <w:pStyle w:val="ReportBody"/>
        <w:ind w:left="360"/>
      </w:pPr>
      <w:r>
        <w:rPr>
          <w:b/>
        </w:rPr>
        <w:t xml:space="preserve">Answer: </w:t>
      </w:r>
      <w:r>
        <w:t>It is the administrator approval step for permissions that require organization-level consent.</w:t>
      </w:r>
    </w:p>
    <w:p>
      <w:pPr>
        <w:keepNext/>
        <w:spacing w:after="60"/>
      </w:pPr>
      <w:r>
        <w:rPr>
          <w:rFonts w:ascii="Times New Roman" w:hAnsi="Times New Roman"/>
          <w:b/>
          <w:sz w:val="23"/>
        </w:rPr>
        <w:t>34. What is the difference between OAuth 2.0 and OpenID Connect?</w:t>
      </w:r>
    </w:p>
    <w:p>
      <w:pPr>
        <w:pStyle w:val="ReportBody"/>
        <w:ind w:left="360"/>
      </w:pPr>
      <w:r>
        <w:rPr>
          <w:b/>
        </w:rPr>
        <w:t xml:space="preserve">Answer: </w:t>
      </w:r>
      <w:r>
        <w:t>OAuth 2.0 is an authorization framework. OpenID Connect adds an authentication and identity layer on top of OAuth 2.0.</w:t>
      </w:r>
    </w:p>
    <w:p>
      <w:pPr>
        <w:keepNext/>
        <w:spacing w:after="60"/>
      </w:pPr>
      <w:r>
        <w:rPr>
          <w:rFonts w:ascii="Times New Roman" w:hAnsi="Times New Roman"/>
          <w:b/>
          <w:sz w:val="23"/>
        </w:rPr>
        <w:t>35. Why parameterize JSON alarm templates?</w:t>
      </w:r>
    </w:p>
    <w:p>
      <w:pPr>
        <w:pStyle w:val="ReportBody"/>
        <w:ind w:left="360"/>
      </w:pPr>
      <w:r>
        <w:rPr>
          <w:b/>
        </w:rPr>
        <w:t xml:space="preserve">Answer: </w:t>
      </w:r>
      <w:r>
        <w:t>Resource and notification identifiers can differ between accounts or projects. Parameterization keeps the alarm logic reusable while allowing environment-specific values to be supplied separately.</w:t>
      </w:r>
    </w:p>
    <w:p>
      <w:pPr>
        <w:keepNext/>
        <w:spacing w:after="60"/>
      </w:pPr>
      <w:r>
        <w:rPr>
          <w:rFonts w:ascii="Times New Roman" w:hAnsi="Times New Roman"/>
          <w:b/>
          <w:sz w:val="23"/>
        </w:rPr>
        <w:t>36. How would you scale from 40 to 1,000 resources?</w:t>
      </w:r>
    </w:p>
    <w:p>
      <w:pPr>
        <w:pStyle w:val="ReportBody"/>
        <w:ind w:left="360"/>
      </w:pPr>
      <w:r>
        <w:rPr>
          <w:b/>
        </w:rPr>
        <w:t xml:space="preserve">Answer: </w:t>
      </w:r>
      <w:r>
        <w:t>I would automate enrollment and policy deployment using Infrastructure as Code, centralized monitoring, standardized templates, and controlled permissions.</w:t>
      </w:r>
    </w:p>
    <w:p>
      <w:pPr>
        <w:keepNext/>
        <w:spacing w:after="60"/>
      </w:pPr>
      <w:r>
        <w:rPr>
          <w:rFonts w:ascii="Times New Roman" w:hAnsi="Times New Roman"/>
          <w:b/>
          <w:sz w:val="23"/>
        </w:rPr>
        <w:t>37. What is a false positive?</w:t>
      </w:r>
    </w:p>
    <w:p>
      <w:pPr>
        <w:pStyle w:val="ReportBody"/>
        <w:ind w:left="360"/>
      </w:pPr>
      <w:r>
        <w:rPr>
          <w:b/>
        </w:rPr>
        <w:t xml:space="preserve">Answer: </w:t>
      </w:r>
      <w:r>
        <w:t>It is an alert that fires even though the monitored condition does not represent a real incident.</w:t>
      </w:r>
    </w:p>
    <w:p>
      <w:pPr>
        <w:keepNext/>
        <w:spacing w:after="60"/>
      </w:pPr>
      <w:r>
        <w:rPr>
          <w:rFonts w:ascii="Times New Roman" w:hAnsi="Times New Roman"/>
          <w:b/>
          <w:sz w:val="23"/>
        </w:rPr>
        <w:t>38. How can alert fatigue be reduced?</w:t>
      </w:r>
    </w:p>
    <w:p>
      <w:pPr>
        <w:pStyle w:val="ReportBody"/>
        <w:ind w:left="360"/>
      </w:pPr>
      <w:r>
        <w:rPr>
          <w:b/>
        </w:rPr>
        <w:t xml:space="preserve">Answer: </w:t>
      </w:r>
      <w:r>
        <w:t>Use appropriate thresholds, grouping, deduplication, severity classification, and suppression rules.</w:t>
      </w:r>
    </w:p>
    <w:p>
      <w:pPr>
        <w:keepNext/>
        <w:spacing w:after="60"/>
      </w:pPr>
      <w:r>
        <w:rPr>
          <w:rFonts w:ascii="Times New Roman" w:hAnsi="Times New Roman"/>
          <w:b/>
          <w:sz w:val="23"/>
        </w:rPr>
        <w:t>39. What is MTTR?</w:t>
      </w:r>
    </w:p>
    <w:p>
      <w:pPr>
        <w:pStyle w:val="ReportBody"/>
        <w:ind w:left="360"/>
      </w:pPr>
      <w:r>
        <w:rPr>
          <w:b/>
        </w:rPr>
        <w:t xml:space="preserve">Answer: </w:t>
      </w:r>
      <w:r>
        <w:t>Mean Time to Resolution is the average time taken to resolve an incident after it is identified.</w:t>
      </w:r>
    </w:p>
    <w:p>
      <w:pPr>
        <w:keepNext/>
        <w:spacing w:after="60"/>
      </w:pPr>
      <w:r>
        <w:rPr>
          <w:rFonts w:ascii="Times New Roman" w:hAnsi="Times New Roman"/>
          <w:b/>
          <w:sz w:val="23"/>
        </w:rPr>
        <w:t>40. How can automated alerting improve response time?</w:t>
      </w:r>
    </w:p>
    <w:p>
      <w:pPr>
        <w:pStyle w:val="ReportBody"/>
        <w:ind w:left="360"/>
      </w:pPr>
      <w:r>
        <w:rPr>
          <w:b/>
        </w:rPr>
        <w:t xml:space="preserve">Answer: </w:t>
      </w:r>
      <w:r>
        <w:t>It removes the need for continuous manual checking and provides immediate notification when an important event occurs.</w:t>
      </w:r>
    </w:p>
    <w:p>
      <w:pPr>
        <w:keepNext/>
        <w:spacing w:after="60"/>
      </w:pPr>
      <w:r>
        <w:rPr>
          <w:rFonts w:ascii="Times New Roman" w:hAnsi="Times New Roman"/>
          <w:b/>
          <w:sz w:val="23"/>
        </w:rPr>
        <w:t>41. Why should secrets not be stored in Git?</w:t>
      </w:r>
    </w:p>
    <w:p>
      <w:pPr>
        <w:pStyle w:val="ReportBody"/>
        <w:ind w:left="360"/>
      </w:pPr>
      <w:r>
        <w:rPr>
          <w:b/>
        </w:rPr>
        <w:t xml:space="preserve">Answer: </w:t>
      </w:r>
      <w:r>
        <w:t>Anyone with repository access may obtain them, creating a risk of unauthorized access or credential theft.</w:t>
      </w:r>
    </w:p>
    <w:p>
      <w:pPr>
        <w:keepNext/>
        <w:spacing w:after="60"/>
      </w:pPr>
      <w:r>
        <w:rPr>
          <w:rFonts w:ascii="Times New Roman" w:hAnsi="Times New Roman"/>
          <w:b/>
          <w:sz w:val="23"/>
        </w:rPr>
        <w:t>42. What is the difference between IAM and auditing?</w:t>
      </w:r>
    </w:p>
    <w:p>
      <w:pPr>
        <w:pStyle w:val="ReportBody"/>
        <w:ind w:left="360"/>
      </w:pPr>
      <w:r>
        <w:rPr>
          <w:b/>
        </w:rPr>
        <w:t xml:space="preserve">Answer: </w:t>
      </w:r>
      <w:r>
        <w:t>IAM controls who can access resources and what they can do; auditing records what actions actually occurred.</w:t>
      </w:r>
    </w:p>
    <w:p>
      <w:pPr>
        <w:keepNext/>
        <w:spacing w:after="60"/>
      </w:pPr>
      <w:r>
        <w:rPr>
          <w:rFonts w:ascii="Times New Roman" w:hAnsi="Times New Roman"/>
          <w:b/>
          <w:sz w:val="23"/>
        </w:rPr>
        <w:t>43. Why is the dashboard useful if cloud consoles already exist?</w:t>
      </w:r>
    </w:p>
    <w:p>
      <w:pPr>
        <w:pStyle w:val="ReportBody"/>
        <w:ind w:left="360"/>
      </w:pPr>
      <w:r>
        <w:rPr>
          <w:b/>
        </w:rPr>
        <w:t xml:space="preserve">Answer: </w:t>
      </w:r>
      <w:r>
        <w:t>It provides a consolidated application-level view of resources, events, alerts, compliance state, and notification history.</w:t>
      </w:r>
    </w:p>
    <w:p>
      <w:pPr>
        <w:keepNext/>
        <w:spacing w:after="60"/>
      </w:pPr>
      <w:r>
        <w:rPr>
          <w:rFonts w:ascii="Times New Roman" w:hAnsi="Times New Roman"/>
          <w:b/>
          <w:sz w:val="23"/>
        </w:rPr>
        <w:t>44. What is the most important troubleshooting lesson from the project?</w:t>
      </w:r>
    </w:p>
    <w:p>
      <w:pPr>
        <w:pStyle w:val="ReportBody"/>
        <w:ind w:left="360"/>
      </w:pPr>
      <w:r>
        <w:rPr>
          <w:b/>
        </w:rPr>
        <w:t xml:space="preserve">Answer: </w:t>
      </w:r>
      <w:r>
        <w:t>A monitoring failure can occur at multiple layers. I learned to isolate event detection, rule evaluation, database state, and notification delivery rather than assuming the entire pipeline is broken.</w:t>
      </w:r>
    </w:p>
    <w:p>
      <w:pPr>
        <w:keepNext/>
        <w:spacing w:after="60"/>
      </w:pPr>
      <w:r>
        <w:rPr>
          <w:rFonts w:ascii="Times New Roman" w:hAnsi="Times New Roman"/>
          <w:b/>
          <w:sz w:val="23"/>
        </w:rPr>
        <w:t>45. What would you improve next?</w:t>
      </w:r>
    </w:p>
    <w:p>
      <w:pPr>
        <w:pStyle w:val="ReportBody"/>
        <w:ind w:left="360"/>
      </w:pPr>
      <w:r>
        <w:rPr>
          <w:b/>
        </w:rPr>
        <w:t xml:space="preserve">Answer: </w:t>
      </w:r>
      <w:r>
        <w:t>I would introduce Infrastructure as Code, centralized multi-cloud aggregation, stronger secrets management, automated remediation for approved cases, and AI-assisted anomaly detection.</w:t>
      </w:r>
    </w:p>
    <w:p>
      <w:pPr>
        <w:keepNext/>
        <w:spacing w:after="60"/>
      </w:pPr>
      <w:r>
        <w:rPr>
          <w:rFonts w:ascii="Times New Roman" w:hAnsi="Times New Roman"/>
          <w:b/>
          <w:sz w:val="23"/>
        </w:rPr>
        <w:t>46. How does this project relate to Cloud Computing?</w:t>
      </w:r>
    </w:p>
    <w:p>
      <w:pPr>
        <w:pStyle w:val="ReportBody"/>
        <w:ind w:left="360"/>
      </w:pPr>
      <w:r>
        <w:rPr>
          <w:b/>
        </w:rPr>
        <w:t xml:space="preserve">Answer: </w:t>
      </w:r>
      <w:r>
        <w:t>It demonstrates the operational side of cloud computing: monitoring, auditing, identity, security, availability, event processing, and automated response.</w:t>
      </w:r>
    </w:p>
    <w:p>
      <w:pPr>
        <w:keepNext/>
        <w:spacing w:after="60"/>
      </w:pPr>
      <w:r>
        <w:rPr>
          <w:rFonts w:ascii="Times New Roman" w:hAnsi="Times New Roman"/>
          <w:b/>
          <w:sz w:val="23"/>
        </w:rPr>
        <w:t>47. What evidence would you show an examiner to prove the work?</w:t>
      </w:r>
    </w:p>
    <w:p>
      <w:pPr>
        <w:pStyle w:val="ReportBody"/>
        <w:ind w:left="360"/>
      </w:pPr>
      <w:r>
        <w:rPr>
          <w:b/>
        </w:rPr>
        <w:t xml:space="preserve">Answer: </w:t>
      </w:r>
      <w:r>
        <w:t>I would show sanitized screenshots of the monitoring configuration, audit events, alert rules, dashboard, database state, SMTP success, and Entra ID configuration, while protecting credentials and confidential identifiers.</w:t>
      </w:r>
    </w:p>
    <w:p>
      <w:pPr>
        <w:keepNext/>
        <w:spacing w:after="60"/>
      </w:pPr>
      <w:r>
        <w:rPr>
          <w:rFonts w:ascii="Times New Roman" w:hAnsi="Times New Roman"/>
          <w:b/>
          <w:sz w:val="23"/>
        </w:rPr>
        <w:t>48. What part of the project was most challenging?</w:t>
      </w:r>
    </w:p>
    <w:p>
      <w:pPr>
        <w:pStyle w:val="ReportBody"/>
        <w:ind w:left="360"/>
      </w:pPr>
      <w:r>
        <w:rPr>
          <w:b/>
        </w:rPr>
        <w:t xml:space="preserve">Answer: </w:t>
      </w:r>
      <w:r>
        <w:t>The most instructive troubleshooting cases were the SMTP sender rejection and the stale-alert deduplication issue because both showed that a failure can exist outside the obvious event-generation layer.</w:t>
      </w:r>
    </w:p>
    <w:sectPr w:rsidR="00FC693F" w:rsidRPr="0006063C" w:rsidSect="00034616">
      <w:headerReference w:type="default" r:id="rId9"/>
      <w:footerReference w:type="default" r:id="rId10"/>
      <w:pgSz w:w="12240" w:h="15840"/>
      <w:pgMar w:top="1152" w:right="1152" w:bottom="1080"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LOVELY PROFESSIONAL UNIVERSITY | CSE443 | FINAL INTERNSHIP / ETP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ody">
    <w:name w:val="Report Body"/>
    <w:pPr>
      <w:spacing w:line="360" w:lineRule="auto" w:after="120"/>
      <w:ind w:firstLine="432"/>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CSE443 Final Internship / ETP Report — WiSys</dc:title>
  <dc:subject>Cloud Infrastructure Monitoring, Security Auditing, and Automated Alerting in Multi-Cloud Environments</dc:subject>
  <dc:creator>Aquib Jawaid Ansari</dc:creator>
  <cp:keywords>LPU, CSE443, Cloud Computing, GCP, Huawei Cloud, CTS, Monitoring, Alerting, WiSys</cp:keywords>
  <dc:description>generated by python-docx</dc:description>
  <cp:lastModifiedBy/>
  <cp:revision>1</cp:revision>
  <dcterms:created xsi:type="dcterms:W3CDTF">2013-12-23T23:15:00Z</dcterms:created>
  <dcterms:modified xsi:type="dcterms:W3CDTF">2013-12-23T23:15:00Z</dcterms:modified>
  <cp:category/>
</cp:coreProperties>
</file>