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jc w:val="center"/>
      </w:pPr>
      <w:r>
        <w:rPr>
          <w:b/>
          <w:color w:val="2C5282"/>
          <w:sz w:val="32"/>
        </w:rPr>
        <w:t>LOVELY PROFESSIONAL UNIVERSITY</w:t>
        <w:br/>
        <w:br/>
      </w:r>
      <w:r>
        <w:rPr>
          <w:b/>
          <w:sz w:val="26"/>
        </w:rPr>
        <w:t>SCHOOL OF COMPUTER SCIENCE AND ENGINEERING</w:t>
        <w:br/>
        <w:br/>
        <w:br/>
        <w:br/>
      </w:r>
      <w:r>
        <w:rPr>
          <w:b/>
          <w:color w:val="2C5282"/>
          <w:sz w:val="32"/>
        </w:rPr>
        <w:t>FINAL INTERNSHIP REPORT</w:t>
        <w:br/>
        <w:br/>
        <w:t>CLOUD INFRASTRUCTURE MONITORING, SECURITY AUDITING</w:t>
        <w:br/>
        <w:t>AND AUTOMATED ALERTING IN MULTI-CLOUD ENVIRONMENTS</w:t>
        <w:br/>
        <w:br/>
        <w:br/>
      </w:r>
    </w:p>
    <w:p>
      <w:pPr>
        <w:spacing w:line="312" w:lineRule="auto"/>
        <w:jc w:val="center"/>
      </w:pPr>
      <w:r>
        <w:rPr>
          <w:sz w:val="24"/>
        </w:rPr>
        <w:t>An Internship Report Completed at WiSys, Riyadh, Saudi Arabia</w:t>
        <w:br/>
        <w:br/>
        <w:t>Submitted in partial fulfillment of the requirements for the award of the degree of</w:t>
        <w:br/>
        <w:t>BACHELOR OF TECHNOLOGY</w:t>
        <w:br/>
        <w:t>IN</w:t>
        <w:br/>
        <w:t>COMPUTER SCIENCE AND ENGINEERING</w:t>
        <w:br/>
        <w:t>Specialization/Minor: Cloud Computing</w:t>
        <w:br/>
        <w:br/>
        <w:t>Course Code: CSE443 | Term: 26271</w:t>
        <w:br/>
        <w:br/>
        <w:br/>
        <w:t>SUBMITTED BY</w:t>
        <w:br/>
        <w:t>AQUIB JAWAID ANSARI</w:t>
        <w:br/>
        <w:t>Registration Number: 12508688</w:t>
        <w:br/>
        <w:t>Section: [SECTION]</w:t>
        <w:br/>
        <w:br/>
        <w:t>INDUSTRY MENTOR: Emadeldin Taha Mahrous</w:t>
        <w:br/>
        <w:t>COMPANY SUPERVISOR: Medhat</w:t>
        <w:br/>
        <w:t>FACULTY SUPERVISOR: [FACULTY SUPERVISOR]</w:t>
        <w:br/>
        <w:br/>
        <w:t>INTERNSHIP PERIOD: 14 June 2026 to 13 August 2026</w:t>
        <w:br/>
        <w:br/>
        <w:br/>
        <w:t>LOVELY PROFESSIONAL UNIVERSITY</w:t>
        <w:br/>
        <w:t>PHAGWARA, PUNJAB</w:t>
        <w:br/>
        <w:t>AUGUST 2026</w:t>
        <w:br/>
      </w:r>
    </w:p>
    <w:p>
      <w:r>
        <w:br w:type="page"/>
      </w:r>
    </w:p>
    <w:p>
      <w:pPr>
        <w:keepNext/>
        <w:spacing w:before="240" w:after="240"/>
        <w:jc w:val="center"/>
      </w:pPr>
      <w:r>
        <w:rPr>
          <w:rFonts w:ascii="Times New Roman" w:hAnsi="Times New Roman"/>
          <w:b/>
          <w:color w:val="2C5282"/>
          <w:sz w:val="32"/>
        </w:rPr>
        <w:t>INTERNSHIP CERTIFICATE</w:t>
      </w:r>
    </w:p>
    <w:p>
      <w:pPr>
        <w:spacing w:line="360" w:lineRule="auto"/>
        <w:jc w:val="both"/>
      </w:pPr>
      <w:r>
        <w:rPr>
          <w:i/>
          <w:sz w:val="24"/>
        </w:rPr>
        <w:t>This page is reserved for the official internship certificate issued by WiSys. The certificate should confirm that Aquib Jawaid Ansari, Registration Number 12508688, successfully completed industry training at WiSys, Riyadh, Saudi Arabia, from 14 June 2026 to 13 August 2026.</w:t>
        <w:br/>
        <w:br/>
        <w:br/>
        <w:t>[INSERT SCANNED OFFICIAL INTERNSHIP CERTIFICATE IMAGE HERE]</w:t>
        <w:br/>
        <w:br/>
        <w:br/>
      </w:r>
    </w:p>
    <w:tbl>
      <w:tblPr>
        <w:tblStyle w:val="TableGrid"/>
        <w:tblW w:type="auto" w:w="0"/>
        <w:tblLook w:firstColumn="1" w:firstRow="1" w:lastColumn="0" w:lastRow="0" w:noHBand="0" w:noVBand="1" w:val="04A0"/>
      </w:tblPr>
      <w:tblGrid>
        <w:gridCol w:w="4788"/>
        <w:gridCol w:w="4788"/>
      </w:tblGrid>
      <w:tr>
        <w:tc>
          <w:tcPr>
            <w:tcW w:type="dxa" w:w="4788"/>
            <w:shd w:fill="2C5282"/>
          </w:tcPr>
          <w:p>
            <w:r>
              <w:rPr>
                <w:b/>
                <w:color w:val="FFFFFF"/>
              </w:rPr>
              <w:t>Field</w:t>
            </w:r>
          </w:p>
        </w:tc>
        <w:tc>
          <w:tcPr>
            <w:tcW w:type="dxa" w:w="4788"/>
            <w:shd w:fill="2C5282"/>
          </w:tcPr>
          <w:p>
            <w:r>
              <w:rPr>
                <w:b/>
                <w:color w:val="FFFFFF"/>
              </w:rPr>
              <w:t>Details</w:t>
            </w:r>
          </w:p>
        </w:tc>
      </w:tr>
      <w:tr>
        <w:tc>
          <w:tcPr>
            <w:tcW w:type="dxa" w:w="4788"/>
            <w:tcMar>
              <w:top w:w="120" w:type="dxa"/>
              <w:bottom w:w="120" w:type="dxa"/>
              <w:left w:w="180" w:type="dxa"/>
              <w:right w:w="180" w:type="dxa"/>
            </w:tcMar>
          </w:tcPr>
          <w:p>
            <w:r>
              <w:t>Industry Mentor</w:t>
            </w:r>
          </w:p>
        </w:tc>
        <w:tc>
          <w:tcPr>
            <w:tcW w:type="dxa" w:w="4788"/>
            <w:tcMar>
              <w:top w:w="120" w:type="dxa"/>
              <w:bottom w:w="120" w:type="dxa"/>
              <w:left w:w="180" w:type="dxa"/>
              <w:right w:w="180" w:type="dxa"/>
            </w:tcMar>
          </w:tcPr>
          <w:p>
            <w:r>
              <w:t>Emadeldin Taha Mahrous</w:t>
            </w:r>
          </w:p>
        </w:tc>
      </w:tr>
      <w:tr>
        <w:tc>
          <w:tcPr>
            <w:tcW w:type="dxa" w:w="4788"/>
            <w:tcMar>
              <w:top w:w="120" w:type="dxa"/>
              <w:bottom w:w="120" w:type="dxa"/>
              <w:left w:w="180" w:type="dxa"/>
              <w:right w:w="180" w:type="dxa"/>
            </w:tcMar>
          </w:tcPr>
          <w:p>
            <w:r>
              <w:t>Company Supervisor</w:t>
            </w:r>
          </w:p>
        </w:tc>
        <w:tc>
          <w:tcPr>
            <w:tcW w:type="dxa" w:w="4788"/>
            <w:tcMar>
              <w:top w:w="120" w:type="dxa"/>
              <w:bottom w:w="120" w:type="dxa"/>
              <w:left w:w="180" w:type="dxa"/>
              <w:right w:w="180" w:type="dxa"/>
            </w:tcMar>
          </w:tcPr>
          <w:p>
            <w:r>
              <w:t>Medhat</w:t>
            </w:r>
          </w:p>
        </w:tc>
      </w:tr>
      <w:tr>
        <w:tc>
          <w:tcPr>
            <w:tcW w:type="dxa" w:w="4788"/>
            <w:tcMar>
              <w:top w:w="120" w:type="dxa"/>
              <w:bottom w:w="120" w:type="dxa"/>
              <w:left w:w="180" w:type="dxa"/>
              <w:right w:w="180" w:type="dxa"/>
            </w:tcMar>
          </w:tcPr>
          <w:p>
            <w:r>
              <w:t>Organization</w:t>
            </w:r>
          </w:p>
        </w:tc>
        <w:tc>
          <w:tcPr>
            <w:tcW w:type="dxa" w:w="4788"/>
            <w:tcMar>
              <w:top w:w="120" w:type="dxa"/>
              <w:bottom w:w="120" w:type="dxa"/>
              <w:left w:w="180" w:type="dxa"/>
              <w:right w:w="180" w:type="dxa"/>
            </w:tcMar>
          </w:tcPr>
          <w:p>
            <w:r>
              <w:t>WiSys, Riyadh, Saudi Arabia</w:t>
            </w:r>
          </w:p>
        </w:tc>
      </w:tr>
    </w:tbl>
    <w:p>
      <w:r>
        <w:br w:type="page"/>
      </w:r>
    </w:p>
    <w:p>
      <w:pPr>
        <w:keepNext/>
        <w:spacing w:before="240" w:after="240"/>
        <w:jc w:val="center"/>
      </w:pPr>
      <w:r>
        <w:rPr>
          <w:rFonts w:ascii="Times New Roman" w:hAnsi="Times New Roman"/>
          <w:b/>
          <w:color w:val="2C5282"/>
          <w:sz w:val="32"/>
        </w:rPr>
        <w:t>STUDENT DECLARATION</w:t>
      </w:r>
    </w:p>
    <w:p>
      <w:pPr>
        <w:spacing w:line="360" w:lineRule="auto" w:before="0" w:after="120"/>
        <w:jc w:val="both"/>
      </w:pPr>
      <w:r>
        <w:rPr>
          <w:rFonts w:ascii="Times New Roman" w:hAnsi="Times New Roman"/>
          <w:sz w:val="24"/>
        </w:rPr>
        <w:t>I hereby declare that this internship report titled “Cloud Infrastructure Monitoring, Security Auditing and Automated Alerting in Multi-Cloud Environments” is an authentic record of the work performed by me during my internship at WiSys, Riyadh, Saudi Arabia, from 14 June 2026 to 13 August 2026.</w:t>
      </w:r>
    </w:p>
    <w:p>
      <w:pPr>
        <w:spacing w:line="360" w:lineRule="auto" w:before="0" w:after="120"/>
        <w:jc w:val="both"/>
      </w:pPr>
      <w:r>
        <w:rPr>
          <w:rFonts w:ascii="Times New Roman" w:hAnsi="Times New Roman"/>
          <w:sz w:val="24"/>
        </w:rPr>
        <w:t>The report describes the technical activities, learning outcomes, troubleshooting work and academic project developed from the knowledge gained during the internship. No confidential company credentials, passwords, access keys, private customer information or restricted production information have been included in this report.</w:t>
      </w:r>
    </w:p>
    <w:p>
      <w:pPr>
        <w:spacing w:line="360" w:lineRule="auto" w:before="0" w:after="120"/>
        <w:jc w:val="both"/>
      </w:pPr>
      <w:r>
        <w:rPr>
          <w:rFonts w:ascii="Times New Roman" w:hAnsi="Times New Roman"/>
          <w:sz w:val="24"/>
        </w:rPr>
        <w:t>This report is submitted in partial fulfillment of the requirements of CSE443 at Lovely Professional University.</w:t>
        <w:br/>
        <w:br/>
        <w:br/>
        <w:t>Date: 20 August 2026</w:t>
        <w:br/>
        <w:br/>
        <w:t>Student Signature: ______________________________</w:t>
        <w:br/>
        <w:br/>
        <w:t>Name: Aquib Jawaid Ansari</w:t>
        <w:br/>
        <w:t>Registration Number: 12508688</w:t>
      </w:r>
    </w:p>
    <w:p>
      <w:r>
        <w:br w:type="page"/>
      </w:r>
    </w:p>
    <w:p>
      <w:pPr>
        <w:keepNext/>
        <w:spacing w:before="240" w:after="240"/>
        <w:jc w:val="center"/>
      </w:pPr>
      <w:r>
        <w:rPr>
          <w:rFonts w:ascii="Times New Roman" w:hAnsi="Times New Roman"/>
          <w:b/>
          <w:color w:val="2C5282"/>
          <w:sz w:val="32"/>
        </w:rPr>
        <w:t>ACKNOWLEDGEMENT</w:t>
      </w:r>
    </w:p>
    <w:p>
      <w:pPr>
        <w:spacing w:line="360" w:lineRule="auto" w:before="0" w:after="120"/>
        <w:jc w:val="both"/>
      </w:pPr>
      <w:r>
        <w:rPr>
          <w:rFonts w:ascii="Times New Roman" w:hAnsi="Times New Roman"/>
          <w:sz w:val="24"/>
        </w:rPr>
        <w:t>I sincerely thank WiSys, Riyadh, Saudi Arabia, for providing me with the opportunity to gain practical experience in cloud computing, infrastructure monitoring and IT operations.</w:t>
      </w:r>
    </w:p>
    <w:p>
      <w:pPr>
        <w:spacing w:line="360" w:lineRule="auto" w:before="0" w:after="120"/>
        <w:jc w:val="both"/>
      </w:pPr>
      <w:r>
        <w:rPr>
          <w:rFonts w:ascii="Times New Roman" w:hAnsi="Times New Roman"/>
          <w:sz w:val="24"/>
        </w:rPr>
        <w:t>I am especially thankful to my Industry Mentor, Emadeldin Taha Mahrous, and my Company Supervisor, Medhat, for their technical guidance, support and encouragement throughout the internship.</w:t>
      </w:r>
    </w:p>
    <w:p>
      <w:pPr>
        <w:spacing w:line="360" w:lineRule="auto" w:before="0" w:after="120"/>
        <w:jc w:val="both"/>
      </w:pPr>
      <w:r>
        <w:rPr>
          <w:rFonts w:ascii="Times New Roman" w:hAnsi="Times New Roman"/>
          <w:sz w:val="24"/>
        </w:rPr>
        <w:t>I would also like to thank the Cloud Operations and IT Infrastructure team for allowing me to work on practical tasks involving cloud monitoring, security auditing, automated alerting, troubleshooting and documentation.</w:t>
      </w:r>
    </w:p>
    <w:p>
      <w:pPr>
        <w:spacing w:line="360" w:lineRule="auto" w:before="0" w:after="120"/>
        <w:jc w:val="both"/>
      </w:pPr>
      <w:r>
        <w:rPr>
          <w:rFonts w:ascii="Times New Roman" w:hAnsi="Times New Roman"/>
          <w:sz w:val="24"/>
        </w:rPr>
        <w:t>I am also thankful to Lovely Professional University and the School of Computer Science and Engineering for providing the academic framework for this internship under course CSE443.</w:t>
      </w:r>
    </w:p>
    <w:p>
      <w:pPr>
        <w:spacing w:line="360" w:lineRule="auto" w:before="0" w:after="120"/>
        <w:jc w:val="both"/>
      </w:pPr>
      <w:r>
        <w:rPr>
          <w:rFonts w:ascii="Times New Roman" w:hAnsi="Times New Roman"/>
          <w:sz w:val="24"/>
        </w:rPr>
        <w:t>Finally, I would like to thank everyone who supported and guided me during the internship and helped me improve my technical and professional skills.</w:t>
      </w:r>
    </w:p>
    <w:p>
      <w:r>
        <w:br w:type="page"/>
      </w:r>
    </w:p>
    <w:p>
      <w:pPr>
        <w:keepNext/>
        <w:spacing w:before="240" w:after="240"/>
        <w:jc w:val="center"/>
      </w:pPr>
      <w:r>
        <w:rPr>
          <w:rFonts w:ascii="Times New Roman" w:hAnsi="Times New Roman"/>
          <w:b/>
          <w:color w:val="2C5282"/>
          <w:sz w:val="32"/>
        </w:rPr>
        <w:t>ABSTRACT</w:t>
      </w:r>
    </w:p>
    <w:p>
      <w:pPr>
        <w:spacing w:line="360" w:lineRule="auto" w:before="0" w:after="120"/>
        <w:jc w:val="both"/>
      </w:pPr>
      <w:r>
        <w:rPr>
          <w:rFonts w:ascii="Times New Roman" w:hAnsi="Times New Roman"/>
          <w:sz w:val="24"/>
        </w:rPr>
        <w:t>Modern organizations depend heavily on cloud infrastructure for hosting applications, databases, networks and business services. As cloud environments become larger and more distributed, continuous monitoring, security auditing and automated alerting become essential for maintaining system availability, reliability and security.</w:t>
      </w:r>
    </w:p>
    <w:p>
      <w:pPr>
        <w:spacing w:line="360" w:lineRule="auto" w:before="0" w:after="120"/>
        <w:jc w:val="both"/>
      </w:pPr>
      <w:r>
        <w:rPr>
          <w:rFonts w:ascii="Times New Roman" w:hAnsi="Times New Roman"/>
          <w:sz w:val="24"/>
        </w:rPr>
        <w:t>This report presents the work completed during an internship at WiSys, Riyadh, Saudi Arabia, from 14 June 2026 to 13 August 2026. The work focused on Google Cloud Platform (GCP) and Huawei Cloud, with practical exposure to cloud infrastructure monitoring, security auditing, alert configuration, troubleshooting and automation. The internship involved monitoring approximately 40 virtual machines and related cloud resources, with attention to VM lifecycle events, health-check failures, high disk utilization, security-group modifications, VPC deletion, backup failures, audit-log changes and monitoring-policy changes.</w:t>
      </w:r>
    </w:p>
    <w:p>
      <w:pPr>
        <w:spacing w:line="360" w:lineRule="auto" w:before="0" w:after="120"/>
        <w:jc w:val="both"/>
      </w:pPr>
      <w:r>
        <w:rPr>
          <w:rFonts w:ascii="Times New Roman" w:hAnsi="Times New Roman"/>
          <w:sz w:val="24"/>
        </w:rPr>
        <w:t>In GCP, Cloud Logging, Cloud Monitoring and Cloud Audit Logs were used to understand and monitor infrastructure operations. Log-based custom metrics were applied to important VM lifecycle events, and security findings were reviewed and documented in a structured report. Another major contribution was the improvement of alert emails by adding available incident details such as instance name, IP address, event type, user identity and source IP, enabling administrators to perform an initial assessment without immediately opening the cloud console.</w:t>
      </w:r>
    </w:p>
    <w:p>
      <w:pPr>
        <w:spacing w:line="360" w:lineRule="auto" w:before="0" w:after="120"/>
        <w:jc w:val="both"/>
      </w:pPr>
      <w:r>
        <w:rPr>
          <w:rFonts w:ascii="Times New Roman" w:hAnsi="Times New Roman"/>
          <w:sz w:val="24"/>
        </w:rPr>
        <w:t>Huawei Cloud exposure included Cloud Trace Service (CTS), Cloud Eye, Simple Message Notification (SMN), Elastic Cloud Server (ECS) and Virtual Private Cloud (VPC). Troubleshooting work covered SMTP sender validation, alert deduplication, stale alert records, JSON configuration portability and event simulation. The internship also included Microsoft Entra ID configuration for the WiSys AI Hub application and completion of an AWS certification.</w:t>
      </w:r>
    </w:p>
    <w:p>
      <w:pPr>
        <w:spacing w:line="360" w:lineRule="auto" w:before="0" w:after="120"/>
        <w:jc w:val="both"/>
      </w:pPr>
      <w:r>
        <w:rPr>
          <w:rFonts w:ascii="Times New Roman" w:hAnsi="Times New Roman"/>
          <w:sz w:val="24"/>
        </w:rPr>
        <w:t>After the internship ended and access to the company cloud environment was no longer available, a standalone Multi-Cloud Monitoring Simulation was developed for academic evaluation. The simulation demonstrates resources, infrastructure events, alert rules, alert processing, alert deduplication and customized notifications in a controlled, non-production environment.</w:t>
        <w:br/>
        <w:br/>
        <w:t>Keywords: Cloud Monitoring, GCP, Huawei Cloud, Security Auditing, Automated Alerting, Cloud Audit Logs, Multi-Cloud, Microsoft Entra ID.</w:t>
      </w:r>
    </w:p>
    <w:p>
      <w:r>
        <w:br w:type="page"/>
      </w:r>
    </w:p>
    <w:p>
      <w:pPr>
        <w:keepNext/>
        <w:spacing w:before="240" w:after="240"/>
        <w:jc w:val="center"/>
      </w:pPr>
      <w:r>
        <w:rPr>
          <w:rFonts w:ascii="Times New Roman" w:hAnsi="Times New Roman"/>
          <w:b/>
          <w:color w:val="2C5282"/>
          <w:sz w:val="32"/>
        </w:rPr>
        <w:t>TABLE OF CONTENTS</w:t>
      </w:r>
    </w:p>
    <w:tbl>
      <w:tblPr>
        <w:tblStyle w:val="TableGrid"/>
        <w:tblW w:type="auto" w:w="0"/>
        <w:tblLook w:firstColumn="1" w:firstRow="1" w:lastColumn="0" w:lastRow="0" w:noHBand="0" w:noVBand="1" w:val="04A0"/>
      </w:tblPr>
      <w:tblGrid>
        <w:gridCol w:w="3192"/>
        <w:gridCol w:w="3192"/>
        <w:gridCol w:w="3192"/>
      </w:tblGrid>
      <w:tr>
        <w:tc>
          <w:tcPr>
            <w:tcW w:type="dxa" w:w="3192"/>
            <w:shd w:fill="2C5282"/>
            <w:tcMar>
              <w:top w:w="120" w:type="dxa"/>
              <w:bottom w:w="120" w:type="dxa"/>
              <w:left w:w="180" w:type="dxa"/>
              <w:right w:w="180" w:type="dxa"/>
            </w:tcMar>
          </w:tcPr>
          <w:p>
            <w:r>
              <w:rPr>
                <w:b/>
                <w:color w:val="FFFFFF"/>
              </w:rPr>
              <w:t>No.</w:t>
            </w:r>
          </w:p>
        </w:tc>
        <w:tc>
          <w:tcPr>
            <w:tcW w:type="dxa" w:w="3192"/>
            <w:shd w:fill="2C5282"/>
            <w:tcMar>
              <w:top w:w="120" w:type="dxa"/>
              <w:bottom w:w="120" w:type="dxa"/>
              <w:left w:w="180" w:type="dxa"/>
              <w:right w:w="180" w:type="dxa"/>
            </w:tcMar>
          </w:tcPr>
          <w:p>
            <w:r>
              <w:rPr>
                <w:b/>
                <w:color w:val="FFFFFF"/>
              </w:rPr>
              <w:t>Chapter / Section</w:t>
            </w:r>
          </w:p>
        </w:tc>
        <w:tc>
          <w:tcPr>
            <w:tcW w:type="dxa" w:w="3192"/>
            <w:shd w:fill="2C5282"/>
            <w:tcMar>
              <w:top w:w="120" w:type="dxa"/>
              <w:bottom w:w="120" w:type="dxa"/>
              <w:left w:w="180" w:type="dxa"/>
              <w:right w:w="180" w:type="dxa"/>
            </w:tcMar>
          </w:tcPr>
          <w:p>
            <w:r>
              <w:rPr>
                <w:b/>
                <w:color w:val="FFFFFF"/>
              </w:rPr>
              <w:t>Page</w:t>
            </w:r>
          </w:p>
        </w:tc>
      </w:tr>
      <w:tr>
        <w:tc>
          <w:tcPr>
            <w:tcW w:type="dxa" w:w="3192"/>
            <w:tcMar>
              <w:top w:w="120" w:type="dxa"/>
              <w:bottom w:w="120" w:type="dxa"/>
              <w:left w:w="180" w:type="dxa"/>
              <w:right w:w="180" w:type="dxa"/>
            </w:tcMar>
          </w:tcPr>
          <w:p>
            <w:r>
              <w:t>1</w:t>
            </w:r>
          </w:p>
        </w:tc>
        <w:tc>
          <w:tcPr>
            <w:tcW w:type="dxa" w:w="3192"/>
            <w:tcMar>
              <w:top w:w="120" w:type="dxa"/>
              <w:bottom w:w="120" w:type="dxa"/>
              <w:left w:w="180" w:type="dxa"/>
              <w:right w:w="180" w:type="dxa"/>
            </w:tcMar>
          </w:tcPr>
          <w:p>
            <w:r>
              <w:t>Introduction</w:t>
            </w:r>
          </w:p>
        </w:tc>
        <w:tc>
          <w:tcPr>
            <w:tcW w:type="dxa" w:w="3192"/>
            <w:tcMar>
              <w:top w:w="120" w:type="dxa"/>
              <w:bottom w:w="120" w:type="dxa"/>
              <w:left w:w="180" w:type="dxa"/>
              <w:right w:w="180" w:type="dxa"/>
            </w:tcMar>
          </w:tcPr>
          <w:p>
            <w:r>
              <w:t>1</w:t>
            </w:r>
          </w:p>
        </w:tc>
      </w:tr>
      <w:tr>
        <w:tc>
          <w:tcPr>
            <w:tcW w:type="dxa" w:w="3192"/>
            <w:tcMar>
              <w:top w:w="120" w:type="dxa"/>
              <w:bottom w:w="120" w:type="dxa"/>
              <w:left w:w="180" w:type="dxa"/>
              <w:right w:w="180" w:type="dxa"/>
            </w:tcMar>
          </w:tcPr>
          <w:p>
            <w:r>
              <w:t>2</w:t>
            </w:r>
          </w:p>
        </w:tc>
        <w:tc>
          <w:tcPr>
            <w:tcW w:type="dxa" w:w="3192"/>
            <w:tcMar>
              <w:top w:w="120" w:type="dxa"/>
              <w:bottom w:w="120" w:type="dxa"/>
              <w:left w:w="180" w:type="dxa"/>
              <w:right w:w="180" w:type="dxa"/>
            </w:tcMar>
          </w:tcPr>
          <w:p>
            <w:r>
              <w:t>Organization Profile</w:t>
            </w:r>
          </w:p>
        </w:tc>
        <w:tc>
          <w:tcPr>
            <w:tcW w:type="dxa" w:w="3192"/>
            <w:tcMar>
              <w:top w:w="120" w:type="dxa"/>
              <w:bottom w:w="120" w:type="dxa"/>
              <w:left w:w="180" w:type="dxa"/>
              <w:right w:w="180" w:type="dxa"/>
            </w:tcMar>
          </w:tcPr>
          <w:p>
            <w:r>
              <w:t>2</w:t>
            </w:r>
          </w:p>
        </w:tc>
      </w:tr>
      <w:tr>
        <w:tc>
          <w:tcPr>
            <w:tcW w:type="dxa" w:w="3192"/>
            <w:tcMar>
              <w:top w:w="120" w:type="dxa"/>
              <w:bottom w:w="120" w:type="dxa"/>
              <w:left w:w="180" w:type="dxa"/>
              <w:right w:w="180" w:type="dxa"/>
            </w:tcMar>
          </w:tcPr>
          <w:p>
            <w:r>
              <w:t>3</w:t>
            </w:r>
          </w:p>
        </w:tc>
        <w:tc>
          <w:tcPr>
            <w:tcW w:type="dxa" w:w="3192"/>
            <w:tcMar>
              <w:top w:w="120" w:type="dxa"/>
              <w:bottom w:w="120" w:type="dxa"/>
              <w:left w:w="180" w:type="dxa"/>
              <w:right w:w="180" w:type="dxa"/>
            </w:tcMar>
          </w:tcPr>
          <w:p>
            <w:r>
              <w:t>Internship Role and Objectives</w:t>
            </w:r>
          </w:p>
        </w:tc>
        <w:tc>
          <w:tcPr>
            <w:tcW w:type="dxa" w:w="3192"/>
            <w:tcMar>
              <w:top w:w="120" w:type="dxa"/>
              <w:bottom w:w="120" w:type="dxa"/>
              <w:left w:w="180" w:type="dxa"/>
              <w:right w:w="180" w:type="dxa"/>
            </w:tcMar>
          </w:tcPr>
          <w:p>
            <w:r>
              <w:t>3</w:t>
            </w:r>
          </w:p>
        </w:tc>
      </w:tr>
      <w:tr>
        <w:tc>
          <w:tcPr>
            <w:tcW w:type="dxa" w:w="3192"/>
            <w:tcMar>
              <w:top w:w="120" w:type="dxa"/>
              <w:bottom w:w="120" w:type="dxa"/>
              <w:left w:w="180" w:type="dxa"/>
              <w:right w:w="180" w:type="dxa"/>
            </w:tcMar>
          </w:tcPr>
          <w:p>
            <w:r>
              <w:t>4</w:t>
            </w:r>
          </w:p>
        </w:tc>
        <w:tc>
          <w:tcPr>
            <w:tcW w:type="dxa" w:w="3192"/>
            <w:tcMar>
              <w:top w:w="120" w:type="dxa"/>
              <w:bottom w:w="120" w:type="dxa"/>
              <w:left w:w="180" w:type="dxa"/>
              <w:right w:w="180" w:type="dxa"/>
            </w:tcMar>
          </w:tcPr>
          <w:p>
            <w:r>
              <w:t>Technologies and Cloud Environment</w:t>
            </w:r>
          </w:p>
        </w:tc>
        <w:tc>
          <w:tcPr>
            <w:tcW w:type="dxa" w:w="3192"/>
            <w:tcMar>
              <w:top w:w="120" w:type="dxa"/>
              <w:bottom w:w="120" w:type="dxa"/>
              <w:left w:w="180" w:type="dxa"/>
              <w:right w:w="180" w:type="dxa"/>
            </w:tcMar>
          </w:tcPr>
          <w:p>
            <w:r>
              <w:t>4</w:t>
            </w:r>
          </w:p>
        </w:tc>
      </w:tr>
      <w:tr>
        <w:tc>
          <w:tcPr>
            <w:tcW w:type="dxa" w:w="3192"/>
            <w:tcMar>
              <w:top w:w="120" w:type="dxa"/>
              <w:bottom w:w="120" w:type="dxa"/>
              <w:left w:w="180" w:type="dxa"/>
              <w:right w:w="180" w:type="dxa"/>
            </w:tcMar>
          </w:tcPr>
          <w:p>
            <w:r>
              <w:t>5</w:t>
            </w:r>
          </w:p>
        </w:tc>
        <w:tc>
          <w:tcPr>
            <w:tcW w:type="dxa" w:w="3192"/>
            <w:tcMar>
              <w:top w:w="120" w:type="dxa"/>
              <w:bottom w:w="120" w:type="dxa"/>
              <w:left w:w="180" w:type="dxa"/>
              <w:right w:w="180" w:type="dxa"/>
            </w:tcMar>
          </w:tcPr>
          <w:p>
            <w:r>
              <w:t>Cloud Infrastructure Monitoring</w:t>
            </w:r>
          </w:p>
        </w:tc>
        <w:tc>
          <w:tcPr>
            <w:tcW w:type="dxa" w:w="3192"/>
            <w:tcMar>
              <w:top w:w="120" w:type="dxa"/>
              <w:bottom w:w="120" w:type="dxa"/>
              <w:left w:w="180" w:type="dxa"/>
              <w:right w:w="180" w:type="dxa"/>
            </w:tcMar>
          </w:tcPr>
          <w:p>
            <w:r>
              <w:t>5</w:t>
            </w:r>
          </w:p>
        </w:tc>
      </w:tr>
      <w:tr>
        <w:tc>
          <w:tcPr>
            <w:tcW w:type="dxa" w:w="3192"/>
            <w:tcMar>
              <w:top w:w="120" w:type="dxa"/>
              <w:bottom w:w="120" w:type="dxa"/>
              <w:left w:w="180" w:type="dxa"/>
              <w:right w:w="180" w:type="dxa"/>
            </w:tcMar>
          </w:tcPr>
          <w:p>
            <w:r>
              <w:t>6</w:t>
            </w:r>
          </w:p>
        </w:tc>
        <w:tc>
          <w:tcPr>
            <w:tcW w:type="dxa" w:w="3192"/>
            <w:tcMar>
              <w:top w:w="120" w:type="dxa"/>
              <w:bottom w:w="120" w:type="dxa"/>
              <w:left w:w="180" w:type="dxa"/>
              <w:right w:w="180" w:type="dxa"/>
            </w:tcMar>
          </w:tcPr>
          <w:p>
            <w:r>
              <w:t>GCP Monitoring and Security Auditing</w:t>
            </w:r>
          </w:p>
        </w:tc>
        <w:tc>
          <w:tcPr>
            <w:tcW w:type="dxa" w:w="3192"/>
            <w:tcMar>
              <w:top w:w="120" w:type="dxa"/>
              <w:bottom w:w="120" w:type="dxa"/>
              <w:left w:w="180" w:type="dxa"/>
              <w:right w:w="180" w:type="dxa"/>
            </w:tcMar>
          </w:tcPr>
          <w:p>
            <w:r>
              <w:t>6</w:t>
            </w:r>
          </w:p>
        </w:tc>
      </w:tr>
      <w:tr>
        <w:tc>
          <w:tcPr>
            <w:tcW w:type="dxa" w:w="3192"/>
            <w:tcMar>
              <w:top w:w="120" w:type="dxa"/>
              <w:bottom w:w="120" w:type="dxa"/>
              <w:left w:w="180" w:type="dxa"/>
              <w:right w:w="180" w:type="dxa"/>
            </w:tcMar>
          </w:tcPr>
          <w:p>
            <w:r>
              <w:t>7</w:t>
            </w:r>
          </w:p>
        </w:tc>
        <w:tc>
          <w:tcPr>
            <w:tcW w:type="dxa" w:w="3192"/>
            <w:tcMar>
              <w:top w:w="120" w:type="dxa"/>
              <w:bottom w:w="120" w:type="dxa"/>
              <w:left w:w="180" w:type="dxa"/>
              <w:right w:w="180" w:type="dxa"/>
            </w:tcMar>
          </w:tcPr>
          <w:p>
            <w:r>
              <w:t>Automated Alerting and Customized Notifications</w:t>
            </w:r>
          </w:p>
        </w:tc>
        <w:tc>
          <w:tcPr>
            <w:tcW w:type="dxa" w:w="3192"/>
            <w:tcMar>
              <w:top w:w="120" w:type="dxa"/>
              <w:bottom w:w="120" w:type="dxa"/>
              <w:left w:w="180" w:type="dxa"/>
              <w:right w:w="180" w:type="dxa"/>
            </w:tcMar>
          </w:tcPr>
          <w:p>
            <w:r>
              <w:t>7</w:t>
            </w:r>
          </w:p>
        </w:tc>
      </w:tr>
      <w:tr>
        <w:tc>
          <w:tcPr>
            <w:tcW w:type="dxa" w:w="3192"/>
            <w:tcMar>
              <w:top w:w="120" w:type="dxa"/>
              <w:bottom w:w="120" w:type="dxa"/>
              <w:left w:w="180" w:type="dxa"/>
              <w:right w:w="180" w:type="dxa"/>
            </w:tcMar>
          </w:tcPr>
          <w:p>
            <w:r>
              <w:t>8</w:t>
            </w:r>
          </w:p>
        </w:tc>
        <w:tc>
          <w:tcPr>
            <w:tcW w:type="dxa" w:w="3192"/>
            <w:tcMar>
              <w:top w:w="120" w:type="dxa"/>
              <w:bottom w:w="120" w:type="dxa"/>
              <w:left w:w="180" w:type="dxa"/>
              <w:right w:w="180" w:type="dxa"/>
            </w:tcMar>
          </w:tcPr>
          <w:p>
            <w:r>
              <w:t>Huawei Cloud Monitoring</w:t>
            </w:r>
          </w:p>
        </w:tc>
        <w:tc>
          <w:tcPr>
            <w:tcW w:type="dxa" w:w="3192"/>
            <w:tcMar>
              <w:top w:w="120" w:type="dxa"/>
              <w:bottom w:w="120" w:type="dxa"/>
              <w:left w:w="180" w:type="dxa"/>
              <w:right w:w="180" w:type="dxa"/>
            </w:tcMar>
          </w:tcPr>
          <w:p>
            <w:r>
              <w:t>8</w:t>
            </w:r>
          </w:p>
        </w:tc>
      </w:tr>
      <w:tr>
        <w:tc>
          <w:tcPr>
            <w:tcW w:type="dxa" w:w="3192"/>
            <w:tcMar>
              <w:top w:w="120" w:type="dxa"/>
              <w:bottom w:w="120" w:type="dxa"/>
              <w:left w:w="180" w:type="dxa"/>
              <w:right w:w="180" w:type="dxa"/>
            </w:tcMar>
          </w:tcPr>
          <w:p>
            <w:r>
              <w:t>9</w:t>
            </w:r>
          </w:p>
        </w:tc>
        <w:tc>
          <w:tcPr>
            <w:tcW w:type="dxa" w:w="3192"/>
            <w:tcMar>
              <w:top w:w="120" w:type="dxa"/>
              <w:bottom w:w="120" w:type="dxa"/>
              <w:left w:w="180" w:type="dxa"/>
              <w:right w:w="180" w:type="dxa"/>
            </w:tcMar>
          </w:tcPr>
          <w:p>
            <w:r>
              <w:t>Security Alert Configuration</w:t>
            </w:r>
          </w:p>
        </w:tc>
        <w:tc>
          <w:tcPr>
            <w:tcW w:type="dxa" w:w="3192"/>
            <w:tcMar>
              <w:top w:w="120" w:type="dxa"/>
              <w:bottom w:w="120" w:type="dxa"/>
              <w:left w:w="180" w:type="dxa"/>
              <w:right w:w="180" w:type="dxa"/>
            </w:tcMar>
          </w:tcPr>
          <w:p>
            <w:r>
              <w:t>9</w:t>
            </w:r>
          </w:p>
        </w:tc>
      </w:tr>
      <w:tr>
        <w:tc>
          <w:tcPr>
            <w:tcW w:type="dxa" w:w="3192"/>
            <w:tcMar>
              <w:top w:w="120" w:type="dxa"/>
              <w:bottom w:w="120" w:type="dxa"/>
              <w:left w:w="180" w:type="dxa"/>
              <w:right w:w="180" w:type="dxa"/>
            </w:tcMar>
          </w:tcPr>
          <w:p>
            <w:r>
              <w:t>10</w:t>
            </w:r>
          </w:p>
        </w:tc>
        <w:tc>
          <w:tcPr>
            <w:tcW w:type="dxa" w:w="3192"/>
            <w:tcMar>
              <w:top w:w="120" w:type="dxa"/>
              <w:bottom w:w="120" w:type="dxa"/>
              <w:left w:w="180" w:type="dxa"/>
              <w:right w:w="180" w:type="dxa"/>
            </w:tcMar>
          </w:tcPr>
          <w:p>
            <w:r>
              <w:t>Work Performed During the Internship</w:t>
            </w:r>
          </w:p>
        </w:tc>
        <w:tc>
          <w:tcPr>
            <w:tcW w:type="dxa" w:w="3192"/>
            <w:tcMar>
              <w:top w:w="120" w:type="dxa"/>
              <w:bottom w:w="120" w:type="dxa"/>
              <w:left w:w="180" w:type="dxa"/>
              <w:right w:w="180" w:type="dxa"/>
            </w:tcMar>
          </w:tcPr>
          <w:p>
            <w:r>
              <w:t>11</w:t>
            </w:r>
          </w:p>
        </w:tc>
      </w:tr>
      <w:tr>
        <w:tc>
          <w:tcPr>
            <w:tcW w:type="dxa" w:w="3192"/>
            <w:tcMar>
              <w:top w:w="120" w:type="dxa"/>
              <w:bottom w:w="120" w:type="dxa"/>
              <w:left w:w="180" w:type="dxa"/>
              <w:right w:w="180" w:type="dxa"/>
            </w:tcMar>
          </w:tcPr>
          <w:p>
            <w:r>
              <w:t>11</w:t>
            </w:r>
          </w:p>
        </w:tc>
        <w:tc>
          <w:tcPr>
            <w:tcW w:type="dxa" w:w="3192"/>
            <w:tcMar>
              <w:top w:w="120" w:type="dxa"/>
              <w:bottom w:w="120" w:type="dxa"/>
              <w:left w:w="180" w:type="dxa"/>
              <w:right w:w="180" w:type="dxa"/>
            </w:tcMar>
          </w:tcPr>
          <w:p>
            <w:r>
              <w:t>Major Troubleshooting Activities</w:t>
            </w:r>
          </w:p>
        </w:tc>
        <w:tc>
          <w:tcPr>
            <w:tcW w:type="dxa" w:w="3192"/>
            <w:tcMar>
              <w:top w:w="120" w:type="dxa"/>
              <w:bottom w:w="120" w:type="dxa"/>
              <w:left w:w="180" w:type="dxa"/>
              <w:right w:w="180" w:type="dxa"/>
            </w:tcMar>
          </w:tcPr>
          <w:p>
            <w:r>
              <w:t>13</w:t>
            </w:r>
          </w:p>
        </w:tc>
      </w:tr>
      <w:tr>
        <w:tc>
          <w:tcPr>
            <w:tcW w:type="dxa" w:w="3192"/>
            <w:tcMar>
              <w:top w:w="120" w:type="dxa"/>
              <w:bottom w:w="120" w:type="dxa"/>
              <w:left w:w="180" w:type="dxa"/>
              <w:right w:w="180" w:type="dxa"/>
            </w:tcMar>
          </w:tcPr>
          <w:p>
            <w:r>
              <w:t>12</w:t>
            </w:r>
          </w:p>
        </w:tc>
        <w:tc>
          <w:tcPr>
            <w:tcW w:type="dxa" w:w="3192"/>
            <w:tcMar>
              <w:top w:w="120" w:type="dxa"/>
              <w:bottom w:w="120" w:type="dxa"/>
              <w:left w:w="180" w:type="dxa"/>
              <w:right w:w="180" w:type="dxa"/>
            </w:tcMar>
          </w:tcPr>
          <w:p>
            <w:r>
              <w:t>WiSys AI Hub and Microsoft Entra ID</w:t>
            </w:r>
          </w:p>
        </w:tc>
        <w:tc>
          <w:tcPr>
            <w:tcW w:type="dxa" w:w="3192"/>
            <w:tcMar>
              <w:top w:w="120" w:type="dxa"/>
              <w:bottom w:w="120" w:type="dxa"/>
              <w:left w:w="180" w:type="dxa"/>
              <w:right w:w="180" w:type="dxa"/>
            </w:tcMar>
          </w:tcPr>
          <w:p>
            <w:r>
              <w:t>15</w:t>
            </w:r>
          </w:p>
        </w:tc>
      </w:tr>
      <w:tr>
        <w:tc>
          <w:tcPr>
            <w:tcW w:type="dxa" w:w="3192"/>
            <w:tcMar>
              <w:top w:w="120" w:type="dxa"/>
              <w:bottom w:w="120" w:type="dxa"/>
              <w:left w:w="180" w:type="dxa"/>
              <w:right w:w="180" w:type="dxa"/>
            </w:tcMar>
          </w:tcPr>
          <w:p>
            <w:r>
              <w:t>13</w:t>
            </w:r>
          </w:p>
        </w:tc>
        <w:tc>
          <w:tcPr>
            <w:tcW w:type="dxa" w:w="3192"/>
            <w:tcMar>
              <w:top w:w="120" w:type="dxa"/>
              <w:bottom w:w="120" w:type="dxa"/>
              <w:left w:w="180" w:type="dxa"/>
              <w:right w:w="180" w:type="dxa"/>
            </w:tcMar>
          </w:tcPr>
          <w:p>
            <w:r>
              <w:t>AWS Certification</w:t>
            </w:r>
          </w:p>
        </w:tc>
        <w:tc>
          <w:tcPr>
            <w:tcW w:type="dxa" w:w="3192"/>
            <w:tcMar>
              <w:top w:w="120" w:type="dxa"/>
              <w:bottom w:w="120" w:type="dxa"/>
              <w:left w:w="180" w:type="dxa"/>
              <w:right w:w="180" w:type="dxa"/>
            </w:tcMar>
          </w:tcPr>
          <w:p>
            <w:r>
              <w:t>16</w:t>
            </w:r>
          </w:p>
        </w:tc>
      </w:tr>
      <w:tr>
        <w:tc>
          <w:tcPr>
            <w:tcW w:type="dxa" w:w="3192"/>
            <w:tcMar>
              <w:top w:w="120" w:type="dxa"/>
              <w:bottom w:w="120" w:type="dxa"/>
              <w:left w:w="180" w:type="dxa"/>
              <w:right w:w="180" w:type="dxa"/>
            </w:tcMar>
          </w:tcPr>
          <w:p>
            <w:r>
              <w:t>14</w:t>
            </w:r>
          </w:p>
        </w:tc>
        <w:tc>
          <w:tcPr>
            <w:tcW w:type="dxa" w:w="3192"/>
            <w:tcMar>
              <w:top w:w="120" w:type="dxa"/>
              <w:bottom w:w="120" w:type="dxa"/>
              <w:left w:w="180" w:type="dxa"/>
              <w:right w:w="180" w:type="dxa"/>
            </w:tcMar>
          </w:tcPr>
          <w:p>
            <w:r>
              <w:t>Multi-Cloud Monitoring Simulation</w:t>
            </w:r>
          </w:p>
        </w:tc>
        <w:tc>
          <w:tcPr>
            <w:tcW w:type="dxa" w:w="3192"/>
            <w:tcMar>
              <w:top w:w="120" w:type="dxa"/>
              <w:bottom w:w="120" w:type="dxa"/>
              <w:left w:w="180" w:type="dxa"/>
              <w:right w:w="180" w:type="dxa"/>
            </w:tcMar>
          </w:tcPr>
          <w:p>
            <w:r>
              <w:t>17</w:t>
            </w:r>
          </w:p>
        </w:tc>
      </w:tr>
      <w:tr>
        <w:tc>
          <w:tcPr>
            <w:tcW w:type="dxa" w:w="3192"/>
            <w:tcMar>
              <w:top w:w="120" w:type="dxa"/>
              <w:bottom w:w="120" w:type="dxa"/>
              <w:left w:w="180" w:type="dxa"/>
              <w:right w:w="180" w:type="dxa"/>
            </w:tcMar>
          </w:tcPr>
          <w:p>
            <w:r>
              <w:t>15</w:t>
            </w:r>
          </w:p>
        </w:tc>
        <w:tc>
          <w:tcPr>
            <w:tcW w:type="dxa" w:w="3192"/>
            <w:tcMar>
              <w:top w:w="120" w:type="dxa"/>
              <w:bottom w:w="120" w:type="dxa"/>
              <w:left w:w="180" w:type="dxa"/>
              <w:right w:w="180" w:type="dxa"/>
            </w:tcMar>
          </w:tcPr>
          <w:p>
            <w:r>
              <w:t>Testing and Validation</w:t>
            </w:r>
          </w:p>
        </w:tc>
        <w:tc>
          <w:tcPr>
            <w:tcW w:type="dxa" w:w="3192"/>
            <w:tcMar>
              <w:top w:w="120" w:type="dxa"/>
              <w:bottom w:w="120" w:type="dxa"/>
              <w:left w:w="180" w:type="dxa"/>
              <w:right w:w="180" w:type="dxa"/>
            </w:tcMar>
          </w:tcPr>
          <w:p>
            <w:r>
              <w:t>21</w:t>
            </w:r>
          </w:p>
        </w:tc>
      </w:tr>
      <w:tr>
        <w:tc>
          <w:tcPr>
            <w:tcW w:type="dxa" w:w="3192"/>
            <w:tcMar>
              <w:top w:w="120" w:type="dxa"/>
              <w:bottom w:w="120" w:type="dxa"/>
              <w:left w:w="180" w:type="dxa"/>
              <w:right w:w="180" w:type="dxa"/>
            </w:tcMar>
          </w:tcPr>
          <w:p>
            <w:r>
              <w:t>16</w:t>
            </w:r>
          </w:p>
        </w:tc>
        <w:tc>
          <w:tcPr>
            <w:tcW w:type="dxa" w:w="3192"/>
            <w:tcMar>
              <w:top w:w="120" w:type="dxa"/>
              <w:bottom w:w="120" w:type="dxa"/>
              <w:left w:w="180" w:type="dxa"/>
              <w:right w:w="180" w:type="dxa"/>
            </w:tcMar>
          </w:tcPr>
          <w:p>
            <w:r>
              <w:t>Learning Outcomes</w:t>
            </w:r>
          </w:p>
        </w:tc>
        <w:tc>
          <w:tcPr>
            <w:tcW w:type="dxa" w:w="3192"/>
            <w:tcMar>
              <w:top w:w="120" w:type="dxa"/>
              <w:bottom w:w="120" w:type="dxa"/>
              <w:left w:w="180" w:type="dxa"/>
              <w:right w:w="180" w:type="dxa"/>
            </w:tcMar>
          </w:tcPr>
          <w:p>
            <w:r>
              <w:t>23</w:t>
            </w:r>
          </w:p>
        </w:tc>
      </w:tr>
      <w:tr>
        <w:tc>
          <w:tcPr>
            <w:tcW w:type="dxa" w:w="3192"/>
            <w:tcMar>
              <w:top w:w="120" w:type="dxa"/>
              <w:bottom w:w="120" w:type="dxa"/>
              <w:left w:w="180" w:type="dxa"/>
              <w:right w:w="180" w:type="dxa"/>
            </w:tcMar>
          </w:tcPr>
          <w:p>
            <w:r>
              <w:t>17</w:t>
            </w:r>
          </w:p>
        </w:tc>
        <w:tc>
          <w:tcPr>
            <w:tcW w:type="dxa" w:w="3192"/>
            <w:tcMar>
              <w:top w:w="120" w:type="dxa"/>
              <w:bottom w:w="120" w:type="dxa"/>
              <w:left w:w="180" w:type="dxa"/>
              <w:right w:w="180" w:type="dxa"/>
            </w:tcMar>
          </w:tcPr>
          <w:p>
            <w:r>
              <w:t>Challenges and Solutions</w:t>
            </w:r>
          </w:p>
        </w:tc>
        <w:tc>
          <w:tcPr>
            <w:tcW w:type="dxa" w:w="3192"/>
            <w:tcMar>
              <w:top w:w="120" w:type="dxa"/>
              <w:bottom w:w="120" w:type="dxa"/>
              <w:left w:w="180" w:type="dxa"/>
              <w:right w:w="180" w:type="dxa"/>
            </w:tcMar>
          </w:tcPr>
          <w:p>
            <w:r>
              <w:t>24</w:t>
            </w:r>
          </w:p>
        </w:tc>
      </w:tr>
      <w:tr>
        <w:tc>
          <w:tcPr>
            <w:tcW w:type="dxa" w:w="3192"/>
            <w:tcMar>
              <w:top w:w="120" w:type="dxa"/>
              <w:bottom w:w="120" w:type="dxa"/>
              <w:left w:w="180" w:type="dxa"/>
              <w:right w:w="180" w:type="dxa"/>
            </w:tcMar>
          </w:tcPr>
          <w:p>
            <w:r>
              <w:t>18</w:t>
            </w:r>
          </w:p>
        </w:tc>
        <w:tc>
          <w:tcPr>
            <w:tcW w:type="dxa" w:w="3192"/>
            <w:tcMar>
              <w:top w:w="120" w:type="dxa"/>
              <w:bottom w:w="120" w:type="dxa"/>
              <w:left w:w="180" w:type="dxa"/>
              <w:right w:w="180" w:type="dxa"/>
            </w:tcMar>
          </w:tcPr>
          <w:p>
            <w:r>
              <w:t>Conclusion</w:t>
            </w:r>
          </w:p>
        </w:tc>
        <w:tc>
          <w:tcPr>
            <w:tcW w:type="dxa" w:w="3192"/>
            <w:tcMar>
              <w:top w:w="120" w:type="dxa"/>
              <w:bottom w:w="120" w:type="dxa"/>
              <w:left w:w="180" w:type="dxa"/>
              <w:right w:w="180" w:type="dxa"/>
            </w:tcMar>
          </w:tcPr>
          <w:p>
            <w:r>
              <w:t>25</w:t>
            </w:r>
          </w:p>
        </w:tc>
      </w:tr>
      <w:tr>
        <w:tc>
          <w:tcPr>
            <w:tcW w:type="dxa" w:w="3192"/>
            <w:tcMar>
              <w:top w:w="120" w:type="dxa"/>
              <w:bottom w:w="120" w:type="dxa"/>
              <w:left w:w="180" w:type="dxa"/>
              <w:right w:w="180" w:type="dxa"/>
            </w:tcMar>
          </w:tcPr>
          <w:p>
            <w:r>
              <w:t>19</w:t>
            </w:r>
          </w:p>
        </w:tc>
        <w:tc>
          <w:tcPr>
            <w:tcW w:type="dxa" w:w="3192"/>
            <w:tcMar>
              <w:top w:w="120" w:type="dxa"/>
              <w:bottom w:w="120" w:type="dxa"/>
              <w:left w:w="180" w:type="dxa"/>
              <w:right w:w="180" w:type="dxa"/>
            </w:tcMar>
          </w:tcPr>
          <w:p>
            <w:r>
              <w:t>Future Scope</w:t>
            </w:r>
          </w:p>
        </w:tc>
        <w:tc>
          <w:tcPr>
            <w:tcW w:type="dxa" w:w="3192"/>
            <w:tcMar>
              <w:top w:w="120" w:type="dxa"/>
              <w:bottom w:w="120" w:type="dxa"/>
              <w:left w:w="180" w:type="dxa"/>
              <w:right w:w="180" w:type="dxa"/>
            </w:tcMar>
          </w:tcPr>
          <w:p>
            <w:r>
              <w:t>26</w:t>
            </w:r>
          </w:p>
        </w:tc>
      </w:tr>
      <w:tr>
        <w:tc>
          <w:tcPr>
            <w:tcW w:type="dxa" w:w="3192"/>
            <w:tcMar>
              <w:top w:w="120" w:type="dxa"/>
              <w:bottom w:w="120" w:type="dxa"/>
              <w:left w:w="180" w:type="dxa"/>
              <w:right w:w="180" w:type="dxa"/>
            </w:tcMar>
          </w:tcPr>
          <w:p>
            <w:r>
              <w:t>20</w:t>
            </w:r>
          </w:p>
        </w:tc>
        <w:tc>
          <w:tcPr>
            <w:tcW w:type="dxa" w:w="3192"/>
            <w:tcMar>
              <w:top w:w="120" w:type="dxa"/>
              <w:bottom w:w="120" w:type="dxa"/>
              <w:left w:w="180" w:type="dxa"/>
              <w:right w:w="180" w:type="dxa"/>
            </w:tcMar>
          </w:tcPr>
          <w:p>
            <w:r>
              <w:t>References</w:t>
            </w:r>
          </w:p>
        </w:tc>
        <w:tc>
          <w:tcPr>
            <w:tcW w:type="dxa" w:w="3192"/>
            <w:tcMar>
              <w:top w:w="120" w:type="dxa"/>
              <w:bottom w:w="120" w:type="dxa"/>
              <w:left w:w="180" w:type="dxa"/>
              <w:right w:w="180" w:type="dxa"/>
            </w:tcMar>
          </w:tcPr>
          <w:p>
            <w:r>
              <w:t>27</w:t>
            </w:r>
          </w:p>
        </w:tc>
      </w:tr>
      <w:tr>
        <w:tc>
          <w:tcPr>
            <w:tcW w:type="dxa" w:w="3192"/>
            <w:tcMar>
              <w:top w:w="120" w:type="dxa"/>
              <w:bottom w:w="120" w:type="dxa"/>
              <w:left w:w="180" w:type="dxa"/>
              <w:right w:w="180" w:type="dxa"/>
            </w:tcMar>
          </w:tcPr>
          <w:p>
            <w:r>
              <w:t>21</w:t>
            </w:r>
          </w:p>
        </w:tc>
        <w:tc>
          <w:tcPr>
            <w:tcW w:type="dxa" w:w="3192"/>
            <w:tcMar>
              <w:top w:w="120" w:type="dxa"/>
              <w:bottom w:w="120" w:type="dxa"/>
              <w:left w:w="180" w:type="dxa"/>
              <w:right w:w="180" w:type="dxa"/>
            </w:tcMar>
          </w:tcPr>
          <w:p>
            <w:r>
              <w:t>Appendices</w:t>
            </w:r>
          </w:p>
        </w:tc>
        <w:tc>
          <w:tcPr>
            <w:tcW w:type="dxa" w:w="3192"/>
            <w:tcMar>
              <w:top w:w="120" w:type="dxa"/>
              <w:bottom w:w="120" w:type="dxa"/>
              <w:left w:w="180" w:type="dxa"/>
              <w:right w:w="180" w:type="dxa"/>
            </w:tcMar>
          </w:tcPr>
          <w:p>
            <w:r>
              <w:t>28</w:t>
            </w:r>
          </w:p>
        </w:tc>
      </w:tr>
    </w:tbl>
    <w:p>
      <w:r>
        <w:br w:type="page"/>
      </w:r>
    </w:p>
    <w:p>
      <w:r>
        <w:rPr>
          <w:b/>
        </w:rPr>
        <w:t>LIST OF TABLES</w:t>
        <w:br/>
      </w:r>
      <w:r>
        <w:t>1. Table 1. Student and Internship Details</w:t>
        <w:br/>
        <w:t>2. Table 2. Technologies and Cloud Services Used</w:t>
        <w:br/>
        <w:t>3. Table 3. Core Monitoring and Security Alerts</w:t>
        <w:br/>
        <w:t>4. Table 4. Major Internship Contributions</w:t>
        <w:br/>
        <w:t>5. Table 5. Simulated Cloud Resources</w:t>
        <w:br/>
        <w:t>6. Table 6. Testing and Validation Results</w:t>
        <w:br/>
        <w:t>7. Table 7. Challenge and Solution Log</w:t>
        <w:br/>
      </w:r>
    </w:p>
    <w:p>
      <w:r>
        <w:rPr>
          <w:b/>
        </w:rPr>
        <w:br/>
        <w:t>LIST OF FIGURES</w:t>
        <w:br/>
      </w:r>
      <w:r>
        <w:t>8. Figure 1. Conceptual Multi-Cloud Monitoring Architecture</w:t>
        <w:br/>
        <w:t>9. Figure 2. AWS Certification Completed During Internship</w:t>
        <w:br/>
        <w:t>10. Figure 3. Multi-Cloud Monitoring Simulation Dashboard</w:t>
        <w:br/>
        <w:t>11. Figure 4. Simulated Infrastructure Alert</w:t>
        <w:br/>
        <w:t>12. Figure 5. Customized Alert Notification</w:t>
        <w:br/>
      </w:r>
    </w:p>
    <w:p>
      <w:r>
        <w:rPr>
          <w:b/>
        </w:rPr>
        <w:br/>
        <w:t>LIST OF ABBREVIATIONS</w:t>
        <w:br/>
      </w:r>
      <w:r>
        <w:t>GCP</w:t>
        <w:tab/>
        <w:tab/>
        <w:t>Google Cloud Platform</w:t>
        <w:br/>
        <w:t>AWS</w:t>
        <w:tab/>
        <w:tab/>
        <w:t>Amazon Web Services</w:t>
        <w:br/>
        <w:t>VM</w:t>
        <w:tab/>
        <w:tab/>
        <w:t>Virtual Machine</w:t>
        <w:br/>
        <w:t>ECS</w:t>
        <w:tab/>
        <w:tab/>
        <w:t>Elastic Cloud Server</w:t>
        <w:br/>
        <w:t>CTS</w:t>
        <w:tab/>
        <w:tab/>
        <w:t>Cloud Trace Service</w:t>
        <w:br/>
        <w:t>SMN</w:t>
        <w:tab/>
        <w:tab/>
        <w:t>Simple Message Notification</w:t>
        <w:br/>
        <w:t>VPC</w:t>
        <w:tab/>
        <w:tab/>
        <w:t>Virtual Private Cloud</w:t>
        <w:br/>
        <w:t>IAM</w:t>
        <w:tab/>
        <w:tab/>
        <w:t>Identity and Access Management</w:t>
        <w:br/>
        <w:t>SMTP</w:t>
        <w:tab/>
        <w:tab/>
        <w:t>Simple Mail Transfer Protocol</w:t>
        <w:br/>
        <w:t>API</w:t>
        <w:tab/>
        <w:tab/>
        <w:t>Application Programming Interface</w:t>
        <w:br/>
        <w:t>JSON</w:t>
        <w:tab/>
        <w:tab/>
        <w:t>JavaScript Object Notation</w:t>
        <w:br/>
        <w:t>IP</w:t>
        <w:tab/>
        <w:tab/>
        <w:t>Internet Protocol</w:t>
        <w:br/>
        <w:t>SLA</w:t>
        <w:tab/>
        <w:tab/>
        <w:t>Service Level Agreement</w:t>
        <w:br/>
        <w:t>MTTR</w:t>
        <w:tab/>
        <w:tab/>
        <w:t>Mean Time to Resolution</w:t>
        <w:br/>
        <w:t>LPU</w:t>
        <w:tab/>
        <w:tab/>
        <w:t>Lovely Professional University</w:t>
        <w:br/>
      </w:r>
    </w:p>
    <w:p>
      <w:r>
        <w:br w:type="page"/>
      </w:r>
    </w:p>
    <w:p>
      <w:pPr>
        <w:keepNext/>
        <w:spacing w:before="480" w:after="240"/>
        <w:jc w:val="left"/>
      </w:pPr>
      <w:r>
        <w:rPr>
          <w:rFonts w:ascii="Times New Roman" w:hAnsi="Times New Roman"/>
          <w:b/>
          <w:color w:val="2C5282"/>
          <w:sz w:val="32"/>
        </w:rPr>
        <w:t>1. INTRODUCTION</w:t>
      </w:r>
    </w:p>
    <w:p>
      <w:pPr>
        <w:spacing w:line="360" w:lineRule="auto" w:before="0" w:after="120"/>
        <w:jc w:val="both"/>
      </w:pPr>
      <w:r>
        <w:rPr>
          <w:rFonts w:ascii="Times New Roman" w:hAnsi="Times New Roman"/>
          <w:b/>
          <w:color w:val="2C5282"/>
          <w:sz w:val="26"/>
        </w:rPr>
        <w:t>1.1 Background of the Internship</w:t>
        <w:br/>
      </w:r>
      <w:r>
        <w:rPr>
          <w:rFonts w:ascii="Times New Roman" w:hAnsi="Times New Roman"/>
          <w:sz w:val="24"/>
        </w:rPr>
        <w:t>I completed my internship at WiSys, Riyadh, Saudi Arabia, from 14 June 2026 to 13 August 2026. The main focus of the internship was cloud infrastructure monitoring, security auditing, automated alerting and IT infrastructure support. During the internship, I worked with cloud resources hosted on Google Cloud Platform and Huawei Cloud. My responsibilities included monitoring infrastructure, configuring alerts, analysing logs, reviewing security findings, troubleshooting technical issues and preparing technical documentation.</w:t>
      </w:r>
    </w:p>
    <w:p>
      <w:pPr>
        <w:keepNext/>
        <w:spacing w:before="240" w:after="120"/>
      </w:pPr>
      <w:r>
        <w:rPr>
          <w:rFonts w:ascii="Times New Roman" w:hAnsi="Times New Roman"/>
          <w:b/>
          <w:color w:val="000000"/>
          <w:sz w:val="24"/>
        </w:rPr>
        <w:t>Table 1. Student and Internship Details</w:t>
      </w:r>
    </w:p>
    <w:tbl>
      <w:tblPr>
        <w:tblStyle w:val="TableGrid"/>
        <w:tblW w:type="auto" w:w="0"/>
        <w:tblLook w:firstColumn="1" w:firstRow="1" w:lastColumn="0" w:lastRow="0" w:noHBand="0" w:noVBand="1" w:val="04A0"/>
      </w:tblPr>
      <w:tblGrid>
        <w:gridCol w:w="4788"/>
        <w:gridCol w:w="4788"/>
      </w:tblGrid>
      <w:tr>
        <w:tc>
          <w:tcPr>
            <w:tcW w:type="dxa" w:w="4788"/>
            <w:shd w:fill="2C5282"/>
          </w:tcPr>
          <w:p>
            <w:r>
              <w:rPr>
                <w:b/>
                <w:color w:val="FFFFFF"/>
              </w:rPr>
              <w:t>Item</w:t>
            </w:r>
          </w:p>
        </w:tc>
        <w:tc>
          <w:tcPr>
            <w:tcW w:type="dxa" w:w="4788"/>
            <w:shd w:fill="2C5282"/>
          </w:tcPr>
          <w:p>
            <w:r>
              <w:rPr>
                <w:b/>
                <w:color w:val="FFFFFF"/>
              </w:rPr>
              <w:t>Details</w:t>
            </w:r>
          </w:p>
        </w:tc>
      </w:tr>
      <w:tr>
        <w:tc>
          <w:tcPr>
            <w:tcW w:type="dxa" w:w="4788"/>
            <w:tcMar>
              <w:top w:w="120" w:type="dxa"/>
              <w:bottom w:w="120" w:type="dxa"/>
              <w:left w:w="180" w:type="dxa"/>
              <w:right w:w="180" w:type="dxa"/>
            </w:tcMar>
          </w:tcPr>
          <w:p>
            <w:r>
              <w:t>Student Name</w:t>
            </w:r>
          </w:p>
        </w:tc>
        <w:tc>
          <w:tcPr>
            <w:tcW w:type="dxa" w:w="4788"/>
            <w:tcMar>
              <w:top w:w="120" w:type="dxa"/>
              <w:bottom w:w="120" w:type="dxa"/>
              <w:left w:w="180" w:type="dxa"/>
              <w:right w:w="180" w:type="dxa"/>
            </w:tcMar>
          </w:tcPr>
          <w:p>
            <w:r>
              <w:t>Aquib Jawaid Ansari</w:t>
            </w:r>
          </w:p>
        </w:tc>
      </w:tr>
      <w:tr>
        <w:tc>
          <w:tcPr>
            <w:tcW w:type="dxa" w:w="4788"/>
            <w:tcMar>
              <w:top w:w="120" w:type="dxa"/>
              <w:bottom w:w="120" w:type="dxa"/>
              <w:left w:w="180" w:type="dxa"/>
              <w:right w:w="180" w:type="dxa"/>
            </w:tcMar>
          </w:tcPr>
          <w:p>
            <w:r>
              <w:t>Registration Number</w:t>
            </w:r>
          </w:p>
        </w:tc>
        <w:tc>
          <w:tcPr>
            <w:tcW w:type="dxa" w:w="4788"/>
            <w:tcMar>
              <w:top w:w="120" w:type="dxa"/>
              <w:bottom w:w="120" w:type="dxa"/>
              <w:left w:w="180" w:type="dxa"/>
              <w:right w:w="180" w:type="dxa"/>
            </w:tcMar>
          </w:tcPr>
          <w:p>
            <w:r>
              <w:t>12508688</w:t>
            </w:r>
          </w:p>
        </w:tc>
      </w:tr>
      <w:tr>
        <w:tc>
          <w:tcPr>
            <w:tcW w:type="dxa" w:w="4788"/>
            <w:tcMar>
              <w:top w:w="120" w:type="dxa"/>
              <w:bottom w:w="120" w:type="dxa"/>
              <w:left w:w="180" w:type="dxa"/>
              <w:right w:w="180" w:type="dxa"/>
            </w:tcMar>
          </w:tcPr>
          <w:p>
            <w:r>
              <w:t>Programme</w:t>
            </w:r>
          </w:p>
        </w:tc>
        <w:tc>
          <w:tcPr>
            <w:tcW w:type="dxa" w:w="4788"/>
            <w:tcMar>
              <w:top w:w="120" w:type="dxa"/>
              <w:bottom w:w="120" w:type="dxa"/>
              <w:left w:w="180" w:type="dxa"/>
              <w:right w:w="180" w:type="dxa"/>
            </w:tcMar>
          </w:tcPr>
          <w:p>
            <w:r>
              <w:t>B.Tech Computer Science and Engineering</w:t>
            </w:r>
          </w:p>
        </w:tc>
      </w:tr>
      <w:tr>
        <w:tc>
          <w:tcPr>
            <w:tcW w:type="dxa" w:w="4788"/>
            <w:tcMar>
              <w:top w:w="120" w:type="dxa"/>
              <w:bottom w:w="120" w:type="dxa"/>
              <w:left w:w="180" w:type="dxa"/>
              <w:right w:w="180" w:type="dxa"/>
            </w:tcMar>
          </w:tcPr>
          <w:p>
            <w:r>
              <w:t>Specialization / Minor</w:t>
            </w:r>
          </w:p>
        </w:tc>
        <w:tc>
          <w:tcPr>
            <w:tcW w:type="dxa" w:w="4788"/>
            <w:tcMar>
              <w:top w:w="120" w:type="dxa"/>
              <w:bottom w:w="120" w:type="dxa"/>
              <w:left w:w="180" w:type="dxa"/>
              <w:right w:w="180" w:type="dxa"/>
            </w:tcMar>
          </w:tcPr>
          <w:p>
            <w:r>
              <w:t>Cloud Computing</w:t>
            </w:r>
          </w:p>
        </w:tc>
      </w:tr>
      <w:tr>
        <w:tc>
          <w:tcPr>
            <w:tcW w:type="dxa" w:w="4788"/>
            <w:tcMar>
              <w:top w:w="120" w:type="dxa"/>
              <w:bottom w:w="120" w:type="dxa"/>
              <w:left w:w="180" w:type="dxa"/>
              <w:right w:w="180" w:type="dxa"/>
            </w:tcMar>
          </w:tcPr>
          <w:p>
            <w:r>
              <w:t>Course Code / Term</w:t>
            </w:r>
          </w:p>
        </w:tc>
        <w:tc>
          <w:tcPr>
            <w:tcW w:type="dxa" w:w="4788"/>
            <w:tcMar>
              <w:top w:w="120" w:type="dxa"/>
              <w:bottom w:w="120" w:type="dxa"/>
              <w:left w:w="180" w:type="dxa"/>
              <w:right w:w="180" w:type="dxa"/>
            </w:tcMar>
          </w:tcPr>
          <w:p>
            <w:r>
              <w:t>CSE443 / 26271</w:t>
            </w:r>
          </w:p>
        </w:tc>
      </w:tr>
      <w:tr>
        <w:tc>
          <w:tcPr>
            <w:tcW w:type="dxa" w:w="4788"/>
            <w:tcMar>
              <w:top w:w="120" w:type="dxa"/>
              <w:bottom w:w="120" w:type="dxa"/>
              <w:left w:w="180" w:type="dxa"/>
              <w:right w:w="180" w:type="dxa"/>
            </w:tcMar>
          </w:tcPr>
          <w:p>
            <w:r>
              <w:t>Organization</w:t>
            </w:r>
          </w:p>
        </w:tc>
        <w:tc>
          <w:tcPr>
            <w:tcW w:type="dxa" w:w="4788"/>
            <w:tcMar>
              <w:top w:w="120" w:type="dxa"/>
              <w:bottom w:w="120" w:type="dxa"/>
              <w:left w:w="180" w:type="dxa"/>
              <w:right w:w="180" w:type="dxa"/>
            </w:tcMar>
          </w:tcPr>
          <w:p>
            <w:r>
              <w:t>WiSys, Riyadh, Saudi Arabia</w:t>
            </w:r>
          </w:p>
        </w:tc>
      </w:tr>
      <w:tr>
        <w:tc>
          <w:tcPr>
            <w:tcW w:type="dxa" w:w="4788"/>
            <w:tcMar>
              <w:top w:w="120" w:type="dxa"/>
              <w:bottom w:w="120" w:type="dxa"/>
              <w:left w:w="180" w:type="dxa"/>
              <w:right w:w="180" w:type="dxa"/>
            </w:tcMar>
          </w:tcPr>
          <w:p>
            <w:r>
              <w:t>Internship Period</w:t>
            </w:r>
          </w:p>
        </w:tc>
        <w:tc>
          <w:tcPr>
            <w:tcW w:type="dxa" w:w="4788"/>
            <w:tcMar>
              <w:top w:w="120" w:type="dxa"/>
              <w:bottom w:w="120" w:type="dxa"/>
              <w:left w:w="180" w:type="dxa"/>
              <w:right w:w="180" w:type="dxa"/>
            </w:tcMar>
          </w:tcPr>
          <w:p>
            <w:r>
              <w:t>14 June 2026 to 13 August 2026</w:t>
            </w:r>
          </w:p>
        </w:tc>
      </w:tr>
      <w:tr>
        <w:tc>
          <w:tcPr>
            <w:tcW w:type="dxa" w:w="4788"/>
            <w:tcMar>
              <w:top w:w="120" w:type="dxa"/>
              <w:bottom w:w="120" w:type="dxa"/>
              <w:left w:w="180" w:type="dxa"/>
              <w:right w:w="180" w:type="dxa"/>
            </w:tcMar>
          </w:tcPr>
          <w:p>
            <w:r>
              <w:t>Industry Mentor</w:t>
            </w:r>
          </w:p>
        </w:tc>
        <w:tc>
          <w:tcPr>
            <w:tcW w:type="dxa" w:w="4788"/>
            <w:tcMar>
              <w:top w:w="120" w:type="dxa"/>
              <w:bottom w:w="120" w:type="dxa"/>
              <w:left w:w="180" w:type="dxa"/>
              <w:right w:w="180" w:type="dxa"/>
            </w:tcMar>
          </w:tcPr>
          <w:p>
            <w:r>
              <w:t>Emadeldin Taha Mahrous</w:t>
            </w:r>
          </w:p>
        </w:tc>
      </w:tr>
      <w:tr>
        <w:tc>
          <w:tcPr>
            <w:tcW w:type="dxa" w:w="4788"/>
            <w:tcMar>
              <w:top w:w="120" w:type="dxa"/>
              <w:bottom w:w="120" w:type="dxa"/>
              <w:left w:w="180" w:type="dxa"/>
              <w:right w:w="180" w:type="dxa"/>
            </w:tcMar>
          </w:tcPr>
          <w:p>
            <w:r>
              <w:t>Company Supervisor</w:t>
            </w:r>
          </w:p>
        </w:tc>
        <w:tc>
          <w:tcPr>
            <w:tcW w:type="dxa" w:w="4788"/>
            <w:tcMar>
              <w:top w:w="120" w:type="dxa"/>
              <w:bottom w:w="120" w:type="dxa"/>
              <w:left w:w="180" w:type="dxa"/>
              <w:right w:w="180" w:type="dxa"/>
            </w:tcMar>
          </w:tcPr>
          <w:p>
            <w:r>
              <w:t>Medhat</w:t>
            </w:r>
          </w:p>
        </w:tc>
      </w:tr>
      <w:tr>
        <w:tc>
          <w:tcPr>
            <w:tcW w:type="dxa" w:w="4788"/>
            <w:tcMar>
              <w:top w:w="120" w:type="dxa"/>
              <w:bottom w:w="120" w:type="dxa"/>
              <w:left w:w="180" w:type="dxa"/>
              <w:right w:w="180" w:type="dxa"/>
            </w:tcMar>
          </w:tcPr>
          <w:p>
            <w:r>
              <w:t>Faculty Supervisor</w:t>
            </w:r>
          </w:p>
        </w:tc>
        <w:tc>
          <w:tcPr>
            <w:tcW w:type="dxa" w:w="4788"/>
            <w:tcMar>
              <w:top w:w="120" w:type="dxa"/>
              <w:bottom w:w="120" w:type="dxa"/>
              <w:left w:w="180" w:type="dxa"/>
              <w:right w:w="180" w:type="dxa"/>
            </w:tcMar>
          </w:tcPr>
          <w:p>
            <w:r>
              <w:t>[FACULTY SUPERVISOR]</w:t>
            </w:r>
          </w:p>
        </w:tc>
      </w:tr>
    </w:tbl>
    <w:p>
      <w:pPr>
        <w:spacing w:line="360" w:lineRule="auto" w:before="0" w:after="120"/>
        <w:jc w:val="both"/>
      </w:pPr>
      <w:r>
        <w:rPr>
          <w:rFonts w:ascii="Times New Roman" w:hAnsi="Times New Roman"/>
          <w:sz w:val="24"/>
        </w:rPr>
      </w:r>
    </w:p>
    <w:p>
      <w:pPr>
        <w:spacing w:line="360" w:lineRule="auto" w:before="0" w:after="120"/>
        <w:jc w:val="both"/>
      </w:pPr>
      <w:r>
        <w:rPr>
          <w:rFonts w:ascii="Times New Roman" w:hAnsi="Times New Roman"/>
          <w:b/>
          <w:color w:val="2C5282"/>
          <w:sz w:val="26"/>
        </w:rPr>
        <w:t>1.2 Importance of Cloud Computing</w:t>
        <w:br/>
      </w:r>
      <w:r>
        <w:rPr>
          <w:rFonts w:ascii="Times New Roman" w:hAnsi="Times New Roman"/>
          <w:sz w:val="24"/>
        </w:rPr>
        <w:t>Cloud computing enables organizations to use computing resources such as virtual machines, storage, networks and applications without depending only on physical infrastructure. Cloud platforms make it possible to create, modify and manage infrastructure quickly; however, larger environments require disciplined monitoring because a single unexpected change can affect applications and users.</w:t>
      </w:r>
    </w:p>
    <w:p>
      <w:pPr>
        <w:spacing w:line="360" w:lineRule="auto" w:before="0" w:after="120"/>
        <w:jc w:val="both"/>
      </w:pPr>
      <w:r>
        <w:rPr>
          <w:rFonts w:ascii="Times New Roman" w:hAnsi="Times New Roman"/>
          <w:b/>
          <w:color w:val="2C5282"/>
          <w:sz w:val="26"/>
        </w:rPr>
        <w:t>1.3 Importance of Cloud Monitoring</w:t>
        <w:br/>
      </w:r>
      <w:r>
        <w:rPr>
          <w:rFonts w:ascii="Times New Roman" w:hAnsi="Times New Roman"/>
          <w:sz w:val="24"/>
        </w:rPr>
        <w:t>Cloud monitoring helps administrators identify unexpected VM shutdowns, restarts and deletions; health-check failures; high disk utilization; network changes; backup failures; security changes and monitoring failures. Automated alerts allow the responsible team to receive important information quickly.</w:t>
      </w:r>
    </w:p>
    <w:p>
      <w:pPr>
        <w:spacing w:line="360" w:lineRule="auto" w:before="0" w:after="120"/>
        <w:jc w:val="both"/>
      </w:pPr>
      <w:r>
        <w:rPr>
          <w:rFonts w:ascii="Times New Roman" w:hAnsi="Times New Roman"/>
          <w:b/>
          <w:color w:val="2C5282"/>
          <w:sz w:val="26"/>
        </w:rPr>
        <w:t>1.4 Importance of Security Auditing</w:t>
        <w:br/>
      </w:r>
      <w:r>
        <w:rPr>
          <w:rFonts w:ascii="Times New Roman" w:hAnsi="Times New Roman"/>
          <w:sz w:val="24"/>
        </w:rPr>
        <w:t>Cloud audit logs record administrative and system activities. Depending on the event, the available information may include user identity, source IP, resource name, operation, project, event time and operation details. This information supports both monitoring and security investigation.</w:t>
      </w:r>
    </w:p>
    <w:p>
      <w:pPr>
        <w:spacing w:line="360" w:lineRule="auto" w:before="0" w:after="120"/>
        <w:jc w:val="both"/>
      </w:pPr>
      <w:r>
        <w:rPr>
          <w:rFonts w:ascii="Times New Roman" w:hAnsi="Times New Roman"/>
          <w:b/>
          <w:color w:val="2C5282"/>
          <w:sz w:val="26"/>
        </w:rPr>
        <w:t>1.5 Academic Relevance</w:t>
        <w:br/>
      </w:r>
      <w:r>
        <w:rPr>
          <w:rFonts w:ascii="Times New Roman" w:hAnsi="Times New Roman"/>
          <w:sz w:val="24"/>
        </w:rPr>
        <w:t>The internship was directly related to the B.Tech Computer Science and Engineering programme and Cloud Computing specialization. It enabled the practical application of cloud computing, computer networks, operating systems, cybersecurity, Python programming, database concepts, system administration, software engineering and cloud architecture.</w:t>
      </w:r>
    </w:p>
    <w:p>
      <w:r>
        <w:br w:type="page"/>
      </w:r>
    </w:p>
    <w:p>
      <w:pPr>
        <w:keepNext/>
        <w:spacing w:before="480" w:after="240"/>
        <w:jc w:val="left"/>
      </w:pPr>
      <w:r>
        <w:rPr>
          <w:rFonts w:ascii="Times New Roman" w:hAnsi="Times New Roman"/>
          <w:b/>
          <w:color w:val="2C5282"/>
          <w:sz w:val="32"/>
        </w:rPr>
        <w:t>2. ORGANIZATION PROFILE</w:t>
      </w:r>
    </w:p>
    <w:p>
      <w:pPr>
        <w:spacing w:line="360" w:lineRule="auto" w:before="0" w:after="120"/>
        <w:jc w:val="both"/>
      </w:pPr>
      <w:r>
        <w:rPr>
          <w:rFonts w:ascii="Times New Roman" w:hAnsi="Times New Roman"/>
          <w:b/>
          <w:color w:val="2C5282"/>
          <w:sz w:val="26"/>
        </w:rPr>
        <w:t>2.1 WiSys</w:t>
        <w:br/>
      </w:r>
      <w:r>
        <w:rPr>
          <w:rFonts w:ascii="Times New Roman" w:hAnsi="Times New Roman"/>
          <w:sz w:val="24"/>
        </w:rPr>
        <w:t>WiSys is a technology and IT services organization based in Riyadh, Saudi Arabia. The organization works in areas related to technology integration, cloud infrastructure, IT operations, cybersecurity and digital solutions. During the internship, the work was associated with cloud operations and IT infrastructure support.</w:t>
      </w:r>
    </w:p>
    <w:p>
      <w:pPr>
        <w:spacing w:line="360" w:lineRule="auto" w:before="0" w:after="120"/>
        <w:jc w:val="both"/>
      </w:pPr>
      <w:r>
        <w:rPr>
          <w:rFonts w:ascii="Times New Roman" w:hAnsi="Times New Roman"/>
          <w:b/>
          <w:color w:val="2C5282"/>
          <w:sz w:val="26"/>
        </w:rPr>
        <w:t>2.2 Cloud Operations</w:t>
        <w:br/>
      </w:r>
      <w:r>
        <w:rPr>
          <w:rFonts w:ascii="Times New Roman" w:hAnsi="Times New Roman"/>
          <w:sz w:val="24"/>
        </w:rPr>
        <w:t>Cloud operations involve managing and monitoring infrastructure to maintain service availability and security. A monitoring system helps an organization detect incidents, identify affected resources, understand what happened, notify administrators, reduce response time and maintain availability. These activities formed an important part of the internship.</w:t>
      </w:r>
    </w:p>
    <w:p>
      <w:r>
        <w:br w:type="page"/>
      </w:r>
    </w:p>
    <w:p>
      <w:pPr>
        <w:keepNext/>
        <w:spacing w:before="480" w:after="240"/>
        <w:jc w:val="left"/>
      </w:pPr>
      <w:r>
        <w:rPr>
          <w:rFonts w:ascii="Times New Roman" w:hAnsi="Times New Roman"/>
          <w:b/>
          <w:color w:val="2C5282"/>
          <w:sz w:val="32"/>
        </w:rPr>
        <w:t>3. INTERNSHIP ROLE AND OBJECTIVES</w:t>
      </w:r>
    </w:p>
    <w:p>
      <w:pPr>
        <w:spacing w:line="360" w:lineRule="auto" w:before="0" w:after="120"/>
        <w:jc w:val="both"/>
      </w:pPr>
      <w:r>
        <w:rPr>
          <w:rFonts w:ascii="Times New Roman" w:hAnsi="Times New Roman"/>
          <w:b/>
          <w:color w:val="2C5282"/>
          <w:sz w:val="26"/>
        </w:rPr>
        <w:t>3.1 My Role</w:t>
        <w:br/>
      </w:r>
      <w:r>
        <w:rPr>
          <w:rFonts w:ascii="Times New Roman" w:hAnsi="Times New Roman"/>
          <w:sz w:val="24"/>
        </w:rPr>
        <w:t>I worked as a Cloud / IT Infrastructure Trainee. The role combined infrastructure observation, alert configuration, troubleshooting, automation and documentation. Key activities included:</w:t>
        <w:br/>
        <w:t>- Cloud infrastructure monitoring</w:t>
        <w:br/>
        <w:t>- Alert configuration</w:t>
        <w:br/>
        <w:t>- GCP log analysis</w:t>
        <w:br/>
        <w:t>- GCP security findings review</w:t>
        <w:br/>
        <w:t>- Security report preparation</w:t>
        <w:br/>
        <w:t>- Huawei Cloud monitoring</w:t>
        <w:br/>
        <w:t>- Audit-log analysis</w:t>
        <w:br/>
        <w:t>- SMTP troubleshooting</w:t>
        <w:br/>
        <w:t>- Python automation</w:t>
        <w:br/>
        <w:t>- Database-related troubleshooting</w:t>
        <w:br/>
        <w:t>- JSON configuration work</w:t>
        <w:br/>
        <w:t>- Microsoft Entra ID configuration</w:t>
        <w:br/>
        <w:t>- Technical documentation</w:t>
      </w:r>
    </w:p>
    <w:p>
      <w:pPr>
        <w:spacing w:line="360" w:lineRule="auto" w:before="0" w:after="120"/>
        <w:jc w:val="both"/>
      </w:pPr>
      <w:r>
        <w:rPr>
          <w:rFonts w:ascii="Times New Roman" w:hAnsi="Times New Roman"/>
          <w:b/>
          <w:color w:val="2C5282"/>
          <w:sz w:val="26"/>
        </w:rPr>
        <w:t>3.2 Main Objectives</w:t>
        <w:br/>
      </w:r>
      <w:r>
        <w:rPr>
          <w:rFonts w:ascii="Times New Roman" w:hAnsi="Times New Roman"/>
          <w:sz w:val="24"/>
        </w:rPr>
        <w:t>1. Understand enterprise cloud infrastructure.</w:t>
        <w:br/>
        <w:t>2. Learn practical cloud monitoring.</w:t>
        <w:br/>
        <w:t>3. Configure infrastructure alerts.</w:t>
        <w:br/>
        <w:t>4. Understand cloud audit logs.</w:t>
        <w:br/>
        <w:t>5. Identify and document security findings.</w:t>
        <w:br/>
        <w:t>6. Improve automated email notifications.</w:t>
        <w:br/>
        <w:t>7. Troubleshoot cloud-related problems.</w:t>
        <w:br/>
        <w:t>8. Automate repetitive technical tasks.</w:t>
        <w:br/>
        <w:t>9. Develop practical cloud engineering skills.</w:t>
      </w:r>
    </w:p>
    <w:p>
      <w:r>
        <w:br w:type="page"/>
      </w:r>
    </w:p>
    <w:p>
      <w:pPr>
        <w:keepNext/>
        <w:spacing w:before="480" w:after="240"/>
        <w:jc w:val="left"/>
      </w:pPr>
      <w:r>
        <w:rPr>
          <w:rFonts w:ascii="Times New Roman" w:hAnsi="Times New Roman"/>
          <w:b/>
          <w:color w:val="2C5282"/>
          <w:sz w:val="32"/>
        </w:rPr>
        <w:t>4. TECHNOLOGIES AND CLOUD ENVIRONMENT</w:t>
      </w:r>
    </w:p>
    <w:p>
      <w:pPr>
        <w:spacing w:line="360" w:lineRule="auto" w:before="0" w:after="120"/>
        <w:jc w:val="both"/>
      </w:pPr>
      <w:r>
        <w:rPr>
          <w:rFonts w:ascii="Times New Roman" w:hAnsi="Times New Roman"/>
          <w:sz w:val="24"/>
        </w:rPr>
        <w:t>The table below details the technologies, platforms, and services used during the internship training:</w:t>
      </w:r>
    </w:p>
    <w:p>
      <w:pPr>
        <w:keepNext/>
        <w:spacing w:before="240" w:after="120"/>
      </w:pPr>
      <w:r>
        <w:rPr>
          <w:rFonts w:ascii="Times New Roman" w:hAnsi="Times New Roman"/>
          <w:b/>
          <w:color w:val="000000"/>
          <w:sz w:val="24"/>
        </w:rPr>
        <w:t>Table 2. Technologies and Cloud Services Used</w:t>
      </w:r>
    </w:p>
    <w:tbl>
      <w:tblPr>
        <w:tblStyle w:val="TableGrid"/>
        <w:tblW w:type="auto" w:w="0"/>
        <w:tblLook w:firstColumn="1" w:firstRow="1" w:lastColumn="0" w:lastRow="0" w:noHBand="0" w:noVBand="1" w:val="04A0"/>
      </w:tblPr>
      <w:tblGrid>
        <w:gridCol w:w="3192"/>
        <w:gridCol w:w="3192"/>
        <w:gridCol w:w="3192"/>
      </w:tblGrid>
      <w:tr>
        <w:tc>
          <w:tcPr>
            <w:tcW w:type="dxa" w:w="3192"/>
            <w:shd w:fill="2C5282"/>
            <w:tcMar>
              <w:top w:w="120" w:type="dxa"/>
              <w:bottom w:w="120" w:type="dxa"/>
              <w:left w:w="180" w:type="dxa"/>
              <w:right w:w="180" w:type="dxa"/>
            </w:tcMar>
          </w:tcPr>
          <w:p>
            <w:r>
              <w:rPr>
                <w:b/>
                <w:color w:val="FFFFFF"/>
              </w:rPr>
              <w:t>Technology / Service</w:t>
            </w:r>
          </w:p>
        </w:tc>
        <w:tc>
          <w:tcPr>
            <w:tcW w:type="dxa" w:w="3192"/>
            <w:shd w:fill="2C5282"/>
            <w:tcMar>
              <w:top w:w="120" w:type="dxa"/>
              <w:bottom w:w="120" w:type="dxa"/>
              <w:left w:w="180" w:type="dxa"/>
              <w:right w:w="180" w:type="dxa"/>
            </w:tcMar>
          </w:tcPr>
          <w:p>
            <w:r>
              <w:rPr>
                <w:b/>
                <w:color w:val="FFFFFF"/>
              </w:rPr>
              <w:t>Purpose</w:t>
            </w:r>
          </w:p>
        </w:tc>
        <w:tc>
          <w:tcPr>
            <w:tcW w:type="dxa" w:w="3192"/>
            <w:shd w:fill="2C5282"/>
            <w:tcMar>
              <w:top w:w="120" w:type="dxa"/>
              <w:bottom w:w="120" w:type="dxa"/>
              <w:left w:w="180" w:type="dxa"/>
              <w:right w:w="180" w:type="dxa"/>
            </w:tcMar>
          </w:tcPr>
          <w:p>
            <w:r>
              <w:rPr>
                <w:b/>
                <w:color w:val="FFFFFF"/>
              </w:rPr>
              <w:t>Exposure</w:t>
            </w:r>
          </w:p>
        </w:tc>
      </w:tr>
      <w:tr>
        <w:tc>
          <w:tcPr>
            <w:tcW w:type="dxa" w:w="3192"/>
            <w:tcMar>
              <w:top w:w="120" w:type="dxa"/>
              <w:bottom w:w="120" w:type="dxa"/>
              <w:left w:w="180" w:type="dxa"/>
              <w:right w:w="180" w:type="dxa"/>
            </w:tcMar>
          </w:tcPr>
          <w:p>
            <w:r>
              <w:t>Google Cloud Platform</w:t>
            </w:r>
          </w:p>
        </w:tc>
        <w:tc>
          <w:tcPr>
            <w:tcW w:type="dxa" w:w="3192"/>
            <w:tcMar>
              <w:top w:w="120" w:type="dxa"/>
              <w:bottom w:w="120" w:type="dxa"/>
              <w:left w:w="180" w:type="dxa"/>
              <w:right w:w="180" w:type="dxa"/>
            </w:tcMar>
          </w:tcPr>
          <w:p>
            <w:r>
              <w:t>Cloud infrastructure</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Compute Engine</w:t>
            </w:r>
          </w:p>
        </w:tc>
        <w:tc>
          <w:tcPr>
            <w:tcW w:type="dxa" w:w="3192"/>
            <w:tcMar>
              <w:top w:w="120" w:type="dxa"/>
              <w:bottom w:w="120" w:type="dxa"/>
              <w:left w:w="180" w:type="dxa"/>
              <w:right w:w="180" w:type="dxa"/>
            </w:tcMar>
          </w:tcPr>
          <w:p>
            <w:r>
              <w:t>Virtual machines</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Cloud Logging</w:t>
            </w:r>
          </w:p>
        </w:tc>
        <w:tc>
          <w:tcPr>
            <w:tcW w:type="dxa" w:w="3192"/>
            <w:tcMar>
              <w:top w:w="120" w:type="dxa"/>
              <w:bottom w:w="120" w:type="dxa"/>
              <w:left w:w="180" w:type="dxa"/>
              <w:right w:w="180" w:type="dxa"/>
            </w:tcMar>
          </w:tcPr>
          <w:p>
            <w:r>
              <w:t>Log analysis</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Cloud Monitoring</w:t>
            </w:r>
          </w:p>
        </w:tc>
        <w:tc>
          <w:tcPr>
            <w:tcW w:type="dxa" w:w="3192"/>
            <w:tcMar>
              <w:top w:w="120" w:type="dxa"/>
              <w:bottom w:w="120" w:type="dxa"/>
              <w:left w:w="180" w:type="dxa"/>
              <w:right w:w="180" w:type="dxa"/>
            </w:tcMar>
          </w:tcPr>
          <w:p>
            <w:r>
              <w:t>Monitoring and alerts</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Cloud Audit Logs</w:t>
            </w:r>
          </w:p>
        </w:tc>
        <w:tc>
          <w:tcPr>
            <w:tcW w:type="dxa" w:w="3192"/>
            <w:tcMar>
              <w:top w:w="120" w:type="dxa"/>
              <w:bottom w:w="120" w:type="dxa"/>
              <w:left w:w="180" w:type="dxa"/>
              <w:right w:w="180" w:type="dxa"/>
            </w:tcMar>
          </w:tcPr>
          <w:p>
            <w:r>
              <w:t>Activity auditing</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Huawei Cloud</w:t>
            </w:r>
          </w:p>
        </w:tc>
        <w:tc>
          <w:tcPr>
            <w:tcW w:type="dxa" w:w="3192"/>
            <w:tcMar>
              <w:top w:w="120" w:type="dxa"/>
              <w:bottom w:w="120" w:type="dxa"/>
              <w:left w:w="180" w:type="dxa"/>
              <w:right w:w="180" w:type="dxa"/>
            </w:tcMar>
          </w:tcPr>
          <w:p>
            <w:r>
              <w:t>Cloud infrastructure</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Cloud Trace Service</w:t>
            </w:r>
          </w:p>
        </w:tc>
        <w:tc>
          <w:tcPr>
            <w:tcW w:type="dxa" w:w="3192"/>
            <w:tcMar>
              <w:top w:w="120" w:type="dxa"/>
              <w:bottom w:w="120" w:type="dxa"/>
              <w:left w:w="180" w:type="dxa"/>
              <w:right w:w="180" w:type="dxa"/>
            </w:tcMar>
          </w:tcPr>
          <w:p>
            <w:r>
              <w:t>Audit events</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Cloud Eye</w:t>
            </w:r>
          </w:p>
        </w:tc>
        <w:tc>
          <w:tcPr>
            <w:tcW w:type="dxa" w:w="3192"/>
            <w:tcMar>
              <w:top w:w="120" w:type="dxa"/>
              <w:bottom w:w="120" w:type="dxa"/>
              <w:left w:w="180" w:type="dxa"/>
              <w:right w:w="180" w:type="dxa"/>
            </w:tcMar>
          </w:tcPr>
          <w:p>
            <w:r>
              <w:t>Monitoring and alarms</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SMN</w:t>
            </w:r>
          </w:p>
        </w:tc>
        <w:tc>
          <w:tcPr>
            <w:tcW w:type="dxa" w:w="3192"/>
            <w:tcMar>
              <w:top w:w="120" w:type="dxa"/>
              <w:bottom w:w="120" w:type="dxa"/>
              <w:left w:w="180" w:type="dxa"/>
              <w:right w:w="180" w:type="dxa"/>
            </w:tcMar>
          </w:tcPr>
          <w:p>
            <w:r>
              <w:t>Notifications</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Microsoft Entra ID</w:t>
            </w:r>
          </w:p>
        </w:tc>
        <w:tc>
          <w:tcPr>
            <w:tcW w:type="dxa" w:w="3192"/>
            <w:tcMar>
              <w:top w:w="120" w:type="dxa"/>
              <w:bottom w:w="120" w:type="dxa"/>
              <w:left w:w="180" w:type="dxa"/>
              <w:right w:w="180" w:type="dxa"/>
            </w:tcMar>
          </w:tcPr>
          <w:p>
            <w:r>
              <w:t>Application identity</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Brevo SMTP</w:t>
            </w:r>
          </w:p>
        </w:tc>
        <w:tc>
          <w:tcPr>
            <w:tcW w:type="dxa" w:w="3192"/>
            <w:tcMar>
              <w:top w:w="120" w:type="dxa"/>
              <w:bottom w:w="120" w:type="dxa"/>
              <w:left w:w="180" w:type="dxa"/>
              <w:right w:w="180" w:type="dxa"/>
            </w:tcMar>
          </w:tcPr>
          <w:p>
            <w:r>
              <w:t>Email delivery</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Python</w:t>
            </w:r>
          </w:p>
        </w:tc>
        <w:tc>
          <w:tcPr>
            <w:tcW w:type="dxa" w:w="3192"/>
            <w:tcMar>
              <w:top w:w="120" w:type="dxa"/>
              <w:bottom w:w="120" w:type="dxa"/>
              <w:left w:w="180" w:type="dxa"/>
              <w:right w:w="180" w:type="dxa"/>
            </w:tcMar>
          </w:tcPr>
          <w:p>
            <w:r>
              <w:t>Automation</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Linux / Bash</w:t>
            </w:r>
          </w:p>
        </w:tc>
        <w:tc>
          <w:tcPr>
            <w:tcW w:type="dxa" w:w="3192"/>
            <w:tcMar>
              <w:top w:w="120" w:type="dxa"/>
              <w:bottom w:w="120" w:type="dxa"/>
              <w:left w:w="180" w:type="dxa"/>
              <w:right w:w="180" w:type="dxa"/>
            </w:tcMar>
          </w:tcPr>
          <w:p>
            <w:r>
              <w:t>Server administration</w:t>
            </w:r>
          </w:p>
        </w:tc>
        <w:tc>
          <w:tcPr>
            <w:tcW w:type="dxa" w:w="3192"/>
            <w:tcMar>
              <w:top w:w="120" w:type="dxa"/>
              <w:bottom w:w="120" w:type="dxa"/>
              <w:left w:w="180" w:type="dxa"/>
              <w:right w:w="180" w:type="dxa"/>
            </w:tcMar>
          </w:tcPr>
          <w:p>
            <w:r>
              <w:t>Practical</w:t>
            </w:r>
          </w:p>
        </w:tc>
      </w:tr>
      <w:tr>
        <w:tc>
          <w:tcPr>
            <w:tcW w:type="dxa" w:w="3192"/>
            <w:tcMar>
              <w:top w:w="120" w:type="dxa"/>
              <w:bottom w:w="120" w:type="dxa"/>
              <w:left w:w="180" w:type="dxa"/>
              <w:right w:w="180" w:type="dxa"/>
            </w:tcMar>
          </w:tcPr>
          <w:p>
            <w:r>
              <w:t>JSON</w:t>
            </w:r>
          </w:p>
        </w:tc>
        <w:tc>
          <w:tcPr>
            <w:tcW w:type="dxa" w:w="3192"/>
            <w:tcMar>
              <w:top w:w="120" w:type="dxa"/>
              <w:bottom w:w="120" w:type="dxa"/>
              <w:left w:w="180" w:type="dxa"/>
              <w:right w:w="180" w:type="dxa"/>
            </w:tcMar>
          </w:tcPr>
          <w:p>
            <w:r>
              <w:t>Configuration portability</w:t>
            </w:r>
          </w:p>
        </w:tc>
        <w:tc>
          <w:tcPr>
            <w:tcW w:type="dxa" w:w="3192"/>
            <w:tcMar>
              <w:top w:w="120" w:type="dxa"/>
              <w:bottom w:w="120" w:type="dxa"/>
              <w:left w:w="180" w:type="dxa"/>
              <w:right w:w="180" w:type="dxa"/>
            </w:tcMar>
          </w:tcPr>
          <w:p>
            <w:r>
              <w:t>Hands-on</w:t>
            </w:r>
          </w:p>
        </w:tc>
      </w:tr>
      <w:tr>
        <w:tc>
          <w:tcPr>
            <w:tcW w:type="dxa" w:w="3192"/>
            <w:tcMar>
              <w:top w:w="120" w:type="dxa"/>
              <w:bottom w:w="120" w:type="dxa"/>
              <w:left w:w="180" w:type="dxa"/>
              <w:right w:w="180" w:type="dxa"/>
            </w:tcMar>
          </w:tcPr>
          <w:p>
            <w:r>
              <w:t>AWS</w:t>
            </w:r>
          </w:p>
        </w:tc>
        <w:tc>
          <w:tcPr>
            <w:tcW w:type="dxa" w:w="3192"/>
            <w:tcMar>
              <w:top w:w="120" w:type="dxa"/>
              <w:bottom w:w="120" w:type="dxa"/>
              <w:left w:w="180" w:type="dxa"/>
              <w:right w:w="180" w:type="dxa"/>
            </w:tcMar>
          </w:tcPr>
          <w:p>
            <w:r>
              <w:t>Cloud knowledge</w:t>
            </w:r>
          </w:p>
        </w:tc>
        <w:tc>
          <w:tcPr>
            <w:tcW w:type="dxa" w:w="3192"/>
            <w:tcMar>
              <w:top w:w="120" w:type="dxa"/>
              <w:bottom w:w="120" w:type="dxa"/>
              <w:left w:w="180" w:type="dxa"/>
              <w:right w:w="180" w:type="dxa"/>
            </w:tcMar>
          </w:tcPr>
          <w:p>
            <w:r>
              <w:t>Certification</w:t>
            </w:r>
          </w:p>
        </w:tc>
      </w:tr>
    </w:tbl>
    <w:p>
      <w:r>
        <w:br w:type="page"/>
      </w:r>
    </w:p>
    <w:p>
      <w:pPr>
        <w:keepNext/>
        <w:spacing w:before="480" w:after="240"/>
        <w:jc w:val="left"/>
      </w:pPr>
      <w:r>
        <w:rPr>
          <w:rFonts w:ascii="Times New Roman" w:hAnsi="Times New Roman"/>
          <w:b/>
          <w:color w:val="2C5282"/>
          <w:sz w:val="32"/>
        </w:rPr>
        <w:t>5. CLOUD INFRASTRUCTURE MONITORING</w:t>
      </w:r>
    </w:p>
    <w:p>
      <w:pPr>
        <w:spacing w:line="360" w:lineRule="auto" w:before="0" w:after="120"/>
        <w:jc w:val="both"/>
      </w:pPr>
      <w:r>
        <w:rPr>
          <w:rFonts w:ascii="Times New Roman" w:hAnsi="Times New Roman"/>
          <w:b/>
          <w:color w:val="2C5282"/>
          <w:sz w:val="26"/>
        </w:rPr>
        <w:t>5.1 Multi-Cloud Monitoring</w:t>
        <w:br/>
      </w:r>
      <w:r>
        <w:rPr>
          <w:rFonts w:ascii="Times New Roman" w:hAnsi="Times New Roman"/>
          <w:sz w:val="24"/>
        </w:rPr>
        <w:t>The internship involved monitoring activities across GCP and Huawei Cloud. Approximately 40 virtual machines and related resources were monitored across different cloud accounts and projects. The general monitoring process involved collecting information from cloud resources, analysing logs or metrics, applying monitoring rules, generating alerts and sending notifications to administrators.</w:t>
      </w:r>
    </w:p>
    <w:p>
      <w:pPr>
        <w:spacing w:line="360" w:lineRule="auto" w:before="0" w:after="120"/>
        <w:jc w:val="both"/>
      </w:pPr>
      <w:r>
        <w:rPr>
          <w:rFonts w:ascii="Times New Roman" w:hAnsi="Times New Roman"/>
          <w:b/>
          <w:color w:val="2C5282"/>
          <w:sz w:val="26"/>
        </w:rPr>
        <w:t>5.2 VM Lifecycle Monitoring</w:t>
        <w:br/>
      </w:r>
      <w:r>
        <w:rPr>
          <w:rFonts w:ascii="Times New Roman" w:hAnsi="Times New Roman"/>
          <w:sz w:val="24"/>
        </w:rPr>
        <w:t>Important VM lifecycle events included VM stopped, VM restarted and VM deleted. These events are significant because unexpected changes can cause service interruption or indicate an unauthorized action.</w:t>
      </w:r>
    </w:p>
    <w:p>
      <w:pPr>
        <w:spacing w:line="360" w:lineRule="auto" w:before="0" w:after="120"/>
        <w:jc w:val="both"/>
      </w:pPr>
      <w:r>
        <w:rPr>
          <w:rFonts w:ascii="Times New Roman" w:hAnsi="Times New Roman"/>
          <w:b/>
          <w:color w:val="2C5282"/>
          <w:sz w:val="26"/>
        </w:rPr>
        <w:t>5.3 Health Monitoring</w:t>
        <w:br/>
      </w:r>
      <w:r>
        <w:rPr>
          <w:rFonts w:ascii="Times New Roman" w:hAnsi="Times New Roman"/>
          <w:sz w:val="24"/>
        </w:rPr>
        <w:t>Health monitoring was used to identify whether important services or ports were responding correctly. A failed health check can indicate an application failure, network problem, port problem, VM problem or service failure.</w:t>
      </w:r>
    </w:p>
    <w:p>
      <w:pPr>
        <w:spacing w:line="360" w:lineRule="auto" w:before="0" w:after="120"/>
        <w:jc w:val="both"/>
      </w:pPr>
      <w:r>
        <w:rPr>
          <w:rFonts w:ascii="Times New Roman" w:hAnsi="Times New Roman"/>
          <w:b/>
          <w:color w:val="2C5282"/>
          <w:sz w:val="26"/>
        </w:rPr>
        <w:t>5.4 Storage Monitoring</w:t>
        <w:br/>
      </w:r>
      <w:r>
        <w:rPr>
          <w:rFonts w:ascii="Times New Roman" w:hAnsi="Times New Roman"/>
          <w:sz w:val="24"/>
        </w:rPr>
        <w:t>Disk utilization monitoring was configured around a 90% threshold. High disk usage can result in application failures, database write problems, logging failures and service instability.</w:t>
      </w:r>
    </w:p>
    <w:p>
      <w:pPr>
        <w:spacing w:line="360" w:lineRule="auto" w:before="0" w:after="120"/>
        <w:jc w:val="both"/>
      </w:pPr>
      <w:r>
        <w:rPr>
          <w:rFonts w:ascii="Times New Roman" w:hAnsi="Times New Roman"/>
          <w:b/>
          <w:color w:val="2C5282"/>
          <w:sz w:val="26"/>
        </w:rPr>
        <w:t>5.5 Network Monitoring</w:t>
        <w:br/>
      </w:r>
      <w:r>
        <w:rPr>
          <w:rFonts w:ascii="Times New Roman" w:hAnsi="Times New Roman"/>
          <w:sz w:val="24"/>
        </w:rPr>
        <w:t>Network-related changes were monitored, including security-group modifications and VPC deletion. These events may affect both security and availability.</w:t>
      </w:r>
    </w:p>
    <w:p>
      <w:r>
        <w:br w:type="page"/>
      </w:r>
    </w:p>
    <w:p>
      <w:pPr>
        <w:keepNext/>
        <w:spacing w:before="480" w:after="240"/>
        <w:jc w:val="left"/>
      </w:pPr>
      <w:r>
        <w:rPr>
          <w:rFonts w:ascii="Times New Roman" w:hAnsi="Times New Roman"/>
          <w:b/>
          <w:color w:val="2C5282"/>
          <w:sz w:val="32"/>
        </w:rPr>
        <w:t>6. GCP MONITORING AND SECURITY AUDITING</w:t>
      </w:r>
    </w:p>
    <w:p>
      <w:pPr>
        <w:spacing w:line="360" w:lineRule="auto" w:before="0" w:after="120"/>
        <w:jc w:val="both"/>
      </w:pPr>
      <w:r>
        <w:rPr>
          <w:rFonts w:ascii="Times New Roman" w:hAnsi="Times New Roman"/>
          <w:b/>
          <w:color w:val="2C5282"/>
          <w:sz w:val="26"/>
        </w:rPr>
        <w:t>6.1 GCP Monitoring</w:t>
        <w:br/>
      </w:r>
      <w:r>
        <w:rPr>
          <w:rFonts w:ascii="Times New Roman" w:hAnsi="Times New Roman"/>
          <w:sz w:val="24"/>
        </w:rPr>
        <w:t>The main GCP services used were Compute Engine, Cloud Logging, Cloud Monitoring and Cloud Audit Logs. One key task was monitoring VM lifecycle operations.</w:t>
      </w:r>
    </w:p>
    <w:p>
      <w:pPr>
        <w:spacing w:line="360" w:lineRule="auto" w:before="0" w:after="120"/>
        <w:jc w:val="both"/>
      </w:pPr>
      <w:r>
        <w:rPr>
          <w:rFonts w:ascii="Times New Roman" w:hAnsi="Times New Roman"/>
          <w:b/>
          <w:color w:val="2C5282"/>
          <w:sz w:val="26"/>
        </w:rPr>
        <w:t>6.2 Log-Based Custom Metrics</w:t>
        <w:br/>
      </w:r>
      <w:r>
        <w:rPr>
          <w:rFonts w:ascii="Times New Roman" w:hAnsi="Times New Roman"/>
          <w:sz w:val="24"/>
        </w:rPr>
        <w:t>Some infrastructure operations are better identified through audit logs rather than normal resource metrics. Log filters were used to identify important VM lifecycle events and convert relevant log events into monitoring signals, allowing infrastructure events to act as inputs for monitoring and alert generation.</w:t>
      </w:r>
    </w:p>
    <w:p>
      <w:pPr>
        <w:spacing w:line="360" w:lineRule="auto" w:before="0" w:after="120"/>
        <w:jc w:val="both"/>
      </w:pPr>
      <w:r>
        <w:rPr>
          <w:rFonts w:ascii="Times New Roman" w:hAnsi="Times New Roman"/>
          <w:b/>
          <w:color w:val="2C5282"/>
          <w:sz w:val="26"/>
        </w:rPr>
        <w:t>6.3 Event Information</w:t>
        <w:br/>
      </w:r>
      <w:r>
        <w:rPr>
          <w:rFonts w:ascii="Times New Roman" w:hAnsi="Times New Roman"/>
          <w:sz w:val="24"/>
        </w:rPr>
        <w:t>Depending on the event, audit information could include principal email, source IP, resource name, operation, project, event time and event details. This information was useful for generating customized alert notifications.</w:t>
      </w:r>
    </w:p>
    <w:p>
      <w:pPr>
        <w:spacing w:line="360" w:lineRule="auto" w:before="0" w:after="120"/>
        <w:jc w:val="both"/>
      </w:pPr>
      <w:r>
        <w:rPr>
          <w:rFonts w:ascii="Times New Roman" w:hAnsi="Times New Roman"/>
          <w:b/>
          <w:color w:val="2C5282"/>
          <w:sz w:val="26"/>
        </w:rPr>
        <w:t>6.4 GCP Security Findings</w:t>
        <w:br/>
      </w:r>
      <w:r>
        <w:rPr>
          <w:rFonts w:ascii="Times New Roman" w:hAnsi="Times New Roman"/>
          <w:sz w:val="24"/>
        </w:rPr>
        <w:t>Security findings in GCP were reviewed and organized into a security findings report. The report recorded the finding type, affected resource, security importance, available evidence, recommended action and status.</w:t>
      </w:r>
    </w:p>
    <w:p>
      <w:pPr>
        <w:spacing w:line="360" w:lineRule="auto" w:before="0" w:after="120"/>
        <w:jc w:val="both"/>
      </w:pPr>
      <w:r>
        <w:rPr>
          <w:rFonts w:ascii="Times New Roman" w:hAnsi="Times New Roman"/>
          <w:b/>
          <w:color w:val="2C5282"/>
          <w:sz w:val="26"/>
        </w:rPr>
        <w:t>6.5 Security Findings Reporting Process</w:t>
        <w:br/>
      </w:r>
      <w:r>
        <w:rPr>
          <w:rFonts w:ascii="Times New Roman" w:hAnsi="Times New Roman"/>
          <w:sz w:val="24"/>
        </w:rPr>
        <w:t>The process involved reviewing a security finding, identifying the affected resource, analysing the potential risk, documenting the issue and recommending an appropriate action. This work provided practical exposure to cloud security monitoring and security documentation.</w:t>
      </w:r>
    </w:p>
    <w:p>
      <w:pPr>
        <w:spacing w:line="360" w:lineRule="auto" w:before="0" w:after="120"/>
        <w:jc w:val="both"/>
      </w:pPr>
      <w:r>
        <w:rPr>
          <w:rFonts w:ascii="Times New Roman" w:hAnsi="Times New Roman"/>
          <w:b/>
          <w:color w:val="2C5282"/>
          <w:sz w:val="26"/>
        </w:rPr>
        <w:t>6.6 Importance of the Security Review</w:t>
        <w:br/>
      </w:r>
      <w:r>
        <w:rPr>
          <w:rFonts w:ascii="Times New Roman" w:hAnsi="Times New Roman"/>
          <w:sz w:val="24"/>
        </w:rPr>
        <w:t>Security findings can reveal configuration problems or potential risks. Reviewing and documenting findings helps administrators understand what the problem is, which resource is affected, why it is important and what action should be taken.</w:t>
      </w:r>
    </w:p>
    <w:p>
      <w:r>
        <w:br w:type="page"/>
      </w:r>
    </w:p>
    <w:p>
      <w:pPr>
        <w:keepNext/>
        <w:spacing w:before="480" w:after="240"/>
        <w:jc w:val="left"/>
      </w:pPr>
      <w:r>
        <w:rPr>
          <w:rFonts w:ascii="Times New Roman" w:hAnsi="Times New Roman"/>
          <w:b/>
          <w:color w:val="2C5282"/>
          <w:sz w:val="32"/>
        </w:rPr>
        <w:t>7. AUTOMATED ALERTING AND CUSTOMIZED NOTIFICATIONS</w:t>
      </w:r>
    </w:p>
    <w:p>
      <w:pPr>
        <w:spacing w:line="360" w:lineRule="auto" w:before="0" w:after="120"/>
        <w:jc w:val="both"/>
      </w:pPr>
      <w:r>
        <w:rPr>
          <w:rFonts w:ascii="Times New Roman" w:hAnsi="Times New Roman"/>
          <w:b/>
          <w:color w:val="2C5282"/>
          <w:sz w:val="26"/>
        </w:rPr>
        <w:t>7.1 Basic Alerting Problem</w:t>
        <w:br/>
      </w:r>
      <w:r>
        <w:rPr>
          <w:rFonts w:ascii="Times New Roman" w:hAnsi="Times New Roman"/>
          <w:sz w:val="24"/>
        </w:rPr>
        <w:t>A practical issue with basic alert notifications is that the email may not contain enough information for an administrator to immediately understand an incident. Searching the cloud console for an affected resource can increase investigation time.</w:t>
      </w:r>
    </w:p>
    <w:p>
      <w:pPr>
        <w:spacing w:line="360" w:lineRule="auto" w:before="0" w:after="120"/>
        <w:jc w:val="both"/>
      </w:pPr>
      <w:r>
        <w:rPr>
          <w:rFonts w:ascii="Times New Roman" w:hAnsi="Times New Roman"/>
          <w:b/>
          <w:color w:val="2C5282"/>
          <w:sz w:val="26"/>
        </w:rPr>
        <w:t>7.2 Custom Alert Messages</w:t>
        <w:br/>
      </w:r>
      <w:r>
        <w:rPr>
          <w:rFonts w:ascii="Times New Roman" w:hAnsi="Times New Roman"/>
          <w:sz w:val="24"/>
        </w:rPr>
        <w:t>Alert messages were improved by including useful incident information directly in the email. Depending on the event, the message could contain instance name, instance ID, IP address, event type, user or principal, source IP, project, resource, event time, severity and a short description.</w:t>
      </w:r>
    </w:p>
    <w:p>
      <w:pPr>
        <w:spacing w:line="360" w:lineRule="auto" w:before="0" w:after="120"/>
        <w:jc w:val="both"/>
      </w:pPr>
      <w:r>
        <w:rPr>
          <w:rFonts w:ascii="Times New Roman" w:hAnsi="Times New Roman"/>
          <w:b/>
          <w:color w:val="2C5282"/>
          <w:sz w:val="26"/>
        </w:rPr>
        <w:t>7.3 Sample Custom Alert Structure:</w:t>
        <w:br/>
      </w:r>
    </w:p>
    <w:tbl>
      <w:tblPr>
        <w:tblStyle w:val="TableGrid"/>
        <w:tblW w:type="auto" w:w="0"/>
        <w:tblLook w:firstColumn="1" w:firstRow="1" w:lastColumn="0" w:lastRow="0" w:noHBand="0" w:noVBand="1" w:val="04A0"/>
      </w:tblPr>
      <w:tblGrid>
        <w:gridCol w:w="4788"/>
        <w:gridCol w:w="4788"/>
      </w:tblGrid>
      <w:tr>
        <w:tc>
          <w:tcPr>
            <w:tcW w:type="dxa" w:w="4788"/>
            <w:shd w:fill="2C5282"/>
          </w:tcPr>
          <w:p>
            <w:r>
              <w:rPr>
                <w:b/>
                <w:color w:val="FFFFFF"/>
              </w:rPr>
              <w:t>Field</w:t>
            </w:r>
          </w:p>
        </w:tc>
        <w:tc>
          <w:tcPr>
            <w:tcW w:type="dxa" w:w="4788"/>
            <w:shd w:fill="2C5282"/>
          </w:tcPr>
          <w:p>
            <w:r>
              <w:rPr>
                <w:b/>
                <w:color w:val="FFFFFF"/>
              </w:rPr>
              <w:t>Sample Value</w:t>
            </w:r>
          </w:p>
        </w:tc>
      </w:tr>
      <w:tr>
        <w:tc>
          <w:tcPr>
            <w:tcW w:type="dxa" w:w="4788"/>
            <w:tcMar>
              <w:top w:w="120" w:type="dxa"/>
              <w:bottom w:w="120" w:type="dxa"/>
              <w:left w:w="180" w:type="dxa"/>
              <w:right w:w="180" w:type="dxa"/>
            </w:tcMar>
          </w:tcPr>
          <w:p>
            <w:r>
              <w:t>ALERT TYPE</w:t>
            </w:r>
          </w:p>
        </w:tc>
        <w:tc>
          <w:tcPr>
            <w:tcW w:type="dxa" w:w="4788"/>
            <w:tcMar>
              <w:top w:w="120" w:type="dxa"/>
              <w:bottom w:w="120" w:type="dxa"/>
              <w:left w:w="180" w:type="dxa"/>
              <w:right w:w="180" w:type="dxa"/>
            </w:tcMar>
          </w:tcPr>
          <w:p>
            <w:r>
              <w:t>VM INSTANCE STOPPED</w:t>
            </w:r>
          </w:p>
        </w:tc>
      </w:tr>
      <w:tr>
        <w:tc>
          <w:tcPr>
            <w:tcW w:type="dxa" w:w="4788"/>
            <w:tcMar>
              <w:top w:w="120" w:type="dxa"/>
              <w:bottom w:w="120" w:type="dxa"/>
              <w:left w:w="180" w:type="dxa"/>
              <w:right w:w="180" w:type="dxa"/>
            </w:tcMar>
          </w:tcPr>
          <w:p>
            <w:r>
              <w:t>CLOUD PROVIDER</w:t>
            </w:r>
          </w:p>
        </w:tc>
        <w:tc>
          <w:tcPr>
            <w:tcW w:type="dxa" w:w="4788"/>
            <w:tcMar>
              <w:top w:w="120" w:type="dxa"/>
              <w:bottom w:w="120" w:type="dxa"/>
              <w:left w:w="180" w:type="dxa"/>
              <w:right w:w="180" w:type="dxa"/>
            </w:tcMar>
          </w:tcPr>
          <w:p>
            <w:r>
              <w:t>GCP</w:t>
            </w:r>
          </w:p>
        </w:tc>
      </w:tr>
      <w:tr>
        <w:tc>
          <w:tcPr>
            <w:tcW w:type="dxa" w:w="4788"/>
            <w:tcMar>
              <w:top w:w="120" w:type="dxa"/>
              <w:bottom w:w="120" w:type="dxa"/>
              <w:left w:w="180" w:type="dxa"/>
              <w:right w:w="180" w:type="dxa"/>
            </w:tcMar>
          </w:tcPr>
          <w:p>
            <w:r>
              <w:t>INSTANCE</w:t>
            </w:r>
          </w:p>
        </w:tc>
        <w:tc>
          <w:tcPr>
            <w:tcW w:type="dxa" w:w="4788"/>
            <w:tcMar>
              <w:top w:w="120" w:type="dxa"/>
              <w:bottom w:w="120" w:type="dxa"/>
              <w:left w:w="180" w:type="dxa"/>
              <w:right w:w="180" w:type="dxa"/>
            </w:tcMar>
          </w:tcPr>
          <w:p>
            <w:r>
              <w:t>gcp-vm-prod-01</w:t>
            </w:r>
          </w:p>
        </w:tc>
      </w:tr>
      <w:tr>
        <w:tc>
          <w:tcPr>
            <w:tcW w:type="dxa" w:w="4788"/>
            <w:tcMar>
              <w:top w:w="120" w:type="dxa"/>
              <w:bottom w:w="120" w:type="dxa"/>
              <w:left w:w="180" w:type="dxa"/>
              <w:right w:w="180" w:type="dxa"/>
            </w:tcMar>
          </w:tcPr>
          <w:p>
            <w:r>
              <w:t>IP ADDRESS</w:t>
            </w:r>
          </w:p>
        </w:tc>
        <w:tc>
          <w:tcPr>
            <w:tcW w:type="dxa" w:w="4788"/>
            <w:tcMar>
              <w:top w:w="120" w:type="dxa"/>
              <w:bottom w:w="120" w:type="dxa"/>
              <w:left w:w="180" w:type="dxa"/>
              <w:right w:w="180" w:type="dxa"/>
            </w:tcMar>
          </w:tcPr>
          <w:p>
            <w:r>
              <w:t>192.168.x.x</w:t>
            </w:r>
          </w:p>
        </w:tc>
      </w:tr>
      <w:tr>
        <w:tc>
          <w:tcPr>
            <w:tcW w:type="dxa" w:w="4788"/>
            <w:tcMar>
              <w:top w:w="120" w:type="dxa"/>
              <w:bottom w:w="120" w:type="dxa"/>
              <w:left w:w="180" w:type="dxa"/>
              <w:right w:w="180" w:type="dxa"/>
            </w:tcMar>
          </w:tcPr>
          <w:p>
            <w:r>
              <w:t>USER</w:t>
            </w:r>
          </w:p>
        </w:tc>
        <w:tc>
          <w:tcPr>
            <w:tcW w:type="dxa" w:w="4788"/>
            <w:tcMar>
              <w:top w:w="120" w:type="dxa"/>
              <w:bottom w:w="120" w:type="dxa"/>
              <w:left w:w="180" w:type="dxa"/>
              <w:right w:w="180" w:type="dxa"/>
            </w:tcMar>
          </w:tcPr>
          <w:p>
            <w:r>
              <w:t>administrator</w:t>
            </w:r>
          </w:p>
        </w:tc>
      </w:tr>
      <w:tr>
        <w:tc>
          <w:tcPr>
            <w:tcW w:type="dxa" w:w="4788"/>
            <w:tcMar>
              <w:top w:w="120" w:type="dxa"/>
              <w:bottom w:w="120" w:type="dxa"/>
              <w:left w:w="180" w:type="dxa"/>
              <w:right w:w="180" w:type="dxa"/>
            </w:tcMar>
          </w:tcPr>
          <w:p>
            <w:r>
              <w:t>SOURCE IP</w:t>
            </w:r>
          </w:p>
        </w:tc>
        <w:tc>
          <w:tcPr>
            <w:tcW w:type="dxa" w:w="4788"/>
            <w:tcMar>
              <w:top w:w="120" w:type="dxa"/>
              <w:bottom w:w="120" w:type="dxa"/>
              <w:left w:w="180" w:type="dxa"/>
              <w:right w:w="180" w:type="dxa"/>
            </w:tcMar>
          </w:tcPr>
          <w:p>
            <w:r>
              <w:t>10.x.x.x</w:t>
            </w:r>
          </w:p>
        </w:tc>
      </w:tr>
      <w:tr>
        <w:tc>
          <w:tcPr>
            <w:tcW w:type="dxa" w:w="4788"/>
            <w:tcMar>
              <w:top w:w="120" w:type="dxa"/>
              <w:bottom w:w="120" w:type="dxa"/>
              <w:left w:w="180" w:type="dxa"/>
              <w:right w:w="180" w:type="dxa"/>
            </w:tcMar>
          </w:tcPr>
          <w:p>
            <w:r>
              <w:t>SEVERITY</w:t>
            </w:r>
          </w:p>
        </w:tc>
        <w:tc>
          <w:tcPr>
            <w:tcW w:type="dxa" w:w="4788"/>
            <w:tcMar>
              <w:top w:w="120" w:type="dxa"/>
              <w:bottom w:w="120" w:type="dxa"/>
              <w:left w:w="180" w:type="dxa"/>
              <w:right w:w="180" w:type="dxa"/>
            </w:tcMar>
          </w:tcPr>
          <w:p>
            <w:r>
              <w:t>CRITICAL</w:t>
            </w:r>
          </w:p>
        </w:tc>
      </w:tr>
      <w:tr>
        <w:tc>
          <w:tcPr>
            <w:tcW w:type="dxa" w:w="4788"/>
            <w:tcMar>
              <w:top w:w="120" w:type="dxa"/>
              <w:bottom w:w="120" w:type="dxa"/>
              <w:left w:w="180" w:type="dxa"/>
              <w:right w:w="180" w:type="dxa"/>
            </w:tcMar>
          </w:tcPr>
          <w:p>
            <w:r>
              <w:t>EVENT TIME</w:t>
            </w:r>
          </w:p>
        </w:tc>
        <w:tc>
          <w:tcPr>
            <w:tcW w:type="dxa" w:w="4788"/>
            <w:tcMar>
              <w:top w:w="120" w:type="dxa"/>
              <w:bottom w:w="120" w:type="dxa"/>
              <w:left w:w="180" w:type="dxa"/>
              <w:right w:w="180" w:type="dxa"/>
            </w:tcMar>
          </w:tcPr>
          <w:p>
            <w:r>
              <w:t>[EVENT TIME]</w:t>
            </w:r>
          </w:p>
        </w:tc>
      </w:tr>
      <w:tr>
        <w:tc>
          <w:tcPr>
            <w:tcW w:type="dxa" w:w="4788"/>
            <w:tcMar>
              <w:top w:w="120" w:type="dxa"/>
              <w:bottom w:w="120" w:type="dxa"/>
              <w:left w:w="180" w:type="dxa"/>
              <w:right w:w="180" w:type="dxa"/>
            </w:tcMar>
          </w:tcPr>
          <w:p>
            <w:r>
              <w:t>DESCRIPTION</w:t>
            </w:r>
          </w:p>
        </w:tc>
        <w:tc>
          <w:tcPr>
            <w:tcW w:type="dxa" w:w="4788"/>
            <w:tcMar>
              <w:top w:w="120" w:type="dxa"/>
              <w:bottom w:w="120" w:type="dxa"/>
              <w:left w:w="180" w:type="dxa"/>
              <w:right w:w="180" w:type="dxa"/>
            </w:tcMar>
          </w:tcPr>
          <w:p>
            <w:r>
              <w:t>The monitored virtual machine was stopped.</w:t>
            </w:r>
          </w:p>
        </w:tc>
      </w:tr>
      <w:tr>
        <w:tc>
          <w:tcPr>
            <w:tcW w:type="dxa" w:w="4788"/>
            <w:tcMar>
              <w:top w:w="120" w:type="dxa"/>
              <w:bottom w:w="120" w:type="dxa"/>
              <w:left w:w="180" w:type="dxa"/>
              <w:right w:w="180" w:type="dxa"/>
            </w:tcMar>
          </w:tcPr>
          <w:p>
            <w:r>
              <w:t>RECOMMENDED ACTION</w:t>
            </w:r>
          </w:p>
        </w:tc>
        <w:tc>
          <w:tcPr>
            <w:tcW w:type="dxa" w:w="4788"/>
            <w:tcMar>
              <w:top w:w="120" w:type="dxa"/>
              <w:bottom w:w="120" w:type="dxa"/>
              <w:left w:w="180" w:type="dxa"/>
              <w:right w:w="180" w:type="dxa"/>
            </w:tcMar>
          </w:tcPr>
          <w:p>
            <w:r>
              <w:t>Verify whether the operation was authorized and check the application status.</w:t>
            </w:r>
          </w:p>
        </w:tc>
      </w:tr>
    </w:tbl>
    <w:p>
      <w:pPr>
        <w:spacing w:line="360" w:lineRule="auto" w:before="0" w:after="120"/>
        <w:jc w:val="both"/>
      </w:pPr>
      <w:r>
        <w:rPr>
          <w:rFonts w:ascii="Times New Roman" w:hAnsi="Times New Roman"/>
          <w:sz w:val="24"/>
        </w:rPr>
      </w:r>
    </w:p>
    <w:p>
      <w:pPr>
        <w:spacing w:line="360" w:lineRule="auto" w:before="0" w:after="120"/>
        <w:jc w:val="both"/>
      </w:pPr>
      <w:r>
        <w:rPr>
          <w:rFonts w:ascii="Times New Roman" w:hAnsi="Times New Roman"/>
          <w:b/>
          <w:color w:val="2C5282"/>
          <w:sz w:val="26"/>
        </w:rPr>
        <w:t>7.4 Advantage of Custom Alert Emails</w:t>
        <w:br/>
      </w:r>
      <w:r>
        <w:rPr>
          <w:rFonts w:ascii="Times New Roman" w:hAnsi="Times New Roman"/>
          <w:sz w:val="24"/>
        </w:rPr>
        <w:t>Customized messages allow an administrator to understand the basic incident directly from the email: what happened, which instance was affected, who performed the action, what source IP was involved and when the event occurred. This reduces the need to immediately open multiple cloud-console pages.</w:t>
      </w:r>
    </w:p>
    <w:p>
      <w:pPr>
        <w:spacing w:line="360" w:lineRule="auto" w:before="0" w:after="120"/>
        <w:jc w:val="both"/>
      </w:pPr>
      <w:r>
        <w:rPr>
          <w:rFonts w:ascii="Times New Roman" w:hAnsi="Times New Roman"/>
          <w:b/>
          <w:color w:val="2C5282"/>
          <w:sz w:val="26"/>
        </w:rPr>
        <w:t>7.5 Notification Process</w:t>
        <w:br/>
      </w:r>
      <w:r>
        <w:rPr>
          <w:rFonts w:ascii="Times New Roman" w:hAnsi="Times New Roman"/>
          <w:sz w:val="24"/>
        </w:rPr>
        <w:t>The notification process involved detecting a cloud event, processing the corresponding log or metric, evaluating the alert rule, generating a customized message, sending it through the SMTP relay and delivering the notification to the administrator.</w:t>
      </w:r>
    </w:p>
    <w:p>
      <w:r>
        <w:br w:type="page"/>
      </w:r>
    </w:p>
    <w:p>
      <w:pPr>
        <w:keepNext/>
        <w:spacing w:before="480" w:after="240"/>
        <w:jc w:val="left"/>
      </w:pPr>
      <w:r>
        <w:rPr>
          <w:rFonts w:ascii="Times New Roman" w:hAnsi="Times New Roman"/>
          <w:b/>
          <w:color w:val="2C5282"/>
          <w:sz w:val="32"/>
        </w:rPr>
        <w:t>8. HUAWEI CLOUD MONITORING</w:t>
      </w:r>
    </w:p>
    <w:p>
      <w:pPr>
        <w:spacing w:line="360" w:lineRule="auto" w:before="0" w:after="120"/>
        <w:jc w:val="both"/>
      </w:pPr>
      <w:r>
        <w:rPr>
          <w:rFonts w:ascii="Times New Roman" w:hAnsi="Times New Roman"/>
          <w:b/>
          <w:color w:val="2C5282"/>
          <w:sz w:val="26"/>
        </w:rPr>
        <w:t>8.1 Huawei Cloud</w:t>
        <w:br/>
      </w:r>
      <w:r>
        <w:rPr>
          <w:rFonts w:ascii="Times New Roman" w:hAnsi="Times New Roman"/>
          <w:sz w:val="24"/>
        </w:rPr>
        <w:t>Huawei Cloud monitoring work involved Cloud Trace Service (CTS), Cloud Eye, Simple Message Notification (SMN), Elastic Cloud Server (ECS) and Virtual Private Cloud (VPC).</w:t>
      </w:r>
    </w:p>
    <w:p>
      <w:pPr>
        <w:spacing w:line="360" w:lineRule="auto" w:before="0" w:after="120"/>
        <w:jc w:val="both"/>
      </w:pPr>
      <w:r>
        <w:rPr>
          <w:rFonts w:ascii="Times New Roman" w:hAnsi="Times New Roman"/>
          <w:b/>
          <w:color w:val="2C5282"/>
          <w:sz w:val="26"/>
        </w:rPr>
        <w:t>8.2 Cloud Trace Service</w:t>
        <w:br/>
      </w:r>
      <w:r>
        <w:rPr>
          <w:rFonts w:ascii="Times New Roman" w:hAnsi="Times New Roman"/>
          <w:sz w:val="24"/>
        </w:rPr>
        <w:t>Cloud Trace Service records important operations performed on Huawei Cloud resources. It was used to understand administrative events and resource changes, with event details helping identify the resource, operation, user, time and result.</w:t>
      </w:r>
    </w:p>
    <w:p>
      <w:pPr>
        <w:spacing w:line="360" w:lineRule="auto" w:before="0" w:after="120"/>
        <w:jc w:val="both"/>
      </w:pPr>
      <w:r>
        <w:rPr>
          <w:rFonts w:ascii="Times New Roman" w:hAnsi="Times New Roman"/>
          <w:b/>
          <w:color w:val="2C5282"/>
          <w:sz w:val="26"/>
        </w:rPr>
        <w:t>8.3 Cloud Eye</w:t>
        <w:br/>
      </w:r>
      <w:r>
        <w:rPr>
          <w:rFonts w:ascii="Times New Roman" w:hAnsi="Times New Roman"/>
          <w:sz w:val="24"/>
        </w:rPr>
        <w:t>Cloud Eye was used for monitoring and alarm management. Work included alarm configuration and understanding the relationship between events, monitoring rules and notifications.</w:t>
      </w:r>
    </w:p>
    <w:p>
      <w:pPr>
        <w:spacing w:line="360" w:lineRule="auto" w:before="0" w:after="120"/>
        <w:jc w:val="both"/>
      </w:pPr>
      <w:r>
        <w:rPr>
          <w:rFonts w:ascii="Times New Roman" w:hAnsi="Times New Roman"/>
          <w:b/>
          <w:color w:val="2C5282"/>
          <w:sz w:val="26"/>
        </w:rPr>
        <w:t>8.4 Simple Message Notification</w:t>
        <w:br/>
      </w:r>
      <w:r>
        <w:rPr>
          <w:rFonts w:ascii="Times New Roman" w:hAnsi="Times New Roman"/>
          <w:sz w:val="24"/>
        </w:rPr>
        <w:t>SMN was used to route notifications through topics. The flow consisted of event detection, rule evaluation, Cloud Eye alarm generation and notification forwarding through an SMN topic.</w:t>
      </w:r>
    </w:p>
    <w:p>
      <w:r>
        <w:br w:type="page"/>
      </w:r>
    </w:p>
    <w:p>
      <w:pPr>
        <w:keepNext/>
        <w:spacing w:before="480" w:after="240"/>
        <w:jc w:val="left"/>
      </w:pPr>
      <w:r>
        <w:rPr>
          <w:rFonts w:ascii="Times New Roman" w:hAnsi="Times New Roman"/>
          <w:b/>
          <w:color w:val="2C5282"/>
          <w:sz w:val="32"/>
        </w:rPr>
        <w:t>9. SECURITY ALERT CONFIGURATION</w:t>
      </w:r>
    </w:p>
    <w:p>
      <w:pPr>
        <w:spacing w:line="360" w:lineRule="auto" w:before="0" w:after="120"/>
        <w:jc w:val="both"/>
      </w:pPr>
      <w:r>
        <w:rPr>
          <w:rFonts w:ascii="Times New Roman" w:hAnsi="Times New Roman"/>
          <w:sz w:val="24"/>
        </w:rPr>
        <w:t>The table below details the 11 monitored alerts configured during my internship:</w:t>
      </w:r>
    </w:p>
    <w:p>
      <w:pPr>
        <w:keepNext/>
        <w:spacing w:before="240" w:after="120"/>
      </w:pPr>
      <w:r>
        <w:rPr>
          <w:rFonts w:ascii="Times New Roman" w:hAnsi="Times New Roman"/>
          <w:b/>
          <w:color w:val="000000"/>
          <w:sz w:val="24"/>
        </w:rPr>
        <w:t>Table 3. Core Monitoring and Security Alerts</w:t>
      </w:r>
    </w:p>
    <w:tbl>
      <w:tblPr>
        <w:tblStyle w:val="TableGrid"/>
        <w:tblW w:type="auto" w:w="0"/>
        <w:tblLook w:firstColumn="1" w:firstRow="1" w:lastColumn="0" w:lastRow="0" w:noHBand="0" w:noVBand="1" w:val="04A0"/>
      </w:tblPr>
      <w:tblGrid>
        <w:gridCol w:w="2394"/>
        <w:gridCol w:w="2394"/>
        <w:gridCol w:w="2394"/>
        <w:gridCol w:w="2394"/>
      </w:tblGrid>
      <w:tr>
        <w:tc>
          <w:tcPr>
            <w:tcW w:type="dxa" w:w="2394"/>
            <w:shd w:fill="2C5282"/>
            <w:tcMar>
              <w:top w:w="120" w:type="dxa"/>
              <w:bottom w:w="120" w:type="dxa"/>
              <w:left w:w="180" w:type="dxa"/>
              <w:right w:w="180" w:type="dxa"/>
            </w:tcMar>
          </w:tcPr>
          <w:p>
            <w:r>
              <w:rPr>
                <w:b/>
                <w:color w:val="FFFFFF"/>
              </w:rPr>
              <w:t>Category</w:t>
            </w:r>
          </w:p>
        </w:tc>
        <w:tc>
          <w:tcPr>
            <w:tcW w:type="dxa" w:w="2394"/>
            <w:shd w:fill="2C5282"/>
            <w:tcMar>
              <w:top w:w="120" w:type="dxa"/>
              <w:bottom w:w="120" w:type="dxa"/>
              <w:left w:w="180" w:type="dxa"/>
              <w:right w:w="180" w:type="dxa"/>
            </w:tcMar>
          </w:tcPr>
          <w:p>
            <w:r>
              <w:rPr>
                <w:b/>
                <w:color w:val="FFFFFF"/>
              </w:rPr>
              <w:t>Alert</w:t>
            </w:r>
          </w:p>
        </w:tc>
        <w:tc>
          <w:tcPr>
            <w:tcW w:type="dxa" w:w="2394"/>
            <w:shd w:fill="2C5282"/>
            <w:tcMar>
              <w:top w:w="120" w:type="dxa"/>
              <w:bottom w:w="120" w:type="dxa"/>
              <w:left w:w="180" w:type="dxa"/>
              <w:right w:w="180" w:type="dxa"/>
            </w:tcMar>
          </w:tcPr>
          <w:p>
            <w:r>
              <w:rPr>
                <w:b/>
                <w:color w:val="FFFFFF"/>
              </w:rPr>
              <w:t>Severity</w:t>
            </w:r>
          </w:p>
        </w:tc>
        <w:tc>
          <w:tcPr>
            <w:tcW w:type="dxa" w:w="2394"/>
            <w:shd w:fill="2C5282"/>
            <w:tcMar>
              <w:top w:w="120" w:type="dxa"/>
              <w:bottom w:w="120" w:type="dxa"/>
              <w:left w:w="180" w:type="dxa"/>
              <w:right w:w="180" w:type="dxa"/>
            </w:tcMar>
          </w:tcPr>
          <w:p>
            <w:r>
              <w:rPr>
                <w:b/>
                <w:color w:val="FFFFFF"/>
              </w:rPr>
              <w:t>Main Risk</w:t>
            </w:r>
          </w:p>
        </w:tc>
      </w:tr>
      <w:tr>
        <w:tc>
          <w:tcPr>
            <w:tcW w:type="dxa" w:w="2394"/>
            <w:tcMar>
              <w:top w:w="120" w:type="dxa"/>
              <w:bottom w:w="120" w:type="dxa"/>
              <w:left w:w="180" w:type="dxa"/>
              <w:right w:w="180" w:type="dxa"/>
            </w:tcMar>
          </w:tcPr>
          <w:p>
            <w:r>
              <w:t>Compute</w:t>
            </w:r>
          </w:p>
        </w:tc>
        <w:tc>
          <w:tcPr>
            <w:tcW w:type="dxa" w:w="2394"/>
            <w:tcMar>
              <w:top w:w="120" w:type="dxa"/>
              <w:bottom w:w="120" w:type="dxa"/>
              <w:left w:w="180" w:type="dxa"/>
              <w:right w:w="180" w:type="dxa"/>
            </w:tcMar>
          </w:tcPr>
          <w:p>
            <w:r>
              <w:t>VM Instance Deleted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Loss of resource or system state</w:t>
            </w:r>
          </w:p>
        </w:tc>
      </w:tr>
      <w:tr>
        <w:tc>
          <w:tcPr>
            <w:tcW w:type="dxa" w:w="2394"/>
            <w:tcMar>
              <w:top w:w="120" w:type="dxa"/>
              <w:bottom w:w="120" w:type="dxa"/>
              <w:left w:w="180" w:type="dxa"/>
              <w:right w:w="180" w:type="dxa"/>
            </w:tcMar>
          </w:tcPr>
          <w:p>
            <w:r>
              <w:t>Compute</w:t>
            </w:r>
          </w:p>
        </w:tc>
        <w:tc>
          <w:tcPr>
            <w:tcW w:type="dxa" w:w="2394"/>
            <w:tcMar>
              <w:top w:w="120" w:type="dxa"/>
              <w:bottom w:w="120" w:type="dxa"/>
              <w:left w:w="180" w:type="dxa"/>
              <w:right w:w="180" w:type="dxa"/>
            </w:tcMar>
          </w:tcPr>
          <w:p>
            <w:r>
              <w:t>VM Instance Stopped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Application downtime</w:t>
            </w:r>
          </w:p>
        </w:tc>
      </w:tr>
      <w:tr>
        <w:tc>
          <w:tcPr>
            <w:tcW w:type="dxa" w:w="2394"/>
            <w:tcMar>
              <w:top w:w="120" w:type="dxa"/>
              <w:bottom w:w="120" w:type="dxa"/>
              <w:left w:w="180" w:type="dxa"/>
              <w:right w:w="180" w:type="dxa"/>
            </w:tcMar>
          </w:tcPr>
          <w:p>
            <w:r>
              <w:t>Compute</w:t>
            </w:r>
          </w:p>
        </w:tc>
        <w:tc>
          <w:tcPr>
            <w:tcW w:type="dxa" w:w="2394"/>
            <w:tcMar>
              <w:top w:w="120" w:type="dxa"/>
              <w:bottom w:w="120" w:type="dxa"/>
              <w:left w:w="180" w:type="dxa"/>
              <w:right w:w="180" w:type="dxa"/>
            </w:tcMar>
          </w:tcPr>
          <w:p>
            <w:r>
              <w:t>VM Instance Restarted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Unexpected service interruption</w:t>
            </w:r>
          </w:p>
        </w:tc>
      </w:tr>
      <w:tr>
        <w:tc>
          <w:tcPr>
            <w:tcW w:type="dxa" w:w="2394"/>
            <w:tcMar>
              <w:top w:w="120" w:type="dxa"/>
              <w:bottom w:w="120" w:type="dxa"/>
              <w:left w:w="180" w:type="dxa"/>
              <w:right w:w="180" w:type="dxa"/>
            </w:tcMar>
          </w:tcPr>
          <w:p>
            <w:r>
              <w:t>Compute</w:t>
            </w:r>
          </w:p>
        </w:tc>
        <w:tc>
          <w:tcPr>
            <w:tcW w:type="dxa" w:w="2394"/>
            <w:tcMar>
              <w:top w:w="120" w:type="dxa"/>
              <w:bottom w:w="120" w:type="dxa"/>
              <w:left w:w="180" w:type="dxa"/>
              <w:right w:w="180" w:type="dxa"/>
            </w:tcMar>
          </w:tcPr>
          <w:p>
            <w:r>
              <w:t>VM Health Check Failed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Service unavailable</w:t>
            </w:r>
          </w:p>
        </w:tc>
      </w:tr>
      <w:tr>
        <w:tc>
          <w:tcPr>
            <w:tcW w:type="dxa" w:w="2394"/>
            <w:tcMar>
              <w:top w:w="120" w:type="dxa"/>
              <w:bottom w:w="120" w:type="dxa"/>
              <w:left w:w="180" w:type="dxa"/>
              <w:right w:w="180" w:type="dxa"/>
            </w:tcMar>
          </w:tcPr>
          <w:p>
            <w:r>
              <w:t>Storage</w:t>
            </w:r>
          </w:p>
        </w:tc>
        <w:tc>
          <w:tcPr>
            <w:tcW w:type="dxa" w:w="2394"/>
            <w:tcMar>
              <w:top w:w="120" w:type="dxa"/>
              <w:bottom w:w="120" w:type="dxa"/>
              <w:left w:w="180" w:type="dxa"/>
              <w:right w:w="180" w:type="dxa"/>
            </w:tcMar>
          </w:tcPr>
          <w:p>
            <w:r>
              <w:t>Disk Utilization ≥ 90%</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Storage exhaustion</w:t>
            </w:r>
          </w:p>
        </w:tc>
      </w:tr>
      <w:tr>
        <w:tc>
          <w:tcPr>
            <w:tcW w:type="dxa" w:w="2394"/>
            <w:tcMar>
              <w:top w:w="120" w:type="dxa"/>
              <w:bottom w:w="120" w:type="dxa"/>
              <w:left w:w="180" w:type="dxa"/>
              <w:right w:w="180" w:type="dxa"/>
            </w:tcMar>
          </w:tcPr>
          <w:p>
            <w:r>
              <w:t>Network</w:t>
            </w:r>
          </w:p>
        </w:tc>
        <w:tc>
          <w:tcPr>
            <w:tcW w:type="dxa" w:w="2394"/>
            <w:tcMar>
              <w:top w:w="120" w:type="dxa"/>
              <w:bottom w:w="120" w:type="dxa"/>
              <w:left w:w="180" w:type="dxa"/>
              <w:right w:w="180" w:type="dxa"/>
            </w:tcMar>
          </w:tcPr>
          <w:p>
            <w:r>
              <w:t>Security Group Modified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Possible security exposure</w:t>
            </w:r>
          </w:p>
        </w:tc>
      </w:tr>
      <w:tr>
        <w:tc>
          <w:tcPr>
            <w:tcW w:type="dxa" w:w="2394"/>
            <w:tcMar>
              <w:top w:w="120" w:type="dxa"/>
              <w:bottom w:w="120" w:type="dxa"/>
              <w:left w:w="180" w:type="dxa"/>
              <w:right w:w="180" w:type="dxa"/>
            </w:tcMar>
          </w:tcPr>
          <w:p>
            <w:r>
              <w:t>Network</w:t>
            </w:r>
          </w:p>
        </w:tc>
        <w:tc>
          <w:tcPr>
            <w:tcW w:type="dxa" w:w="2394"/>
            <w:tcMar>
              <w:top w:w="120" w:type="dxa"/>
              <w:bottom w:w="120" w:type="dxa"/>
              <w:left w:w="180" w:type="dxa"/>
              <w:right w:w="180" w:type="dxa"/>
            </w:tcMar>
          </w:tcPr>
          <w:p>
            <w:r>
              <w:t>VPC Deleted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Network disruption</w:t>
            </w:r>
          </w:p>
        </w:tc>
      </w:tr>
      <w:tr>
        <w:tc>
          <w:tcPr>
            <w:tcW w:type="dxa" w:w="2394"/>
            <w:tcMar>
              <w:top w:w="120" w:type="dxa"/>
              <w:bottom w:w="120" w:type="dxa"/>
              <w:left w:w="180" w:type="dxa"/>
              <w:right w:w="180" w:type="dxa"/>
            </w:tcMar>
          </w:tcPr>
          <w:p>
            <w:r>
              <w:t>Backup</w:t>
            </w:r>
          </w:p>
        </w:tc>
        <w:tc>
          <w:tcPr>
            <w:tcW w:type="dxa" w:w="2394"/>
            <w:tcMar>
              <w:top w:w="120" w:type="dxa"/>
              <w:bottom w:w="120" w:type="dxa"/>
              <w:left w:w="180" w:type="dxa"/>
              <w:right w:w="180" w:type="dxa"/>
            </w:tcMar>
          </w:tcPr>
          <w:p>
            <w:r>
              <w:t>Backup Failed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Data-loss risk</w:t>
            </w:r>
          </w:p>
        </w:tc>
      </w:tr>
      <w:tr>
        <w:tc>
          <w:tcPr>
            <w:tcW w:type="dxa" w:w="2394"/>
            <w:tcMar>
              <w:top w:w="120" w:type="dxa"/>
              <w:bottom w:w="120" w:type="dxa"/>
              <w:left w:w="180" w:type="dxa"/>
              <w:right w:w="180" w:type="dxa"/>
            </w:tcMar>
          </w:tcPr>
          <w:p>
            <w:r>
              <w:t>Security</w:t>
            </w:r>
          </w:p>
        </w:tc>
        <w:tc>
          <w:tcPr>
            <w:tcW w:type="dxa" w:w="2394"/>
            <w:tcMar>
              <w:top w:w="120" w:type="dxa"/>
              <w:bottom w:w="120" w:type="dxa"/>
              <w:left w:w="180" w:type="dxa"/>
              <w:right w:w="180" w:type="dxa"/>
            </w:tcMar>
          </w:tcPr>
          <w:p>
            <w:r>
              <w:t>Audit Log Disabled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Loss of audit visibility</w:t>
            </w:r>
          </w:p>
        </w:tc>
      </w:tr>
      <w:tr>
        <w:tc>
          <w:tcPr>
            <w:tcW w:type="dxa" w:w="2394"/>
            <w:tcMar>
              <w:top w:w="120" w:type="dxa"/>
              <w:bottom w:w="120" w:type="dxa"/>
              <w:left w:w="180" w:type="dxa"/>
              <w:right w:w="180" w:type="dxa"/>
            </w:tcMar>
          </w:tcPr>
          <w:p>
            <w:r>
              <w:t>Monitoring</w:t>
            </w:r>
          </w:p>
        </w:tc>
        <w:tc>
          <w:tcPr>
            <w:tcW w:type="dxa" w:w="2394"/>
            <w:tcMar>
              <w:top w:w="120" w:type="dxa"/>
              <w:bottom w:w="120" w:type="dxa"/>
              <w:left w:w="180" w:type="dxa"/>
              <w:right w:w="180" w:type="dxa"/>
            </w:tcMar>
          </w:tcPr>
          <w:p>
            <w:r>
              <w:t>Alarm Policy Deleted</w:t>
            </w:r>
          </w:p>
        </w:tc>
        <w:tc>
          <w:tcPr>
            <w:tcW w:type="dxa" w:w="2394"/>
            <w:tcMar>
              <w:top w:w="120" w:type="dxa"/>
              <w:bottom w:w="120" w:type="dxa"/>
              <w:left w:w="180" w:type="dxa"/>
              <w:right w:w="180" w:type="dxa"/>
            </w:tcMar>
          </w:tcPr>
          <w:p>
            <w:r>
              <w:t>Critical</w:t>
            </w:r>
          </w:p>
        </w:tc>
        <w:tc>
          <w:tcPr>
            <w:tcW w:type="dxa" w:w="2394"/>
            <w:tcMar>
              <w:top w:w="120" w:type="dxa"/>
              <w:bottom w:w="120" w:type="dxa"/>
              <w:left w:w="180" w:type="dxa"/>
              <w:right w:w="180" w:type="dxa"/>
            </w:tcMar>
          </w:tcPr>
          <w:p>
            <w:r>
              <w:t>Monitoring gap</w:t>
            </w:r>
          </w:p>
        </w:tc>
      </w:tr>
      <w:tr>
        <w:tc>
          <w:tcPr>
            <w:tcW w:type="dxa" w:w="2394"/>
            <w:tcMar>
              <w:top w:w="120" w:type="dxa"/>
              <w:bottom w:w="120" w:type="dxa"/>
              <w:left w:w="180" w:type="dxa"/>
              <w:right w:w="180" w:type="dxa"/>
            </w:tcMar>
          </w:tcPr>
          <w:p>
            <w:r>
              <w:t>Monitoring</w:t>
            </w:r>
          </w:p>
        </w:tc>
        <w:tc>
          <w:tcPr>
            <w:tcW w:type="dxa" w:w="2394"/>
            <w:tcMar>
              <w:top w:w="120" w:type="dxa"/>
              <w:bottom w:w="120" w:type="dxa"/>
              <w:left w:w="180" w:type="dxa"/>
              <w:right w:w="180" w:type="dxa"/>
            </w:tcMar>
          </w:tcPr>
          <w:p>
            <w:r>
              <w:t>Alarm Policy Disabled</w:t>
            </w:r>
          </w:p>
        </w:tc>
        <w:tc>
          <w:tcPr>
            <w:tcW w:type="dxa" w:w="2394"/>
            <w:tcMar>
              <w:top w:w="120" w:type="dxa"/>
              <w:bottom w:w="120" w:type="dxa"/>
              <w:left w:w="180" w:type="dxa"/>
              <w:right w:w="180" w:type="dxa"/>
            </w:tcMar>
          </w:tcPr>
          <w:p>
            <w:r>
              <w:t>Warning</w:t>
            </w:r>
          </w:p>
        </w:tc>
        <w:tc>
          <w:tcPr>
            <w:tcW w:type="dxa" w:w="2394"/>
            <w:tcMar>
              <w:top w:w="120" w:type="dxa"/>
              <w:bottom w:w="120" w:type="dxa"/>
              <w:left w:w="180" w:type="dxa"/>
              <w:right w:w="180" w:type="dxa"/>
            </w:tcMar>
          </w:tcPr>
          <w:p>
            <w:r>
              <w:t>Resource may become unmonitored</w:t>
            </w:r>
          </w:p>
        </w:tc>
      </w:tr>
    </w:tbl>
    <w:p>
      <w:pPr>
        <w:spacing w:line="360" w:lineRule="auto" w:before="0" w:after="120"/>
        <w:jc w:val="both"/>
      </w:pPr>
      <w:r>
        <w:rPr>
          <w:rFonts w:ascii="Times New Roman" w:hAnsi="Times New Roman"/>
          <w:sz w:val="24"/>
        </w:rPr>
      </w:r>
    </w:p>
    <w:p>
      <w:pPr>
        <w:spacing w:line="360" w:lineRule="auto" w:before="0" w:after="120"/>
        <w:jc w:val="both"/>
      </w:pPr>
      <w:r>
        <w:rPr>
          <w:rFonts w:ascii="Times New Roman" w:hAnsi="Times New Roman"/>
          <w:b/>
          <w:color w:val="2C5282"/>
          <w:sz w:val="26"/>
        </w:rPr>
        <w:t>9.1 VM Instance Deleted</w:t>
        <w:br/>
      </w:r>
      <w:r>
        <w:rPr>
          <w:rFonts w:ascii="Times New Roman" w:hAnsi="Times New Roman"/>
          <w:sz w:val="24"/>
        </w:rPr>
        <w:t>A VM deletion event can result in loss of the VM and its system state; it is therefore an important event to monitor.</w:t>
      </w:r>
    </w:p>
    <w:p>
      <w:pPr>
        <w:spacing w:line="360" w:lineRule="auto" w:before="0" w:after="120"/>
        <w:jc w:val="both"/>
      </w:pPr>
      <w:r>
        <w:rPr>
          <w:rFonts w:ascii="Times New Roman" w:hAnsi="Times New Roman"/>
          <w:b/>
          <w:color w:val="2C5282"/>
          <w:sz w:val="26"/>
        </w:rPr>
        <w:t>9.2 VM Instance Stopped</w:t>
        <w:br/>
      </w:r>
      <w:r>
        <w:rPr>
          <w:rFonts w:ascii="Times New Roman" w:hAnsi="Times New Roman"/>
          <w:sz w:val="24"/>
        </w:rPr>
        <w:t>An unexpected VM stop can cause application downtime. The alert allows administrators to identify the event quickly and investigate the reason.</w:t>
      </w:r>
    </w:p>
    <w:p>
      <w:pPr>
        <w:spacing w:line="360" w:lineRule="auto" w:before="0" w:after="120"/>
        <w:jc w:val="both"/>
      </w:pPr>
      <w:r>
        <w:rPr>
          <w:rFonts w:ascii="Times New Roman" w:hAnsi="Times New Roman"/>
          <w:b/>
          <w:color w:val="2C5282"/>
          <w:sz w:val="26"/>
        </w:rPr>
        <w:t>9.3 VM Instance Restarted</w:t>
        <w:br/>
      </w:r>
      <w:r>
        <w:rPr>
          <w:rFonts w:ascii="Times New Roman" w:hAnsi="Times New Roman"/>
          <w:sz w:val="24"/>
        </w:rPr>
        <w:t>An unexpected restart can indicate system failure, a software issue, an administrative action or an infrastructure problem.</w:t>
      </w:r>
    </w:p>
    <w:p>
      <w:pPr>
        <w:spacing w:line="360" w:lineRule="auto" w:before="0" w:after="120"/>
        <w:jc w:val="both"/>
      </w:pPr>
      <w:r>
        <w:rPr>
          <w:rFonts w:ascii="Times New Roman" w:hAnsi="Times New Roman"/>
          <w:b/>
          <w:color w:val="2C5282"/>
          <w:sz w:val="26"/>
        </w:rPr>
        <w:t>9.4 VM Health Check Failed</w:t>
        <w:br/>
      </w:r>
      <w:r>
        <w:rPr>
          <w:rFonts w:ascii="Times New Roman" w:hAnsi="Times New Roman"/>
          <w:sz w:val="24"/>
        </w:rPr>
        <w:t>A failed health check indicates that a service or system is not responding correctly.</w:t>
      </w:r>
    </w:p>
    <w:p>
      <w:pPr>
        <w:spacing w:line="360" w:lineRule="auto" w:before="0" w:after="120"/>
        <w:jc w:val="both"/>
      </w:pPr>
      <w:r>
        <w:rPr>
          <w:rFonts w:ascii="Times New Roman" w:hAnsi="Times New Roman"/>
          <w:b/>
          <w:color w:val="2C5282"/>
          <w:sz w:val="26"/>
        </w:rPr>
        <w:t>9.5 Disk Utilization ≥ 90%</w:t>
        <w:br/>
      </w:r>
      <w:r>
        <w:rPr>
          <w:rFonts w:ascii="Times New Roman" w:hAnsi="Times New Roman"/>
          <w:sz w:val="24"/>
        </w:rPr>
        <w:t>High disk usage can cause application and database problems; the 90% threshold was treated as an important alert condition.</w:t>
      </w:r>
    </w:p>
    <w:p>
      <w:pPr>
        <w:spacing w:line="360" w:lineRule="auto" w:before="0" w:after="120"/>
        <w:jc w:val="both"/>
      </w:pPr>
      <w:r>
        <w:rPr>
          <w:rFonts w:ascii="Times New Roman" w:hAnsi="Times New Roman"/>
          <w:b/>
          <w:color w:val="2C5282"/>
          <w:sz w:val="26"/>
        </w:rPr>
        <w:t>9.6 Security Group Modified</w:t>
        <w:br/>
      </w:r>
      <w:r>
        <w:rPr>
          <w:rFonts w:ascii="Times New Roman" w:hAnsi="Times New Roman"/>
          <w:sz w:val="24"/>
        </w:rPr>
        <w:t>Security-group modifications can change network access. An unexpected change can create a security risk.</w:t>
      </w:r>
    </w:p>
    <w:p>
      <w:pPr>
        <w:spacing w:line="360" w:lineRule="auto" w:before="0" w:after="120"/>
        <w:jc w:val="both"/>
      </w:pPr>
      <w:r>
        <w:rPr>
          <w:rFonts w:ascii="Times New Roman" w:hAnsi="Times New Roman"/>
          <w:b/>
          <w:color w:val="2C5282"/>
          <w:sz w:val="26"/>
        </w:rPr>
        <w:t>9.7 VPC Deleted</w:t>
        <w:br/>
      </w:r>
      <w:r>
        <w:rPr>
          <w:rFonts w:ascii="Times New Roman" w:hAnsi="Times New Roman"/>
          <w:sz w:val="24"/>
        </w:rPr>
        <w:t>VPC deletion can affect connected resources and network connectivity, and should be detected immediately.</w:t>
      </w:r>
    </w:p>
    <w:p>
      <w:pPr>
        <w:spacing w:line="360" w:lineRule="auto" w:before="0" w:after="120"/>
        <w:jc w:val="both"/>
      </w:pPr>
      <w:r>
        <w:rPr>
          <w:rFonts w:ascii="Times New Roman" w:hAnsi="Times New Roman"/>
          <w:b/>
          <w:color w:val="2C5282"/>
          <w:sz w:val="26"/>
        </w:rPr>
        <w:t>9.8 Backup Failed</w:t>
        <w:br/>
      </w:r>
      <w:r>
        <w:rPr>
          <w:rFonts w:ascii="Times New Roman" w:hAnsi="Times New Roman"/>
          <w:sz w:val="24"/>
        </w:rPr>
        <w:t>Backup failure increases the risk of data loss. Monitoring backup failures allows administrators to take corrective action.</w:t>
      </w:r>
    </w:p>
    <w:p>
      <w:pPr>
        <w:spacing w:line="360" w:lineRule="auto" w:before="0" w:after="120"/>
        <w:jc w:val="both"/>
      </w:pPr>
      <w:r>
        <w:rPr>
          <w:rFonts w:ascii="Times New Roman" w:hAnsi="Times New Roman"/>
          <w:b/>
          <w:color w:val="2C5282"/>
          <w:sz w:val="26"/>
        </w:rPr>
        <w:t>9.9 Audit Log Disabled</w:t>
        <w:br/>
      </w:r>
      <w:r>
        <w:rPr>
          <w:rFonts w:ascii="Times New Roman" w:hAnsi="Times New Roman"/>
          <w:sz w:val="24"/>
        </w:rPr>
        <w:t>Audit logs are important for security investigations. Disabling logging reduces visibility into administrative actions.</w:t>
      </w:r>
    </w:p>
    <w:p>
      <w:pPr>
        <w:spacing w:line="360" w:lineRule="auto" w:before="0" w:after="120"/>
        <w:jc w:val="both"/>
      </w:pPr>
      <w:r>
        <w:rPr>
          <w:rFonts w:ascii="Times New Roman" w:hAnsi="Times New Roman"/>
          <w:b/>
          <w:color w:val="2C5282"/>
          <w:sz w:val="26"/>
        </w:rPr>
        <w:t>9.10 Alarm Policy Deleted or Disabled</w:t>
        <w:br/>
      </w:r>
      <w:r>
        <w:rPr>
          <w:rFonts w:ascii="Times New Roman" w:hAnsi="Times New Roman"/>
          <w:sz w:val="24"/>
        </w:rPr>
        <w:t>Deleting or disabling monitoring policies can create monitoring gaps. These changes should therefore be detected and reviewed.</w:t>
      </w:r>
    </w:p>
    <w:p>
      <w:r>
        <w:br w:type="page"/>
      </w:r>
    </w:p>
    <w:p>
      <w:pPr>
        <w:keepNext/>
        <w:spacing w:before="480" w:after="240"/>
        <w:jc w:val="left"/>
      </w:pPr>
      <w:r>
        <w:rPr>
          <w:rFonts w:ascii="Times New Roman" w:hAnsi="Times New Roman"/>
          <w:b/>
          <w:color w:val="2C5282"/>
          <w:sz w:val="32"/>
        </w:rPr>
        <w:t>10. WORK PERFORMED DURING THE INTERNSHIP</w:t>
      </w:r>
    </w:p>
    <w:p>
      <w:pPr>
        <w:spacing w:line="360" w:lineRule="auto" w:before="0" w:after="120"/>
        <w:jc w:val="both"/>
      </w:pPr>
      <w:r>
        <w:rPr>
          <w:rFonts w:ascii="Times New Roman" w:hAnsi="Times New Roman"/>
          <w:sz w:val="24"/>
        </w:rPr>
        <w:t>The table below summarizes my specific engineering and operational tasks during the training:</w:t>
      </w:r>
    </w:p>
    <w:p>
      <w:pPr>
        <w:keepNext/>
        <w:spacing w:before="240" w:after="120"/>
      </w:pPr>
      <w:r>
        <w:rPr>
          <w:rFonts w:ascii="Times New Roman" w:hAnsi="Times New Roman"/>
          <w:b/>
          <w:color w:val="000000"/>
          <w:sz w:val="24"/>
        </w:rPr>
        <w:t>Table 4. Major Internship Contributions</w:t>
      </w:r>
    </w:p>
    <w:tbl>
      <w:tblPr>
        <w:tblStyle w:val="TableGrid"/>
        <w:tblW w:type="auto" w:w="0"/>
        <w:tblLook w:firstColumn="1" w:firstRow="1" w:lastColumn="0" w:lastRow="0" w:noHBand="0" w:noVBand="1" w:val="04A0"/>
      </w:tblPr>
      <w:tblGrid>
        <w:gridCol w:w="4788"/>
        <w:gridCol w:w="4788"/>
      </w:tblGrid>
      <w:tr>
        <w:tc>
          <w:tcPr>
            <w:tcW w:type="dxa" w:w="4788"/>
            <w:shd w:fill="2C5282"/>
          </w:tcPr>
          <w:p>
            <w:r>
              <w:rPr>
                <w:b/>
                <w:color w:val="FFFFFF"/>
              </w:rPr>
              <w:t>Area</w:t>
            </w:r>
          </w:p>
        </w:tc>
        <w:tc>
          <w:tcPr>
            <w:tcW w:type="dxa" w:w="4788"/>
            <w:shd w:fill="2C5282"/>
          </w:tcPr>
          <w:p>
            <w:r>
              <w:rPr>
                <w:b/>
                <w:color w:val="FFFFFF"/>
              </w:rPr>
              <w:t>Contribution</w:t>
            </w:r>
          </w:p>
        </w:tc>
      </w:tr>
      <w:tr>
        <w:tc>
          <w:tcPr>
            <w:tcW w:type="dxa" w:w="4788"/>
            <w:tcMar>
              <w:top w:w="120" w:type="dxa"/>
              <w:bottom w:w="120" w:type="dxa"/>
              <w:left w:w="180" w:type="dxa"/>
              <w:right w:w="180" w:type="dxa"/>
            </w:tcMar>
          </w:tcPr>
          <w:p>
            <w:r>
              <w:t>Multi-Cloud Monitoring</w:t>
            </w:r>
          </w:p>
        </w:tc>
        <w:tc>
          <w:tcPr>
            <w:tcW w:type="dxa" w:w="4788"/>
            <w:tcMar>
              <w:top w:w="120" w:type="dxa"/>
              <w:bottom w:w="120" w:type="dxa"/>
              <w:left w:w="180" w:type="dxa"/>
              <w:right w:w="180" w:type="dxa"/>
            </w:tcMar>
          </w:tcPr>
          <w:p>
            <w:r>
              <w:t>Configured and verified monitoring for approximately 40 virtual machines and related resources.</w:t>
            </w:r>
          </w:p>
        </w:tc>
      </w:tr>
      <w:tr>
        <w:tc>
          <w:tcPr>
            <w:tcW w:type="dxa" w:w="4788"/>
            <w:tcMar>
              <w:top w:w="120" w:type="dxa"/>
              <w:bottom w:w="120" w:type="dxa"/>
              <w:left w:w="180" w:type="dxa"/>
              <w:right w:w="180" w:type="dxa"/>
            </w:tcMar>
          </w:tcPr>
          <w:p>
            <w:r>
              <w:t>GCP Custom Metrics</w:t>
            </w:r>
          </w:p>
        </w:tc>
        <w:tc>
          <w:tcPr>
            <w:tcW w:type="dxa" w:w="4788"/>
            <w:tcMar>
              <w:top w:w="120" w:type="dxa"/>
              <w:bottom w:w="120" w:type="dxa"/>
              <w:left w:w="180" w:type="dxa"/>
              <w:right w:w="180" w:type="dxa"/>
            </w:tcMar>
          </w:tcPr>
          <w:p>
            <w:r>
              <w:t>Configured log filters to track VM lifecycle operations.</w:t>
            </w:r>
          </w:p>
        </w:tc>
      </w:tr>
      <w:tr>
        <w:tc>
          <w:tcPr>
            <w:tcW w:type="dxa" w:w="4788"/>
            <w:tcMar>
              <w:top w:w="120" w:type="dxa"/>
              <w:bottom w:w="120" w:type="dxa"/>
              <w:left w:w="180" w:type="dxa"/>
              <w:right w:w="180" w:type="dxa"/>
            </w:tcMar>
          </w:tcPr>
          <w:p>
            <w:r>
              <w:t>GCP Security</w:t>
            </w:r>
          </w:p>
        </w:tc>
        <w:tc>
          <w:tcPr>
            <w:tcW w:type="dxa" w:w="4788"/>
            <w:tcMar>
              <w:top w:w="120" w:type="dxa"/>
              <w:bottom w:w="120" w:type="dxa"/>
              <w:left w:w="180" w:type="dxa"/>
              <w:right w:w="180" w:type="dxa"/>
            </w:tcMar>
          </w:tcPr>
          <w:p>
            <w:r>
              <w:t>Reviewed security findings and prepared a security findings report.</w:t>
            </w:r>
          </w:p>
        </w:tc>
      </w:tr>
      <w:tr>
        <w:tc>
          <w:tcPr>
            <w:tcW w:type="dxa" w:w="4788"/>
            <w:tcMar>
              <w:top w:w="120" w:type="dxa"/>
              <w:bottom w:w="120" w:type="dxa"/>
              <w:left w:w="180" w:type="dxa"/>
              <w:right w:w="180" w:type="dxa"/>
            </w:tcMar>
          </w:tcPr>
          <w:p>
            <w:r>
              <w:t>GCP Alerts</w:t>
            </w:r>
          </w:p>
        </w:tc>
        <w:tc>
          <w:tcPr>
            <w:tcW w:type="dxa" w:w="4788"/>
            <w:tcMar>
              <w:top w:w="120" w:type="dxa"/>
              <w:bottom w:w="120" w:type="dxa"/>
              <w:left w:w="180" w:type="dxa"/>
              <w:right w:w="180" w:type="dxa"/>
            </w:tcMar>
          </w:tcPr>
          <w:p>
            <w:r>
              <w:t>Configured and tested monitoring alerts.</w:t>
            </w:r>
          </w:p>
        </w:tc>
      </w:tr>
      <w:tr>
        <w:tc>
          <w:tcPr>
            <w:tcW w:type="dxa" w:w="4788"/>
            <w:tcMar>
              <w:top w:w="120" w:type="dxa"/>
              <w:bottom w:w="120" w:type="dxa"/>
              <w:left w:w="180" w:type="dxa"/>
              <w:right w:w="180" w:type="dxa"/>
            </w:tcMar>
          </w:tcPr>
          <w:p>
            <w:r>
              <w:t>Custom Email Alerts</w:t>
            </w:r>
          </w:p>
        </w:tc>
        <w:tc>
          <w:tcPr>
            <w:tcW w:type="dxa" w:w="4788"/>
            <w:tcMar>
              <w:top w:w="120" w:type="dxa"/>
              <w:bottom w:w="120" w:type="dxa"/>
              <w:left w:w="180" w:type="dxa"/>
              <w:right w:w="180" w:type="dxa"/>
            </w:tcMar>
          </w:tcPr>
          <w:p>
            <w:r>
              <w:t>Added instance, IP, user, source and event information to notification messages.</w:t>
            </w:r>
          </w:p>
        </w:tc>
      </w:tr>
      <w:tr>
        <w:tc>
          <w:tcPr>
            <w:tcW w:type="dxa" w:w="4788"/>
            <w:tcMar>
              <w:top w:w="120" w:type="dxa"/>
              <w:bottom w:w="120" w:type="dxa"/>
              <w:left w:w="180" w:type="dxa"/>
              <w:right w:w="180" w:type="dxa"/>
            </w:tcMar>
          </w:tcPr>
          <w:p>
            <w:r>
              <w:t>Huawei Cloud</w:t>
            </w:r>
          </w:p>
        </w:tc>
        <w:tc>
          <w:tcPr>
            <w:tcW w:type="dxa" w:w="4788"/>
            <w:tcMar>
              <w:top w:w="120" w:type="dxa"/>
              <w:bottom w:w="120" w:type="dxa"/>
              <w:left w:w="180" w:type="dxa"/>
              <w:right w:w="180" w:type="dxa"/>
            </w:tcMar>
          </w:tcPr>
          <w:p>
            <w:r>
              <w:t>Worked with CTS, Cloud Eye and SMN.</w:t>
            </w:r>
          </w:p>
        </w:tc>
      </w:tr>
      <w:tr>
        <w:tc>
          <w:tcPr>
            <w:tcW w:type="dxa" w:w="4788"/>
            <w:tcMar>
              <w:top w:w="120" w:type="dxa"/>
              <w:bottom w:w="120" w:type="dxa"/>
              <w:left w:w="180" w:type="dxa"/>
              <w:right w:w="180" w:type="dxa"/>
            </w:tcMar>
          </w:tcPr>
          <w:p>
            <w:r>
              <w:t>SMTP</w:t>
            </w:r>
          </w:p>
        </w:tc>
        <w:tc>
          <w:tcPr>
            <w:tcW w:type="dxa" w:w="4788"/>
            <w:tcMar>
              <w:top w:w="120" w:type="dxa"/>
              <w:bottom w:w="120" w:type="dxa"/>
              <w:left w:w="180" w:type="dxa"/>
              <w:right w:w="180" w:type="dxa"/>
            </w:tcMar>
          </w:tcPr>
          <w:p>
            <w:r>
              <w:t>Troubleshot email delivery and sender validation problems.</w:t>
            </w:r>
          </w:p>
        </w:tc>
      </w:tr>
      <w:tr>
        <w:tc>
          <w:tcPr>
            <w:tcW w:type="dxa" w:w="4788"/>
            <w:tcMar>
              <w:top w:w="120" w:type="dxa"/>
              <w:bottom w:w="120" w:type="dxa"/>
              <w:left w:w="180" w:type="dxa"/>
              <w:right w:w="180" w:type="dxa"/>
            </w:tcMar>
          </w:tcPr>
          <w:p>
            <w:r>
              <w:t>Alert Database</w:t>
            </w:r>
          </w:p>
        </w:tc>
        <w:tc>
          <w:tcPr>
            <w:tcW w:type="dxa" w:w="4788"/>
            <w:tcMar>
              <w:top w:w="120" w:type="dxa"/>
              <w:bottom w:w="120" w:type="dxa"/>
              <w:left w:w="180" w:type="dxa"/>
              <w:right w:w="180" w:type="dxa"/>
            </w:tcMar>
          </w:tcPr>
          <w:p>
            <w:r>
              <w:t>Identified and resolved a backlog of 55 stale OPEN alerts.</w:t>
            </w:r>
          </w:p>
        </w:tc>
      </w:tr>
      <w:tr>
        <w:tc>
          <w:tcPr>
            <w:tcW w:type="dxa" w:w="4788"/>
            <w:tcMar>
              <w:top w:w="120" w:type="dxa"/>
              <w:bottom w:w="120" w:type="dxa"/>
              <w:left w:w="180" w:type="dxa"/>
              <w:right w:w="180" w:type="dxa"/>
            </w:tcMar>
          </w:tcPr>
          <w:p>
            <w:r>
              <w:t>JSON Configuration</w:t>
            </w:r>
          </w:p>
        </w:tc>
        <w:tc>
          <w:tcPr>
            <w:tcW w:type="dxa" w:w="4788"/>
            <w:tcMar>
              <w:top w:w="120" w:type="dxa"/>
              <w:bottom w:w="120" w:type="dxa"/>
              <w:left w:w="180" w:type="dxa"/>
              <w:right w:w="180" w:type="dxa"/>
            </w:tcMar>
          </w:tcPr>
          <w:p>
            <w:r>
              <w:t>Worked on reusable alarm configurations and project-specific parameters.</w:t>
            </w:r>
          </w:p>
        </w:tc>
      </w:tr>
      <w:tr>
        <w:tc>
          <w:tcPr>
            <w:tcW w:type="dxa" w:w="4788"/>
            <w:tcMar>
              <w:top w:w="120" w:type="dxa"/>
              <w:bottom w:w="120" w:type="dxa"/>
              <w:left w:w="180" w:type="dxa"/>
              <w:right w:w="180" w:type="dxa"/>
            </w:tcMar>
          </w:tcPr>
          <w:p>
            <w:r>
              <w:t>Event Simulator</w:t>
            </w:r>
          </w:p>
        </w:tc>
        <w:tc>
          <w:tcPr>
            <w:tcW w:type="dxa" w:w="4788"/>
            <w:tcMar>
              <w:top w:w="120" w:type="dxa"/>
              <w:bottom w:w="120" w:type="dxa"/>
              <w:left w:w="180" w:type="dxa"/>
              <w:right w:w="180" w:type="dxa"/>
            </w:tcMar>
          </w:tcPr>
          <w:p>
            <w:r>
              <w:t>Improved the simulator to use valid resource information.</w:t>
            </w:r>
          </w:p>
        </w:tc>
      </w:tr>
      <w:tr>
        <w:tc>
          <w:tcPr>
            <w:tcW w:type="dxa" w:w="4788"/>
            <w:tcMar>
              <w:top w:w="120" w:type="dxa"/>
              <w:bottom w:w="120" w:type="dxa"/>
              <w:left w:w="180" w:type="dxa"/>
              <w:right w:w="180" w:type="dxa"/>
            </w:tcMar>
          </w:tcPr>
          <w:p>
            <w:r>
              <w:t>WiSys AI Hub</w:t>
            </w:r>
          </w:p>
        </w:tc>
        <w:tc>
          <w:tcPr>
            <w:tcW w:type="dxa" w:w="4788"/>
            <w:tcMar>
              <w:top w:w="120" w:type="dxa"/>
              <w:bottom w:w="120" w:type="dxa"/>
              <w:left w:w="180" w:type="dxa"/>
              <w:right w:w="180" w:type="dxa"/>
            </w:tcMar>
          </w:tcPr>
          <w:p>
            <w:r>
              <w:t>Configured Microsoft Entra ID application registration and related settings.</w:t>
            </w:r>
          </w:p>
        </w:tc>
      </w:tr>
      <w:tr>
        <w:tc>
          <w:tcPr>
            <w:tcW w:type="dxa" w:w="4788"/>
            <w:tcMar>
              <w:top w:w="120" w:type="dxa"/>
              <w:bottom w:w="120" w:type="dxa"/>
              <w:left w:w="180" w:type="dxa"/>
              <w:right w:w="180" w:type="dxa"/>
            </w:tcMar>
          </w:tcPr>
          <w:p>
            <w:r>
              <w:t>Documentation</w:t>
            </w:r>
          </w:p>
        </w:tc>
        <w:tc>
          <w:tcPr>
            <w:tcW w:type="dxa" w:w="4788"/>
            <w:tcMar>
              <w:top w:w="120" w:type="dxa"/>
              <w:bottom w:w="120" w:type="dxa"/>
              <w:left w:w="180" w:type="dxa"/>
              <w:right w:w="180" w:type="dxa"/>
            </w:tcMar>
          </w:tcPr>
          <w:p>
            <w:r>
              <w:t>Prepared technical documentation and troubleshooting information.</w:t>
            </w:r>
          </w:p>
        </w:tc>
      </w:tr>
      <w:tr>
        <w:tc>
          <w:tcPr>
            <w:tcW w:type="dxa" w:w="4788"/>
            <w:tcMar>
              <w:top w:w="120" w:type="dxa"/>
              <w:bottom w:w="120" w:type="dxa"/>
              <w:left w:w="180" w:type="dxa"/>
              <w:right w:w="180" w:type="dxa"/>
            </w:tcMar>
          </w:tcPr>
          <w:p>
            <w:r>
              <w:t>AWS</w:t>
            </w:r>
          </w:p>
        </w:tc>
        <w:tc>
          <w:tcPr>
            <w:tcW w:type="dxa" w:w="4788"/>
            <w:tcMar>
              <w:top w:w="120" w:type="dxa"/>
              <w:bottom w:w="120" w:type="dxa"/>
              <w:left w:w="180" w:type="dxa"/>
              <w:right w:w="180" w:type="dxa"/>
            </w:tcMar>
          </w:tcPr>
          <w:p>
            <w:r>
              <w:t>Completed an AWS certification during the internship.</w:t>
            </w:r>
          </w:p>
        </w:tc>
      </w:tr>
    </w:tbl>
    <w:p>
      <w:pPr>
        <w:spacing w:line="360" w:lineRule="auto" w:before="0" w:after="120"/>
        <w:jc w:val="both"/>
      </w:pPr>
      <w:r>
        <w:rPr>
          <w:rFonts w:ascii="Times New Roman" w:hAnsi="Times New Roman"/>
          <w:sz w:val="24"/>
        </w:rPr>
      </w:r>
    </w:p>
    <w:p>
      <w:pPr>
        <w:spacing w:line="360" w:lineRule="auto" w:before="0" w:after="120"/>
        <w:jc w:val="both"/>
      </w:pPr>
      <w:r>
        <w:rPr>
          <w:rFonts w:ascii="Times New Roman" w:hAnsi="Times New Roman"/>
          <w:b/>
          <w:color w:val="2C5282"/>
          <w:sz w:val="26"/>
        </w:rPr>
        <w:t>10.1 Multi-Cloud Monitoring Setup</w:t>
        <w:br/>
      </w:r>
      <w:r>
        <w:rPr>
          <w:rFonts w:ascii="Times New Roman" w:hAnsi="Times New Roman"/>
          <w:sz w:val="24"/>
        </w:rPr>
        <w:t>Monitoring activities for approximately 40 virtual machines and related cloud resources were configured and verified to detect important infrastructure events and notify administrators.</w:t>
      </w:r>
    </w:p>
    <w:p>
      <w:pPr>
        <w:spacing w:line="360" w:lineRule="auto" w:before="0" w:after="120"/>
        <w:jc w:val="both"/>
      </w:pPr>
      <w:r>
        <w:rPr>
          <w:rFonts w:ascii="Times New Roman" w:hAnsi="Times New Roman"/>
          <w:b/>
          <w:color w:val="2C5282"/>
          <w:sz w:val="26"/>
        </w:rPr>
        <w:t>10.2 GCP Custom Metrics</w:t>
        <w:br/>
      </w:r>
      <w:r>
        <w:rPr>
          <w:rFonts w:ascii="Times New Roman" w:hAnsi="Times New Roman"/>
          <w:sz w:val="24"/>
        </w:rPr>
        <w:t>Log filters on GCP Audit Logs were configured to identify VM lifecycle operations and convert relevant log events into monitoring signals.</w:t>
      </w:r>
    </w:p>
    <w:p>
      <w:pPr>
        <w:spacing w:line="360" w:lineRule="auto" w:before="0" w:after="120"/>
        <w:jc w:val="both"/>
      </w:pPr>
      <w:r>
        <w:rPr>
          <w:rFonts w:ascii="Times New Roman" w:hAnsi="Times New Roman"/>
          <w:b/>
          <w:color w:val="2C5282"/>
          <w:sz w:val="26"/>
        </w:rPr>
        <w:t>10.3 GCP Security Findings</w:t>
        <w:br/>
      </w:r>
      <w:r>
        <w:rPr>
          <w:rFonts w:ascii="Times New Roman" w:hAnsi="Times New Roman"/>
          <w:sz w:val="24"/>
        </w:rPr>
        <w:t>GCP security findings were reviewed and documented in a security findings report, providing practical experience in identifying, analysing and documenting cloud security issues.</w:t>
      </w:r>
    </w:p>
    <w:p>
      <w:pPr>
        <w:spacing w:line="360" w:lineRule="auto" w:before="0" w:after="120"/>
        <w:jc w:val="both"/>
      </w:pPr>
      <w:r>
        <w:rPr>
          <w:rFonts w:ascii="Times New Roman" w:hAnsi="Times New Roman"/>
          <w:b/>
          <w:color w:val="2C5282"/>
          <w:sz w:val="26"/>
        </w:rPr>
        <w:t>10.4 Custom Alert Emails</w:t>
        <w:br/>
      </w:r>
      <w:r>
        <w:rPr>
          <w:rFonts w:ascii="Times New Roman" w:hAnsi="Times New Roman"/>
          <w:sz w:val="24"/>
        </w:rPr>
        <w:t>Alert messages were customized to include useful incident information, such as instance details, IP address, user, source IP and event information.</w:t>
      </w:r>
    </w:p>
    <w:p>
      <w:pPr>
        <w:spacing w:line="360" w:lineRule="auto" w:before="0" w:after="120"/>
        <w:jc w:val="both"/>
      </w:pPr>
      <w:r>
        <w:rPr>
          <w:rFonts w:ascii="Times New Roman" w:hAnsi="Times New Roman"/>
          <w:b/>
          <w:color w:val="2C5282"/>
          <w:sz w:val="26"/>
        </w:rPr>
        <w:t>10.5 Huawei Cloud Monitoring</w:t>
        <w:br/>
      </w:r>
      <w:r>
        <w:rPr>
          <w:rFonts w:ascii="Times New Roman" w:hAnsi="Times New Roman"/>
          <w:sz w:val="24"/>
        </w:rPr>
        <w:t>CTS, Cloud Eye and SMN were used to understand event monitoring and notification across the Huawei Cloud monitoring pipeline.</w:t>
      </w:r>
    </w:p>
    <w:p>
      <w:pPr>
        <w:spacing w:line="360" w:lineRule="auto" w:before="0" w:after="120"/>
        <w:jc w:val="both"/>
      </w:pPr>
      <w:r>
        <w:rPr>
          <w:rFonts w:ascii="Times New Roman" w:hAnsi="Times New Roman"/>
          <w:b/>
          <w:color w:val="2C5282"/>
          <w:sz w:val="26"/>
        </w:rPr>
        <w:t>10.6 Technical Documentation</w:t>
        <w:br/>
      </w:r>
      <w:r>
        <w:rPr>
          <w:rFonts w:ascii="Times New Roman" w:hAnsi="Times New Roman"/>
          <w:sz w:val="24"/>
        </w:rPr>
        <w:t>Documentation was prepared for configurations, troubleshooting procedures and monitoring workflows, helping technical teams understand system configuration and common problem resolution.</w:t>
      </w:r>
    </w:p>
    <w:p>
      <w:r>
        <w:br w:type="page"/>
      </w:r>
    </w:p>
    <w:p>
      <w:pPr>
        <w:keepNext/>
        <w:spacing w:before="480" w:after="240"/>
        <w:jc w:val="left"/>
      </w:pPr>
      <w:r>
        <w:rPr>
          <w:rFonts w:ascii="Times New Roman" w:hAnsi="Times New Roman"/>
          <w:b/>
          <w:color w:val="2C5282"/>
          <w:sz w:val="32"/>
        </w:rPr>
        <w:t>11. MAJOR TROUBLESHOOTING ACTIVITIES</w:t>
      </w:r>
    </w:p>
    <w:p>
      <w:pPr>
        <w:spacing w:line="360" w:lineRule="auto" w:before="0" w:after="120"/>
        <w:jc w:val="both"/>
      </w:pPr>
      <w:r>
        <w:rPr>
          <w:rFonts w:ascii="Times New Roman" w:hAnsi="Times New Roman"/>
          <w:b/>
          <w:color w:val="2C5282"/>
          <w:sz w:val="26"/>
        </w:rPr>
        <w:t>11.1 SMTP Relay Sender Validation Problem</w:t>
        <w:br/>
      </w:r>
      <w:r>
        <w:rPr>
          <w:rFonts w:ascii="Times New Roman" w:hAnsi="Times New Roman"/>
          <w:sz w:val="24"/>
        </w:rPr>
        <w:t>During testing, SMTP alert emails were not delivered correctly because the SMTP service rejected the configured sender identity. Configuration and logs were investigated, the sender validation problem was identified and the email configuration was corrected. Email delivery was restored after correction.</w:t>
      </w:r>
    </w:p>
    <w:p>
      <w:pPr>
        <w:spacing w:line="360" w:lineRule="auto" w:before="0" w:after="120"/>
        <w:jc w:val="both"/>
      </w:pPr>
      <w:r>
        <w:rPr>
          <w:rFonts w:ascii="Times New Roman" w:hAnsi="Times New Roman"/>
          <w:b/>
          <w:color w:val="2C5282"/>
          <w:sz w:val="26"/>
        </w:rPr>
        <w:t>11.2 Alert Deduplication Queue Problem</w:t>
        <w:br/>
      </w:r>
      <w:r>
        <w:rPr>
          <w:rFonts w:ascii="Times New Roman" w:hAnsi="Times New Roman"/>
          <w:sz w:val="24"/>
        </w:rPr>
        <w:t>The alerting system used deduplication logic to prevent repeated notifications for the same active alert. During testing, new alert emails were not generated. Database checks identified 55 stale OPEN alerts, which prevented new events from creating notifications. A Python cleanup script was created and executed to change stale alerts to RESOLVED. The stale backlog was removed, new alerts could be generated, notification testing worked correctly and the dashboard compliance score returned to 100/100.</w:t>
      </w:r>
    </w:p>
    <w:p>
      <w:pPr>
        <w:spacing w:line="360" w:lineRule="auto" w:before="0" w:after="120"/>
        <w:jc w:val="both"/>
      </w:pPr>
      <w:r>
        <w:rPr>
          <w:rFonts w:ascii="Times New Roman" w:hAnsi="Times New Roman"/>
          <w:b/>
          <w:color w:val="2C5282"/>
          <w:sz w:val="26"/>
        </w:rPr>
        <w:t>11.3 JSON Configuration Import Problem</w:t>
        <w:br/>
      </w:r>
      <w:r>
        <w:rPr>
          <w:rFonts w:ascii="Times New Roman" w:hAnsi="Times New Roman"/>
          <w:sz w:val="24"/>
        </w:rPr>
        <w:t>Exported JSON alarm configurations failed to import in some cases because they included project-specific identifiers. These values were parameterized so configurations could be reused with different project values, improving portability.</w:t>
      </w:r>
    </w:p>
    <w:p>
      <w:pPr>
        <w:spacing w:line="360" w:lineRule="auto" w:before="0" w:after="120"/>
        <w:jc w:val="both"/>
      </w:pPr>
      <w:r>
        <w:rPr>
          <w:rFonts w:ascii="Times New Roman" w:hAnsi="Times New Roman"/>
          <w:b/>
          <w:color w:val="2C5282"/>
          <w:sz w:val="26"/>
        </w:rPr>
        <w:t>11.4 Event Simulator Problem</w:t>
        <w:br/>
      </w:r>
      <w:r>
        <w:rPr>
          <w:rFonts w:ascii="Times New Roman" w:hAnsi="Times New Roman"/>
          <w:sz w:val="24"/>
        </w:rPr>
        <w:t>The event simulator initially used dummy resource IDs, meaning simulated events did not always update the correct dashboard resources. It was improved to use valid resource information from the database, making testing more realistic and associating simulated events with represented resources.</w:t>
      </w:r>
    </w:p>
    <w:p>
      <w:r>
        <w:br w:type="page"/>
      </w:r>
    </w:p>
    <w:p>
      <w:pPr>
        <w:keepNext/>
        <w:spacing w:before="480" w:after="240"/>
        <w:jc w:val="left"/>
      </w:pPr>
      <w:r>
        <w:rPr>
          <w:rFonts w:ascii="Times New Roman" w:hAnsi="Times New Roman"/>
          <w:b/>
          <w:color w:val="2C5282"/>
          <w:sz w:val="32"/>
        </w:rPr>
        <w:t>12. WISYS AI HUB AND MICROSOFT ENTRA ID</w:t>
      </w:r>
    </w:p>
    <w:p>
      <w:pPr>
        <w:spacing w:line="360" w:lineRule="auto" w:before="0" w:after="120"/>
        <w:jc w:val="both"/>
      </w:pPr>
      <w:r>
        <w:rPr>
          <w:rFonts w:ascii="Times New Roman" w:hAnsi="Times New Roman"/>
          <w:b/>
          <w:color w:val="2C5282"/>
          <w:sz w:val="26"/>
        </w:rPr>
        <w:t>12.1 WiSys AI Hub</w:t>
        <w:br/>
      </w:r>
      <w:r>
        <w:rPr>
          <w:rFonts w:ascii="Times New Roman" w:hAnsi="Times New Roman"/>
          <w:sz w:val="24"/>
        </w:rPr>
        <w:t>Identity configuration work was completed for the WiSys AI Hub application. The application required integration with Microsoft Entra ID for authentication.</w:t>
      </w:r>
    </w:p>
    <w:p>
      <w:pPr>
        <w:spacing w:line="360" w:lineRule="auto" w:before="0" w:after="120"/>
        <w:jc w:val="both"/>
      </w:pPr>
      <w:r>
        <w:rPr>
          <w:rFonts w:ascii="Times New Roman" w:hAnsi="Times New Roman"/>
          <w:b/>
          <w:color w:val="2C5282"/>
          <w:sz w:val="26"/>
        </w:rPr>
        <w:t>12.2 Application Registration</w:t>
        <w:br/>
      </w:r>
      <w:r>
        <w:rPr>
          <w:rFonts w:ascii="Times New Roman" w:hAnsi="Times New Roman"/>
          <w:sz w:val="24"/>
        </w:rPr>
        <w:t>Specific configurations included:</w:t>
        <w:br/>
        <w:t>- Application registration in the Entra portal</w:t>
        <w:br/>
        <w:t>- Client credential (secret) generation</w:t>
        <w:br/>
        <w:t>- Redirect URI configuration</w:t>
        <w:br/>
        <w:t>- API permission configuration</w:t>
        <w:br/>
        <w:t>- Requesting User.Read permission</w:t>
        <w:br/>
        <w:t>- Acquiring Administrator consent</w:t>
      </w:r>
    </w:p>
    <w:p>
      <w:pPr>
        <w:spacing w:line="360" w:lineRule="auto" w:before="0" w:after="120"/>
        <w:jc w:val="both"/>
      </w:pPr>
      <w:r>
        <w:rPr>
          <w:rFonts w:ascii="Times New Roman" w:hAnsi="Times New Roman"/>
          <w:b/>
          <w:color w:val="2C5282"/>
          <w:sz w:val="26"/>
        </w:rPr>
        <w:t>12.3 Importance of the Configuration</w:t>
        <w:br/>
      </w:r>
      <w:r>
        <w:rPr>
          <w:rFonts w:ascii="Times New Roman" w:hAnsi="Times New Roman"/>
          <w:sz w:val="24"/>
        </w:rPr>
        <w:t>Microsoft Entra ID provides a centralized identity system for applications. The configuration enabled the WiSys AI Hub application to use standard authentication and authorization mechanisms, providing practical experience with application identity and access management.</w:t>
      </w:r>
    </w:p>
    <w:p>
      <w:r>
        <w:br w:type="page"/>
      </w:r>
    </w:p>
    <w:p>
      <w:pPr>
        <w:keepNext/>
        <w:spacing w:before="480" w:after="240"/>
        <w:jc w:val="left"/>
      </w:pPr>
      <w:r>
        <w:rPr>
          <w:rFonts w:ascii="Times New Roman" w:hAnsi="Times New Roman"/>
          <w:b/>
          <w:color w:val="2C5282"/>
          <w:sz w:val="32"/>
        </w:rPr>
        <w:t>13. AWS CERTIFICATION</w:t>
      </w:r>
    </w:p>
    <w:p>
      <w:pPr>
        <w:spacing w:line="360" w:lineRule="auto" w:before="0" w:after="120"/>
        <w:jc w:val="both"/>
      </w:pPr>
      <w:r>
        <w:rPr>
          <w:rFonts w:ascii="Times New Roman" w:hAnsi="Times New Roman"/>
          <w:b/>
          <w:color w:val="2C5282"/>
          <w:sz w:val="26"/>
        </w:rPr>
        <w:t>13.1 Certification Completed During the Internship</w:t>
        <w:br/>
      </w:r>
      <w:r>
        <w:rPr>
          <w:rFonts w:ascii="Times New Roman" w:hAnsi="Times New Roman"/>
          <w:sz w:val="24"/>
        </w:rPr>
        <w:t>An AWS certification was completed during the internship. It expanded cloud knowledge beyond the GCP and Huawei Cloud environments used in day-to-day internship work and strengthened understanding of cloud computing, AWS services, cloud infrastructure, cloud security, cloud architecture and cloud operations.</w:t>
      </w:r>
    </w:p>
    <w:tbl>
      <w:tblPr>
        <w:tblW w:type="auto" w:w="0"/>
        <w:jc w:val="center"/>
        <w:tblLook w:firstColumn="1" w:firstRow="1" w:lastColumn="0" w:lastRow="0" w:noHBand="0" w:noVBand="1" w:val="04A0"/>
      </w:tblPr>
      <w:tblGrid>
        <w:gridCol w:w="9576"/>
      </w:tblGrid>
      <w:tr>
        <w:tc>
          <w:tcPr>
            <w:tcW w:type="dxa" w:w="9576"/>
            <w:shd w:fill="F7FAFC"/>
            <w:tcMar>
              <w:top w:w="1000" w:type="dxa"/>
              <w:bottom w:w="1000" w:type="dxa"/>
              <w:left w:w="1000" w:type="dxa"/>
              <w:right w:w="1000" w:type="dxa"/>
            </w:tcMar>
          </w:tcPr>
          <w:p>
            <w:pPr>
              <w:spacing w:before="0" w:after="0"/>
              <w:jc w:val="center"/>
            </w:pPr>
            <w:r>
              <w:rPr>
                <w:rFonts w:ascii="Times New Roman" w:hAnsi="Times New Roman"/>
                <w:i/>
                <w:color w:val="A0AEC0"/>
              </w:rPr>
              <w:br/>
              <w:br/>
              <w:t>[ INSERT MONITORING TELEMETRY SCREENSHOT HERE ]</w:t>
              <w:br/>
              <w:br/>
            </w:r>
          </w:p>
        </w:tc>
      </w:tr>
    </w:tbl>
    <w:p>
      <w:pPr>
        <w:spacing w:before="80" w:after="240"/>
        <w:jc w:val="center"/>
      </w:pPr>
      <w:r>
        <w:rPr>
          <w:rFonts w:ascii="Times New Roman" w:hAnsi="Times New Roman"/>
          <w:i/>
          <w:sz w:val="20"/>
        </w:rPr>
        <w:t>AWS Certification Completed During Internship</w:t>
      </w:r>
    </w:p>
    <w:p>
      <w:r>
        <w:br w:type="page"/>
      </w:r>
    </w:p>
    <w:p>
      <w:pPr>
        <w:keepNext/>
        <w:spacing w:before="480" w:after="240"/>
        <w:jc w:val="left"/>
      </w:pPr>
      <w:r>
        <w:rPr>
          <w:rFonts w:ascii="Times New Roman" w:hAnsi="Times New Roman"/>
          <w:b/>
          <w:color w:val="2C5282"/>
          <w:sz w:val="32"/>
        </w:rPr>
        <w:t>14. MULTI-CLOUD MONITORING SIMULATION</w:t>
      </w:r>
    </w:p>
    <w:p>
      <w:pPr>
        <w:spacing w:line="360" w:lineRule="auto" w:before="0" w:after="120"/>
        <w:jc w:val="both"/>
      </w:pPr>
      <w:r>
        <w:rPr>
          <w:rFonts w:ascii="Times New Roman" w:hAnsi="Times New Roman"/>
          <w:b/>
          <w:color w:val="2C5282"/>
          <w:sz w:val="26"/>
        </w:rPr>
        <w:t>14.1 Project Background</w:t>
        <w:br/>
      </w:r>
      <w:r>
        <w:rPr>
          <w:rFonts w:ascii="Times New Roman" w:hAnsi="Times New Roman"/>
          <w:sz w:val="24"/>
        </w:rPr>
        <w:t>After the internship ended, access to the company cloud environment was no longer available. Therefore, a standalone Multi-Cloud Monitoring Simulation was developed for academic evaluation and demonstration. The simulation is based on monitoring requirements and concepts learned during the internship, and it does not use WiSys credentials or company production infrastructure.</w:t>
      </w:r>
    </w:p>
    <w:p>
      <w:pPr>
        <w:spacing w:line="360" w:lineRule="auto" w:before="0" w:after="120"/>
        <w:jc w:val="both"/>
      </w:pPr>
      <w:r>
        <w:rPr>
          <w:rFonts w:ascii="Times New Roman" w:hAnsi="Times New Roman"/>
          <w:b/>
          <w:color w:val="2C5282"/>
          <w:sz w:val="26"/>
        </w:rPr>
        <w:t>14.2 Project Objective</w:t>
        <w:br/>
      </w:r>
      <w:r>
        <w:rPr>
          <w:rFonts w:ascii="Times New Roman" w:hAnsi="Times New Roman"/>
          <w:sz w:val="24"/>
        </w:rPr>
        <w:t>The objective is to demonstrate how resources from multiple cloud providers can be represented and monitored using a common monitoring system. The simulation covers GCP and Huawei Cloud resources, VM lifecycle events, security events, storage alerts, network alerts, backup alerts, monitoring alerts and automated notifications.</w:t>
      </w:r>
    </w:p>
    <w:p>
      <w:pPr>
        <w:spacing w:line="360" w:lineRule="auto" w:before="0" w:after="120"/>
        <w:jc w:val="both"/>
      </w:pPr>
      <w:r>
        <w:rPr>
          <w:rFonts w:ascii="Times New Roman" w:hAnsi="Times New Roman"/>
          <w:b/>
          <w:color w:val="2C5282"/>
          <w:sz w:val="26"/>
        </w:rPr>
        <w:t>14.3 Problem Statement</w:t>
        <w:br/>
      </w:r>
      <w:r>
        <w:rPr>
          <w:rFonts w:ascii="Times New Roman" w:hAnsi="Times New Roman"/>
          <w:sz w:val="24"/>
        </w:rPr>
        <w:t>In a multi-cloud environment, resources are distributed across providers. Monitoring each provider separately can make infrastructure management more difficult. The simulation provides a common monitoring environment in which resources and events from different providers can be represented together.</w:t>
      </w:r>
    </w:p>
    <w:p>
      <w:pPr>
        <w:spacing w:line="360" w:lineRule="auto" w:before="0" w:after="120"/>
        <w:jc w:val="both"/>
      </w:pPr>
      <w:r>
        <w:rPr>
          <w:rFonts w:ascii="Times New Roman" w:hAnsi="Times New Roman"/>
          <w:b/>
          <w:color w:val="2C5282"/>
          <w:sz w:val="26"/>
        </w:rPr>
        <w:t>14.4 Proposed Architecture</w:t>
        <w:br/>
      </w:r>
      <w:r>
        <w:rPr>
          <w:rFonts w:ascii="Times New Roman" w:hAnsi="Times New Roman"/>
          <w:sz w:val="24"/>
        </w:rPr>
        <w:t>The proposed architecture comprises cloud resources, a Resource Manager, Event Generator, Monitoring Engine, Alert Rules, Alert Database, Notification Generator, Dashboard and Administrator. The conceptual sequence of monitoring and alerting components is represented in Figure 1.</w:t>
      </w:r>
    </w:p>
    <w:tbl>
      <w:tblPr>
        <w:tblW w:type="auto" w:w="0"/>
        <w:jc w:val="center"/>
        <w:tblLook w:firstColumn="1" w:firstRow="1" w:lastColumn="0" w:lastRow="0" w:noHBand="0" w:noVBand="1" w:val="04A0"/>
      </w:tblPr>
      <w:tblGrid>
        <w:gridCol w:w="9576"/>
      </w:tblGrid>
      <w:tr>
        <w:tc>
          <w:tcPr>
            <w:tcW w:type="dxa" w:w="9576"/>
            <w:shd w:fill="F7FAFC"/>
            <w:tcMar>
              <w:top w:w="1000" w:type="dxa"/>
              <w:bottom w:w="1000" w:type="dxa"/>
              <w:left w:w="1000" w:type="dxa"/>
              <w:right w:w="1000" w:type="dxa"/>
            </w:tcMar>
          </w:tcPr>
          <w:p>
            <w:pPr>
              <w:spacing w:before="0" w:after="0"/>
              <w:jc w:val="center"/>
            </w:pPr>
            <w:r>
              <w:rPr>
                <w:rFonts w:ascii="Times New Roman" w:hAnsi="Times New Roman"/>
                <w:i/>
                <w:color w:val="A0AEC0"/>
              </w:rPr>
              <w:br/>
              <w:br/>
              <w:t>[ INSERT MONITORING TELEMETRY SCREENSHOT HERE ]</w:t>
              <w:br/>
              <w:br/>
            </w:r>
          </w:p>
        </w:tc>
      </w:tr>
    </w:tbl>
    <w:p>
      <w:pPr>
        <w:spacing w:before="80" w:after="240"/>
        <w:jc w:val="center"/>
      </w:pPr>
      <w:r>
        <w:rPr>
          <w:rFonts w:ascii="Times New Roman" w:hAnsi="Times New Roman"/>
          <w:i/>
          <w:sz w:val="20"/>
        </w:rPr>
        <w:t>Conceptual Multi-Cloud Monitoring Architecture (Flowchart)</w:t>
      </w:r>
    </w:p>
    <w:p>
      <w:pPr>
        <w:spacing w:line="360" w:lineRule="auto" w:before="0" w:after="120"/>
        <w:jc w:val="both"/>
      </w:pPr>
      <w:r>
        <w:rPr>
          <w:rFonts w:ascii="Times New Roman" w:hAnsi="Times New Roman"/>
          <w:b/>
          <w:color w:val="2C5282"/>
          <w:sz w:val="26"/>
        </w:rPr>
        <w:t>14.5 Resource Manager</w:t>
        <w:br/>
      </w:r>
      <w:r>
        <w:rPr>
          <w:rFonts w:ascii="Times New Roman" w:hAnsi="Times New Roman"/>
          <w:sz w:val="24"/>
        </w:rPr>
        <w:t>The Resource Manager stores simulated resource information, including provider, resource ID, resource name, resource type, IP address, status and environment.</w:t>
      </w:r>
    </w:p>
    <w:p>
      <w:pPr>
        <w:spacing w:line="360" w:lineRule="auto" w:before="0" w:after="120"/>
        <w:jc w:val="both"/>
      </w:pPr>
      <w:r>
        <w:rPr>
          <w:rFonts w:ascii="Times New Roman" w:hAnsi="Times New Roman"/>
          <w:b/>
          <w:color w:val="2C5282"/>
          <w:sz w:val="26"/>
        </w:rPr>
        <w:t>14.6 Event Generator</w:t>
        <w:br/>
      </w:r>
      <w:r>
        <w:rPr>
          <w:rFonts w:ascii="Times New Roman" w:hAnsi="Times New Roman"/>
          <w:sz w:val="24"/>
        </w:rPr>
        <w:t>The Event Generator creates simulated infrastructure events such as VM stopped, VM restarted, VM deleted, health check failed, disk utilization high, security group modified, VPC deleted, backup failed, audit logging disabled and alarm policy disabled.</w:t>
      </w:r>
    </w:p>
    <w:p>
      <w:pPr>
        <w:spacing w:line="360" w:lineRule="auto" w:before="0" w:after="120"/>
        <w:jc w:val="both"/>
      </w:pPr>
      <w:r>
        <w:rPr>
          <w:rFonts w:ascii="Times New Roman" w:hAnsi="Times New Roman"/>
          <w:b/>
          <w:color w:val="2C5282"/>
          <w:sz w:val="26"/>
        </w:rPr>
        <w:t>14.7 Monitoring Engine</w:t>
        <w:br/>
      </w:r>
      <w:r>
        <w:rPr>
          <w:rFonts w:ascii="Times New Roman" w:hAnsi="Times New Roman"/>
          <w:sz w:val="24"/>
        </w:rPr>
        <w:t>The Monitoring Engine checks every generated event against configured alert rules. For example, when a VM stop event is generated, the engine identifies the VM Instance Stopped rule, assigns the appropriate severity and creates an alert.</w:t>
      </w:r>
    </w:p>
    <w:p>
      <w:pPr>
        <w:spacing w:line="360" w:lineRule="auto" w:before="0" w:after="120"/>
        <w:jc w:val="both"/>
      </w:pPr>
      <w:r>
        <w:rPr>
          <w:rFonts w:ascii="Times New Roman" w:hAnsi="Times New Roman"/>
          <w:b/>
          <w:color w:val="2C5282"/>
          <w:sz w:val="26"/>
        </w:rPr>
        <w:t>14.8 Alert Database</w:t>
        <w:br/>
      </w:r>
      <w:r>
        <w:rPr>
          <w:rFonts w:ascii="Times New Roman" w:hAnsi="Times New Roman"/>
          <w:sz w:val="24"/>
        </w:rPr>
        <w:t>The alert database stores generated alerts and their status. Important states include OPEN and RESOLVED. It also supports alert deduplication so repeated events do not create unnecessary notifications.</w:t>
      </w:r>
    </w:p>
    <w:p>
      <w:pPr>
        <w:spacing w:line="360" w:lineRule="auto" w:before="0" w:after="120"/>
        <w:jc w:val="both"/>
      </w:pPr>
      <w:r>
        <w:rPr>
          <w:rFonts w:ascii="Times New Roman" w:hAnsi="Times New Roman"/>
          <w:b/>
          <w:color w:val="2C5282"/>
          <w:sz w:val="26"/>
        </w:rPr>
        <w:t>14.9 Notification Generator</w:t>
        <w:br/>
      </w:r>
      <w:r>
        <w:rPr>
          <w:rFonts w:ascii="Times New Roman" w:hAnsi="Times New Roman"/>
          <w:sz w:val="24"/>
        </w:rPr>
        <w:t>The Notification Generator creates detailed messages containing available event information such as cloud provider, instance name, instance ID, IP address, event, user, source IP, time, severity and description.</w:t>
      </w:r>
    </w:p>
    <w:p>
      <w:pPr>
        <w:keepNext/>
        <w:spacing w:before="240" w:after="120"/>
      </w:pPr>
      <w:r>
        <w:rPr>
          <w:rFonts w:ascii="Times New Roman" w:hAnsi="Times New Roman"/>
          <w:b/>
          <w:color w:val="000000"/>
          <w:sz w:val="24"/>
        </w:rPr>
        <w:t>Table 5. Simulated Cloud Resources</w:t>
      </w:r>
    </w:p>
    <w:tbl>
      <w:tblPr>
        <w:tblStyle w:val="TableGrid"/>
        <w:tblW w:type="auto" w:w="0"/>
        <w:tblLook w:firstColumn="1" w:firstRow="1" w:lastColumn="0" w:lastRow="0" w:noHBand="0" w:noVBand="1" w:val="04A0"/>
      </w:tblPr>
      <w:tblGrid>
        <w:gridCol w:w="2394"/>
        <w:gridCol w:w="2394"/>
        <w:gridCol w:w="2394"/>
        <w:gridCol w:w="2394"/>
      </w:tblGrid>
      <w:tr>
        <w:tc>
          <w:tcPr>
            <w:tcW w:type="dxa" w:w="2394"/>
            <w:shd w:fill="2C5282"/>
            <w:tcMar>
              <w:top w:w="120" w:type="dxa"/>
              <w:bottom w:w="120" w:type="dxa"/>
              <w:left w:w="180" w:type="dxa"/>
              <w:right w:w="180" w:type="dxa"/>
            </w:tcMar>
          </w:tcPr>
          <w:p>
            <w:r>
              <w:rPr>
                <w:b/>
                <w:color w:val="FFFFFF"/>
              </w:rPr>
              <w:t>Provider</w:t>
            </w:r>
          </w:p>
        </w:tc>
        <w:tc>
          <w:tcPr>
            <w:tcW w:type="dxa" w:w="2394"/>
            <w:shd w:fill="2C5282"/>
            <w:tcMar>
              <w:top w:w="120" w:type="dxa"/>
              <w:bottom w:w="120" w:type="dxa"/>
              <w:left w:w="180" w:type="dxa"/>
              <w:right w:w="180" w:type="dxa"/>
            </w:tcMar>
          </w:tcPr>
          <w:p>
            <w:r>
              <w:rPr>
                <w:b/>
                <w:color w:val="FFFFFF"/>
              </w:rPr>
              <w:t>Resource Name</w:t>
            </w:r>
          </w:p>
        </w:tc>
        <w:tc>
          <w:tcPr>
            <w:tcW w:type="dxa" w:w="2394"/>
            <w:shd w:fill="2C5282"/>
            <w:tcMar>
              <w:top w:w="120" w:type="dxa"/>
              <w:bottom w:w="120" w:type="dxa"/>
              <w:left w:w="180" w:type="dxa"/>
              <w:right w:w="180" w:type="dxa"/>
            </w:tcMar>
          </w:tcPr>
          <w:p>
            <w:r>
              <w:rPr>
                <w:b/>
                <w:color w:val="FFFFFF"/>
              </w:rPr>
              <w:t>Type</w:t>
            </w:r>
          </w:p>
        </w:tc>
        <w:tc>
          <w:tcPr>
            <w:tcW w:type="dxa" w:w="2394"/>
            <w:shd w:fill="2C5282"/>
            <w:tcMar>
              <w:top w:w="120" w:type="dxa"/>
              <w:bottom w:w="120" w:type="dxa"/>
              <w:left w:w="180" w:type="dxa"/>
              <w:right w:w="180" w:type="dxa"/>
            </w:tcMar>
          </w:tcPr>
          <w:p>
            <w:r>
              <w:rPr>
                <w:b/>
                <w:color w:val="FFFFFF"/>
              </w:rPr>
              <w:t>Status</w:t>
            </w:r>
          </w:p>
        </w:tc>
      </w:tr>
      <w:tr>
        <w:tc>
          <w:tcPr>
            <w:tcW w:type="dxa" w:w="2394"/>
            <w:tcMar>
              <w:top w:w="120" w:type="dxa"/>
              <w:bottom w:w="120" w:type="dxa"/>
              <w:left w:w="180" w:type="dxa"/>
              <w:right w:w="180" w:type="dxa"/>
            </w:tcMar>
          </w:tcPr>
          <w:p>
            <w:r>
              <w:t>GCP</w:t>
            </w:r>
          </w:p>
        </w:tc>
        <w:tc>
          <w:tcPr>
            <w:tcW w:type="dxa" w:w="2394"/>
            <w:tcMar>
              <w:top w:w="120" w:type="dxa"/>
              <w:bottom w:w="120" w:type="dxa"/>
              <w:left w:w="180" w:type="dxa"/>
              <w:right w:w="180" w:type="dxa"/>
            </w:tcMar>
          </w:tcPr>
          <w:p>
            <w:r>
              <w:t>gcp-vm-prod-01</w:t>
            </w:r>
          </w:p>
        </w:tc>
        <w:tc>
          <w:tcPr>
            <w:tcW w:type="dxa" w:w="2394"/>
            <w:tcMar>
              <w:top w:w="120" w:type="dxa"/>
              <w:bottom w:w="120" w:type="dxa"/>
              <w:left w:w="180" w:type="dxa"/>
              <w:right w:w="180" w:type="dxa"/>
            </w:tcMar>
          </w:tcPr>
          <w:p>
            <w:r>
              <w:t>Compute VM</w:t>
            </w:r>
          </w:p>
        </w:tc>
        <w:tc>
          <w:tcPr>
            <w:tcW w:type="dxa" w:w="2394"/>
            <w:tcMar>
              <w:top w:w="120" w:type="dxa"/>
              <w:bottom w:w="120" w:type="dxa"/>
              <w:left w:w="180" w:type="dxa"/>
              <w:right w:w="180" w:type="dxa"/>
            </w:tcMar>
          </w:tcPr>
          <w:p>
            <w:r>
              <w:t>RUNNING</w:t>
            </w:r>
          </w:p>
        </w:tc>
      </w:tr>
      <w:tr>
        <w:tc>
          <w:tcPr>
            <w:tcW w:type="dxa" w:w="2394"/>
            <w:tcMar>
              <w:top w:w="120" w:type="dxa"/>
              <w:bottom w:w="120" w:type="dxa"/>
              <w:left w:w="180" w:type="dxa"/>
              <w:right w:w="180" w:type="dxa"/>
            </w:tcMar>
          </w:tcPr>
          <w:p>
            <w:r>
              <w:t>GCP</w:t>
            </w:r>
          </w:p>
        </w:tc>
        <w:tc>
          <w:tcPr>
            <w:tcW w:type="dxa" w:w="2394"/>
            <w:tcMar>
              <w:top w:w="120" w:type="dxa"/>
              <w:bottom w:w="120" w:type="dxa"/>
              <w:left w:w="180" w:type="dxa"/>
              <w:right w:w="180" w:type="dxa"/>
            </w:tcMar>
          </w:tcPr>
          <w:p>
            <w:r>
              <w:t>gcp-vm-db-01</w:t>
            </w:r>
          </w:p>
        </w:tc>
        <w:tc>
          <w:tcPr>
            <w:tcW w:type="dxa" w:w="2394"/>
            <w:tcMar>
              <w:top w:w="120" w:type="dxa"/>
              <w:bottom w:w="120" w:type="dxa"/>
              <w:left w:w="180" w:type="dxa"/>
              <w:right w:w="180" w:type="dxa"/>
            </w:tcMar>
          </w:tcPr>
          <w:p>
            <w:r>
              <w:t>Compute VM</w:t>
            </w:r>
          </w:p>
        </w:tc>
        <w:tc>
          <w:tcPr>
            <w:tcW w:type="dxa" w:w="2394"/>
            <w:tcMar>
              <w:top w:w="120" w:type="dxa"/>
              <w:bottom w:w="120" w:type="dxa"/>
              <w:left w:w="180" w:type="dxa"/>
              <w:right w:w="180" w:type="dxa"/>
            </w:tcMar>
          </w:tcPr>
          <w:p>
            <w:r>
              <w:t>RUNNING</w:t>
            </w:r>
          </w:p>
        </w:tc>
      </w:tr>
      <w:tr>
        <w:tc>
          <w:tcPr>
            <w:tcW w:type="dxa" w:w="2394"/>
            <w:tcMar>
              <w:top w:w="120" w:type="dxa"/>
              <w:bottom w:w="120" w:type="dxa"/>
              <w:left w:w="180" w:type="dxa"/>
              <w:right w:w="180" w:type="dxa"/>
            </w:tcMar>
          </w:tcPr>
          <w:p>
            <w:r>
              <w:t>Huawei Cloud</w:t>
            </w:r>
          </w:p>
        </w:tc>
        <w:tc>
          <w:tcPr>
            <w:tcW w:type="dxa" w:w="2394"/>
            <w:tcMar>
              <w:top w:w="120" w:type="dxa"/>
              <w:bottom w:w="120" w:type="dxa"/>
              <w:left w:w="180" w:type="dxa"/>
              <w:right w:w="180" w:type="dxa"/>
            </w:tcMar>
          </w:tcPr>
          <w:p>
            <w:r>
              <w:t>huawei-ecs-prod-01</w:t>
            </w:r>
          </w:p>
        </w:tc>
        <w:tc>
          <w:tcPr>
            <w:tcW w:type="dxa" w:w="2394"/>
            <w:tcMar>
              <w:top w:w="120" w:type="dxa"/>
              <w:bottom w:w="120" w:type="dxa"/>
              <w:left w:w="180" w:type="dxa"/>
              <w:right w:w="180" w:type="dxa"/>
            </w:tcMar>
          </w:tcPr>
          <w:p>
            <w:r>
              <w:t>ECS</w:t>
            </w:r>
          </w:p>
        </w:tc>
        <w:tc>
          <w:tcPr>
            <w:tcW w:type="dxa" w:w="2394"/>
            <w:tcMar>
              <w:top w:w="120" w:type="dxa"/>
              <w:bottom w:w="120" w:type="dxa"/>
              <w:left w:w="180" w:type="dxa"/>
              <w:right w:w="180" w:type="dxa"/>
            </w:tcMar>
          </w:tcPr>
          <w:p>
            <w:r>
              <w:t>RUNNING</w:t>
            </w:r>
          </w:p>
        </w:tc>
      </w:tr>
      <w:tr>
        <w:tc>
          <w:tcPr>
            <w:tcW w:type="dxa" w:w="2394"/>
            <w:tcMar>
              <w:top w:w="120" w:type="dxa"/>
              <w:bottom w:w="120" w:type="dxa"/>
              <w:left w:w="180" w:type="dxa"/>
              <w:right w:w="180" w:type="dxa"/>
            </w:tcMar>
          </w:tcPr>
          <w:p>
            <w:r>
              <w:t>Huawei Cloud</w:t>
            </w:r>
          </w:p>
        </w:tc>
        <w:tc>
          <w:tcPr>
            <w:tcW w:type="dxa" w:w="2394"/>
            <w:tcMar>
              <w:top w:w="120" w:type="dxa"/>
              <w:bottom w:w="120" w:type="dxa"/>
              <w:left w:w="180" w:type="dxa"/>
              <w:right w:w="180" w:type="dxa"/>
            </w:tcMar>
          </w:tcPr>
          <w:p>
            <w:r>
              <w:t>huawei-ecs-db-01</w:t>
            </w:r>
          </w:p>
        </w:tc>
        <w:tc>
          <w:tcPr>
            <w:tcW w:type="dxa" w:w="2394"/>
            <w:tcMar>
              <w:top w:w="120" w:type="dxa"/>
              <w:bottom w:w="120" w:type="dxa"/>
              <w:left w:w="180" w:type="dxa"/>
              <w:right w:w="180" w:type="dxa"/>
            </w:tcMar>
          </w:tcPr>
          <w:p>
            <w:r>
              <w:t>ECS</w:t>
            </w:r>
          </w:p>
        </w:tc>
        <w:tc>
          <w:tcPr>
            <w:tcW w:type="dxa" w:w="2394"/>
            <w:tcMar>
              <w:top w:w="120" w:type="dxa"/>
              <w:bottom w:w="120" w:type="dxa"/>
              <w:left w:w="180" w:type="dxa"/>
              <w:right w:w="180" w:type="dxa"/>
            </w:tcMar>
          </w:tcPr>
          <w:p>
            <w:r>
              <w:t>RUNNING</w:t>
            </w:r>
          </w:p>
        </w:tc>
      </w:tr>
      <w:tr>
        <w:tc>
          <w:tcPr>
            <w:tcW w:type="dxa" w:w="2394"/>
            <w:tcMar>
              <w:top w:w="120" w:type="dxa"/>
              <w:bottom w:w="120" w:type="dxa"/>
              <w:left w:w="180" w:type="dxa"/>
              <w:right w:w="180" w:type="dxa"/>
            </w:tcMar>
          </w:tcPr>
          <w:p>
            <w:r>
              <w:t>GCP</w:t>
            </w:r>
          </w:p>
        </w:tc>
        <w:tc>
          <w:tcPr>
            <w:tcW w:type="dxa" w:w="2394"/>
            <w:tcMar>
              <w:top w:w="120" w:type="dxa"/>
              <w:bottom w:w="120" w:type="dxa"/>
              <w:left w:w="180" w:type="dxa"/>
              <w:right w:w="180" w:type="dxa"/>
            </w:tcMar>
          </w:tcPr>
          <w:p>
            <w:r>
              <w:t>gcp-vpc-prod</w:t>
            </w:r>
          </w:p>
        </w:tc>
        <w:tc>
          <w:tcPr>
            <w:tcW w:type="dxa" w:w="2394"/>
            <w:tcMar>
              <w:top w:w="120" w:type="dxa"/>
              <w:bottom w:w="120" w:type="dxa"/>
              <w:left w:w="180" w:type="dxa"/>
              <w:right w:w="180" w:type="dxa"/>
            </w:tcMar>
          </w:tcPr>
          <w:p>
            <w:r>
              <w:t>VPC</w:t>
            </w:r>
          </w:p>
        </w:tc>
        <w:tc>
          <w:tcPr>
            <w:tcW w:type="dxa" w:w="2394"/>
            <w:tcMar>
              <w:top w:w="120" w:type="dxa"/>
              <w:bottom w:w="120" w:type="dxa"/>
              <w:left w:w="180" w:type="dxa"/>
              <w:right w:w="180" w:type="dxa"/>
            </w:tcMar>
          </w:tcPr>
          <w:p>
            <w:r>
              <w:t>ACTIVE</w:t>
            </w:r>
          </w:p>
        </w:tc>
      </w:tr>
      <w:tr>
        <w:tc>
          <w:tcPr>
            <w:tcW w:type="dxa" w:w="2394"/>
            <w:tcMar>
              <w:top w:w="120" w:type="dxa"/>
              <w:bottom w:w="120" w:type="dxa"/>
              <w:left w:w="180" w:type="dxa"/>
              <w:right w:w="180" w:type="dxa"/>
            </w:tcMar>
          </w:tcPr>
          <w:p>
            <w:r>
              <w:t>Huawei Cloud</w:t>
            </w:r>
          </w:p>
        </w:tc>
        <w:tc>
          <w:tcPr>
            <w:tcW w:type="dxa" w:w="2394"/>
            <w:tcMar>
              <w:top w:w="120" w:type="dxa"/>
              <w:bottom w:w="120" w:type="dxa"/>
              <w:left w:w="180" w:type="dxa"/>
              <w:right w:w="180" w:type="dxa"/>
            </w:tcMar>
          </w:tcPr>
          <w:p>
            <w:r>
              <w:t>huawei-vpc-prod</w:t>
            </w:r>
          </w:p>
        </w:tc>
        <w:tc>
          <w:tcPr>
            <w:tcW w:type="dxa" w:w="2394"/>
            <w:tcMar>
              <w:top w:w="120" w:type="dxa"/>
              <w:bottom w:w="120" w:type="dxa"/>
              <w:left w:w="180" w:type="dxa"/>
              <w:right w:w="180" w:type="dxa"/>
            </w:tcMar>
          </w:tcPr>
          <w:p>
            <w:r>
              <w:t>VPC</w:t>
            </w:r>
          </w:p>
        </w:tc>
        <w:tc>
          <w:tcPr>
            <w:tcW w:type="dxa" w:w="2394"/>
            <w:tcMar>
              <w:top w:w="120" w:type="dxa"/>
              <w:bottom w:w="120" w:type="dxa"/>
              <w:left w:w="180" w:type="dxa"/>
              <w:right w:w="180" w:type="dxa"/>
            </w:tcMar>
          </w:tcPr>
          <w:p>
            <w:r>
              <w:t>ACTIVE</w:t>
            </w:r>
          </w:p>
        </w:tc>
      </w:tr>
    </w:tbl>
    <w:p>
      <w:pPr>
        <w:spacing w:line="360" w:lineRule="auto" w:before="0" w:after="120"/>
        <w:jc w:val="both"/>
      </w:pPr>
      <w:r>
        <w:rPr>
          <w:rFonts w:ascii="Times New Roman" w:hAnsi="Times New Roman"/>
          <w:sz w:val="24"/>
        </w:rPr>
        <w:t>Note: These are simulated resources created for academic demonstration and are not company production resources.</w:t>
      </w:r>
    </w:p>
    <w:p>
      <w:pPr>
        <w:spacing w:line="360" w:lineRule="auto" w:before="0" w:after="120"/>
        <w:jc w:val="both"/>
      </w:pPr>
      <w:r>
        <w:rPr>
          <w:rFonts w:ascii="Times New Roman" w:hAnsi="Times New Roman"/>
          <w:b/>
          <w:color w:val="2C5282"/>
          <w:sz w:val="26"/>
        </w:rPr>
        <w:t>14.10 Alert Deduplication</w:t>
        <w:br/>
      </w:r>
      <w:r>
        <w:rPr>
          <w:rFonts w:ascii="Times New Roman" w:hAnsi="Times New Roman"/>
          <w:sz w:val="24"/>
        </w:rPr>
        <w:t>If the same resource repeatedly generates the same alert while a previous alert remains OPEN, the system can avoid creating unnecessary duplicate alerts. When the issue is resolved, the alert is changed to RESOLVED, allowing a new event to create a new alert. This concept reflects the alert troubleshooting work completed during the internship.</w:t>
      </w:r>
    </w:p>
    <w:p>
      <w:pPr>
        <w:spacing w:line="360" w:lineRule="auto" w:before="0" w:after="120"/>
        <w:jc w:val="both"/>
      </w:pPr>
      <w:r>
        <w:rPr>
          <w:rFonts w:ascii="Times New Roman" w:hAnsi="Times New Roman"/>
          <w:b/>
          <w:color w:val="2C5282"/>
          <w:sz w:val="26"/>
        </w:rPr>
        <w:t>14.11 Security Monitoring</w:t>
        <w:br/>
      </w:r>
      <w:r>
        <w:rPr>
          <w:rFonts w:ascii="Times New Roman" w:hAnsi="Times New Roman"/>
          <w:sz w:val="24"/>
        </w:rPr>
        <w:t>The simulation includes security-related alerts such as security group modification, audit logging disabled, VPC deletion and unauthorized-looking VM lifecycle events. Administrators can review the events through the dashboard and notification system.</w:t>
      </w:r>
    </w:p>
    <w:p>
      <w:pPr>
        <w:spacing w:line="360" w:lineRule="auto" w:before="0" w:after="120"/>
        <w:jc w:val="both"/>
      </w:pPr>
      <w:r>
        <w:rPr>
          <w:rFonts w:ascii="Times New Roman" w:hAnsi="Times New Roman"/>
          <w:b/>
          <w:color w:val="2C5282"/>
          <w:sz w:val="26"/>
        </w:rPr>
        <w:t>14.12 Multi-Cloud Dashboard</w:t>
        <w:br/>
      </w:r>
      <w:r>
        <w:rPr>
          <w:rFonts w:ascii="Times New Roman" w:hAnsi="Times New Roman"/>
          <w:sz w:val="24"/>
        </w:rPr>
        <w:t>The dashboard provides a single view of simulated resources and alerts. It can display total resources, running resources, stopped resources, open alerts, critical alerts, resolved alerts, cloud provider and resource status.</w:t>
      </w:r>
    </w:p>
    <w:tbl>
      <w:tblPr>
        <w:tblW w:type="auto" w:w="0"/>
        <w:jc w:val="center"/>
        <w:tblLook w:firstColumn="1" w:firstRow="1" w:lastColumn="0" w:lastRow="0" w:noHBand="0" w:noVBand="1" w:val="04A0"/>
      </w:tblPr>
      <w:tblGrid>
        <w:gridCol w:w="9576"/>
      </w:tblGrid>
      <w:tr>
        <w:tc>
          <w:tcPr>
            <w:tcW w:type="dxa" w:w="9576"/>
            <w:shd w:fill="F7FAFC"/>
            <w:tcMar>
              <w:top w:w="1000" w:type="dxa"/>
              <w:bottom w:w="1000" w:type="dxa"/>
              <w:left w:w="1000" w:type="dxa"/>
              <w:right w:w="1000" w:type="dxa"/>
            </w:tcMar>
          </w:tcPr>
          <w:p>
            <w:pPr>
              <w:spacing w:before="0" w:after="0"/>
              <w:jc w:val="center"/>
            </w:pPr>
            <w:r>
              <w:rPr>
                <w:rFonts w:ascii="Times New Roman" w:hAnsi="Times New Roman"/>
                <w:i/>
                <w:color w:val="A0AEC0"/>
              </w:rPr>
              <w:br/>
              <w:br/>
              <w:t>[ INSERT MONITORING TELEMETRY SCREENSHOT HERE ]</w:t>
              <w:br/>
              <w:br/>
            </w:r>
          </w:p>
        </w:tc>
      </w:tr>
    </w:tbl>
    <w:p>
      <w:pPr>
        <w:spacing w:before="80" w:after="240"/>
        <w:jc w:val="center"/>
      </w:pPr>
      <w:r>
        <w:rPr>
          <w:rFonts w:ascii="Times New Roman" w:hAnsi="Times New Roman"/>
          <w:i/>
          <w:sz w:val="20"/>
        </w:rPr>
        <w:t>Multi-Cloud Monitoring Simulation Dashboard</w:t>
      </w:r>
    </w:p>
    <w:p>
      <w:pPr>
        <w:spacing w:line="360" w:lineRule="auto" w:before="0" w:after="120"/>
        <w:jc w:val="both"/>
      </w:pPr>
      <w:r>
        <w:rPr>
          <w:rFonts w:ascii="Times New Roman" w:hAnsi="Times New Roman"/>
          <w:b/>
          <w:color w:val="2C5282"/>
          <w:sz w:val="26"/>
        </w:rPr>
        <w:t>14.13 Simulation Benefits</w:t>
        <w:br/>
      </w:r>
      <w:r>
        <w:rPr>
          <w:rFonts w:ascii="Times New Roman" w:hAnsi="Times New Roman"/>
          <w:sz w:val="24"/>
        </w:rPr>
        <w:t>- Monitor different cloud providers through one conceptual interface.</w:t>
        <w:br/>
        <w:t>- Standardize alert rules and severities.</w:t>
        <w:br/>
        <w:t>- Display resources in one interface.</w:t>
        <w:br/>
        <w:t>- Generate detailed alerts and customized notifications.</w:t>
        <w:br/>
        <w:t>- Track alert status and reduce duplicate notifications.</w:t>
        <w:br/>
        <w:t>- Support security monitoring and a basis for future automation.</w:t>
      </w:r>
    </w:p>
    <w:p>
      <w:r>
        <w:br w:type="page"/>
      </w:r>
    </w:p>
    <w:p>
      <w:pPr>
        <w:keepNext/>
        <w:spacing w:before="480" w:after="240"/>
        <w:jc w:val="left"/>
      </w:pPr>
      <w:r>
        <w:rPr>
          <w:rFonts w:ascii="Times New Roman" w:hAnsi="Times New Roman"/>
          <w:b/>
          <w:color w:val="2C5282"/>
          <w:sz w:val="32"/>
        </w:rPr>
        <w:t>15. TESTING AND VALIDATION</w:t>
      </w:r>
    </w:p>
    <w:p>
      <w:pPr>
        <w:spacing w:line="360" w:lineRule="auto" w:before="0" w:after="120"/>
        <w:jc w:val="both"/>
      </w:pPr>
      <w:r>
        <w:rPr>
          <w:rFonts w:ascii="Times New Roman" w:hAnsi="Times New Roman"/>
          <w:b/>
          <w:color w:val="2C5282"/>
          <w:sz w:val="26"/>
        </w:rPr>
        <w:t>15.1 Testing Approach</w:t>
        <w:br/>
      </w:r>
      <w:r>
        <w:rPr>
          <w:rFonts w:ascii="Times New Roman" w:hAnsi="Times New Roman"/>
          <w:sz w:val="24"/>
        </w:rPr>
        <w:t>The monitoring simulation was tested by generating different infrastructure events and checking whether the correct alert was created. The tests verified event detection, alert type, severity, resource, status, notification information and deduplication behaviour.</w:t>
      </w:r>
    </w:p>
    <w:p>
      <w:pPr>
        <w:keepNext/>
        <w:spacing w:before="240" w:after="120"/>
      </w:pPr>
      <w:r>
        <w:rPr>
          <w:rFonts w:ascii="Times New Roman" w:hAnsi="Times New Roman"/>
          <w:b/>
          <w:color w:val="000000"/>
          <w:sz w:val="24"/>
        </w:rPr>
        <w:t>Table 6. Testing and Validation Results</w:t>
      </w:r>
    </w:p>
    <w:tbl>
      <w:tblPr>
        <w:tblStyle w:val="TableGrid"/>
        <w:tblW w:type="auto" w:w="0"/>
        <w:tblLook w:firstColumn="1" w:firstRow="1" w:lastColumn="0" w:lastRow="0" w:noHBand="0" w:noVBand="1" w:val="04A0"/>
      </w:tblPr>
      <w:tblGrid>
        <w:gridCol w:w="3192"/>
        <w:gridCol w:w="3192"/>
        <w:gridCol w:w="3192"/>
      </w:tblGrid>
      <w:tr>
        <w:tc>
          <w:tcPr>
            <w:tcW w:type="dxa" w:w="3192"/>
            <w:shd w:fill="2C5282"/>
            <w:tcMar>
              <w:top w:w="120" w:type="dxa"/>
              <w:bottom w:w="120" w:type="dxa"/>
              <w:left w:w="180" w:type="dxa"/>
              <w:right w:w="180" w:type="dxa"/>
            </w:tcMar>
          </w:tcPr>
          <w:p>
            <w:r>
              <w:rPr>
                <w:b/>
                <w:color w:val="FFFFFF"/>
              </w:rPr>
              <w:t>Test Event</w:t>
            </w:r>
          </w:p>
        </w:tc>
        <w:tc>
          <w:tcPr>
            <w:tcW w:type="dxa" w:w="3192"/>
            <w:shd w:fill="2C5282"/>
            <w:tcMar>
              <w:top w:w="120" w:type="dxa"/>
              <w:bottom w:w="120" w:type="dxa"/>
              <w:left w:w="180" w:type="dxa"/>
              <w:right w:w="180" w:type="dxa"/>
            </w:tcMar>
          </w:tcPr>
          <w:p>
            <w:r>
              <w:rPr>
                <w:b/>
                <w:color w:val="FFFFFF"/>
              </w:rPr>
              <w:t>Expected Result</w:t>
            </w:r>
          </w:p>
        </w:tc>
        <w:tc>
          <w:tcPr>
            <w:tcW w:type="dxa" w:w="3192"/>
            <w:shd w:fill="2C5282"/>
            <w:tcMar>
              <w:top w:w="120" w:type="dxa"/>
              <w:bottom w:w="120" w:type="dxa"/>
              <w:left w:w="180" w:type="dxa"/>
              <w:right w:w="180" w:type="dxa"/>
            </w:tcMar>
          </w:tcPr>
          <w:p>
            <w:r>
              <w:rPr>
                <w:b/>
                <w:color w:val="FFFFFF"/>
              </w:rPr>
              <w:t>Status</w:t>
            </w:r>
          </w:p>
        </w:tc>
      </w:tr>
      <w:tr>
        <w:tc>
          <w:tcPr>
            <w:tcW w:type="dxa" w:w="3192"/>
            <w:tcMar>
              <w:top w:w="120" w:type="dxa"/>
              <w:bottom w:w="120" w:type="dxa"/>
              <w:left w:w="180" w:type="dxa"/>
              <w:right w:w="180" w:type="dxa"/>
            </w:tcMar>
          </w:tcPr>
          <w:p>
            <w:r>
              <w:t>VM Stop</w:t>
            </w:r>
          </w:p>
        </w:tc>
        <w:tc>
          <w:tcPr>
            <w:tcW w:type="dxa" w:w="3192"/>
            <w:tcMar>
              <w:top w:w="120" w:type="dxa"/>
              <w:bottom w:w="120" w:type="dxa"/>
              <w:left w:w="180" w:type="dxa"/>
              <w:right w:w="180" w:type="dxa"/>
            </w:tcMar>
          </w:tcPr>
          <w:p>
            <w:r>
              <w:t>VM Stopped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VM Restart</w:t>
            </w:r>
          </w:p>
        </w:tc>
        <w:tc>
          <w:tcPr>
            <w:tcW w:type="dxa" w:w="3192"/>
            <w:tcMar>
              <w:top w:w="120" w:type="dxa"/>
              <w:bottom w:w="120" w:type="dxa"/>
              <w:left w:w="180" w:type="dxa"/>
              <w:right w:w="180" w:type="dxa"/>
            </w:tcMar>
          </w:tcPr>
          <w:p>
            <w:r>
              <w:t>VM Restarted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VM Delete</w:t>
            </w:r>
          </w:p>
        </w:tc>
        <w:tc>
          <w:tcPr>
            <w:tcW w:type="dxa" w:w="3192"/>
            <w:tcMar>
              <w:top w:w="120" w:type="dxa"/>
              <w:bottom w:w="120" w:type="dxa"/>
              <w:left w:w="180" w:type="dxa"/>
              <w:right w:w="180" w:type="dxa"/>
            </w:tcMar>
          </w:tcPr>
          <w:p>
            <w:r>
              <w:t>VM Deleted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Health Check Failure</w:t>
            </w:r>
          </w:p>
        </w:tc>
        <w:tc>
          <w:tcPr>
            <w:tcW w:type="dxa" w:w="3192"/>
            <w:tcMar>
              <w:top w:w="120" w:type="dxa"/>
              <w:bottom w:w="120" w:type="dxa"/>
              <w:left w:w="180" w:type="dxa"/>
              <w:right w:w="180" w:type="dxa"/>
            </w:tcMar>
          </w:tcPr>
          <w:p>
            <w:r>
              <w:t>Health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High Disk Usage</w:t>
            </w:r>
          </w:p>
        </w:tc>
        <w:tc>
          <w:tcPr>
            <w:tcW w:type="dxa" w:w="3192"/>
            <w:tcMar>
              <w:top w:w="120" w:type="dxa"/>
              <w:bottom w:w="120" w:type="dxa"/>
              <w:left w:w="180" w:type="dxa"/>
              <w:right w:w="180" w:type="dxa"/>
            </w:tcMar>
          </w:tcPr>
          <w:p>
            <w:r>
              <w:t>Storage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Security Group Change</w:t>
            </w:r>
          </w:p>
        </w:tc>
        <w:tc>
          <w:tcPr>
            <w:tcW w:type="dxa" w:w="3192"/>
            <w:tcMar>
              <w:top w:w="120" w:type="dxa"/>
              <w:bottom w:w="120" w:type="dxa"/>
              <w:left w:w="180" w:type="dxa"/>
              <w:right w:w="180" w:type="dxa"/>
            </w:tcMar>
          </w:tcPr>
          <w:p>
            <w:r>
              <w:t>Security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VPC Deletion</w:t>
            </w:r>
          </w:p>
        </w:tc>
        <w:tc>
          <w:tcPr>
            <w:tcW w:type="dxa" w:w="3192"/>
            <w:tcMar>
              <w:top w:w="120" w:type="dxa"/>
              <w:bottom w:w="120" w:type="dxa"/>
              <w:left w:w="180" w:type="dxa"/>
              <w:right w:w="180" w:type="dxa"/>
            </w:tcMar>
          </w:tcPr>
          <w:p>
            <w:r>
              <w:t>Network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Backup Failure</w:t>
            </w:r>
          </w:p>
        </w:tc>
        <w:tc>
          <w:tcPr>
            <w:tcW w:type="dxa" w:w="3192"/>
            <w:tcMar>
              <w:top w:w="120" w:type="dxa"/>
              <w:bottom w:w="120" w:type="dxa"/>
              <w:left w:w="180" w:type="dxa"/>
              <w:right w:w="180" w:type="dxa"/>
            </w:tcMar>
          </w:tcPr>
          <w:p>
            <w:r>
              <w:t>Backup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Audit Log Disabled</w:t>
            </w:r>
          </w:p>
        </w:tc>
        <w:tc>
          <w:tcPr>
            <w:tcW w:type="dxa" w:w="3192"/>
            <w:tcMar>
              <w:top w:w="120" w:type="dxa"/>
              <w:bottom w:w="120" w:type="dxa"/>
              <w:left w:w="180" w:type="dxa"/>
              <w:right w:w="180" w:type="dxa"/>
            </w:tcMar>
          </w:tcPr>
          <w:p>
            <w:r>
              <w:t>Security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Alarm Policy Deleted</w:t>
            </w:r>
          </w:p>
        </w:tc>
        <w:tc>
          <w:tcPr>
            <w:tcW w:type="dxa" w:w="3192"/>
            <w:tcMar>
              <w:top w:w="120" w:type="dxa"/>
              <w:bottom w:w="120" w:type="dxa"/>
              <w:left w:w="180" w:type="dxa"/>
              <w:right w:w="180" w:type="dxa"/>
            </w:tcMar>
          </w:tcPr>
          <w:p>
            <w:r>
              <w:t>Monitoring alert</w:t>
            </w:r>
          </w:p>
        </w:tc>
        <w:tc>
          <w:tcPr>
            <w:tcW w:type="dxa" w:w="3192"/>
            <w:tcMar>
              <w:top w:w="120" w:type="dxa"/>
              <w:bottom w:w="120" w:type="dxa"/>
              <w:left w:w="180" w:type="dxa"/>
              <w:right w:w="180" w:type="dxa"/>
            </w:tcMar>
          </w:tcPr>
          <w:p>
            <w:r>
              <w:t>Passed</w:t>
            </w:r>
          </w:p>
        </w:tc>
      </w:tr>
      <w:tr>
        <w:tc>
          <w:tcPr>
            <w:tcW w:type="dxa" w:w="3192"/>
            <w:tcMar>
              <w:top w:w="120" w:type="dxa"/>
              <w:bottom w:w="120" w:type="dxa"/>
              <w:left w:w="180" w:type="dxa"/>
              <w:right w:w="180" w:type="dxa"/>
            </w:tcMar>
          </w:tcPr>
          <w:p>
            <w:r>
              <w:t>Alarm Policy Disabled</w:t>
            </w:r>
          </w:p>
        </w:tc>
        <w:tc>
          <w:tcPr>
            <w:tcW w:type="dxa" w:w="3192"/>
            <w:tcMar>
              <w:top w:w="120" w:type="dxa"/>
              <w:bottom w:w="120" w:type="dxa"/>
              <w:left w:w="180" w:type="dxa"/>
              <w:right w:w="180" w:type="dxa"/>
            </w:tcMar>
          </w:tcPr>
          <w:p>
            <w:r>
              <w:t>Monitoring warning</w:t>
            </w:r>
          </w:p>
        </w:tc>
        <w:tc>
          <w:tcPr>
            <w:tcW w:type="dxa" w:w="3192"/>
            <w:tcMar>
              <w:top w:w="120" w:type="dxa"/>
              <w:bottom w:w="120" w:type="dxa"/>
              <w:left w:w="180" w:type="dxa"/>
              <w:right w:w="180" w:type="dxa"/>
            </w:tcMar>
          </w:tcPr>
          <w:p>
            <w:r>
              <w:t>Passed</w:t>
            </w:r>
          </w:p>
        </w:tc>
      </w:tr>
    </w:tbl>
    <w:p>
      <w:pPr>
        <w:spacing w:line="360" w:lineRule="auto" w:before="0" w:after="120"/>
        <w:jc w:val="both"/>
      </w:pPr>
      <w:r>
        <w:rPr>
          <w:rFonts w:ascii="Times New Roman" w:hAnsi="Times New Roman"/>
          <w:sz w:val="24"/>
        </w:rPr>
      </w:r>
    </w:p>
    <w:p>
      <w:pPr>
        <w:spacing w:line="360" w:lineRule="auto" w:before="0" w:after="120"/>
        <w:jc w:val="both"/>
      </w:pPr>
      <w:r>
        <w:rPr>
          <w:rFonts w:ascii="Times New Roman" w:hAnsi="Times New Roman"/>
          <w:b/>
          <w:color w:val="2C5282"/>
          <w:sz w:val="26"/>
        </w:rPr>
        <w:t>15.2 Custom Email Test</w:t>
        <w:br/>
      </w:r>
      <w:r>
        <w:rPr>
          <w:rFonts w:ascii="Times New Roman" w:hAnsi="Times New Roman"/>
          <w:sz w:val="24"/>
        </w:rPr>
        <w:t>The custom notification was tested to verify inclusion of important fields such as event, provider, resource, IP, user, source IP, severity and time.</w:t>
      </w:r>
    </w:p>
    <w:p>
      <w:pPr>
        <w:spacing w:line="360" w:lineRule="auto" w:before="0" w:after="120"/>
        <w:jc w:val="both"/>
      </w:pPr>
      <w:r>
        <w:rPr>
          <w:rFonts w:ascii="Times New Roman" w:hAnsi="Times New Roman"/>
          <w:b/>
          <w:color w:val="2C5282"/>
          <w:sz w:val="26"/>
        </w:rPr>
        <w:t>15.3 Deduplication Test</w:t>
        <w:br/>
      </w:r>
      <w:r>
        <w:rPr>
          <w:rFonts w:ascii="Times New Roman" w:hAnsi="Times New Roman"/>
          <w:sz w:val="24"/>
        </w:rPr>
        <w:t>Repeated events were generated for the same resource. The system checked whether an OPEN alert already existed. If an active alert existed, unnecessary duplicate alerts were avoided. After the existing alert was resolved, a new event could create a new alert.</w:t>
      </w:r>
    </w:p>
    <w:tbl>
      <w:tblPr>
        <w:tblW w:type="auto" w:w="0"/>
        <w:jc w:val="center"/>
        <w:tblLook w:firstColumn="1" w:firstRow="1" w:lastColumn="0" w:lastRow="0" w:noHBand="0" w:noVBand="1" w:val="04A0"/>
      </w:tblPr>
      <w:tblGrid>
        <w:gridCol w:w="9576"/>
      </w:tblGrid>
      <w:tr>
        <w:tc>
          <w:tcPr>
            <w:tcW w:type="dxa" w:w="9576"/>
            <w:shd w:fill="F7FAFC"/>
            <w:tcMar>
              <w:top w:w="1000" w:type="dxa"/>
              <w:bottom w:w="1000" w:type="dxa"/>
              <w:left w:w="1000" w:type="dxa"/>
              <w:right w:w="1000" w:type="dxa"/>
            </w:tcMar>
          </w:tcPr>
          <w:p>
            <w:pPr>
              <w:spacing w:before="0" w:after="0"/>
              <w:jc w:val="center"/>
            </w:pPr>
            <w:r>
              <w:rPr>
                <w:rFonts w:ascii="Times New Roman" w:hAnsi="Times New Roman"/>
                <w:i/>
                <w:color w:val="A0AEC0"/>
              </w:rPr>
              <w:br/>
              <w:br/>
              <w:t>[ INSERT MONITORING TELEMETRY SCREENSHOT HERE ]</w:t>
              <w:br/>
              <w:br/>
            </w:r>
          </w:p>
        </w:tc>
      </w:tr>
    </w:tbl>
    <w:p>
      <w:pPr>
        <w:spacing w:before="80" w:after="240"/>
        <w:jc w:val="center"/>
      </w:pPr>
      <w:r>
        <w:rPr>
          <w:rFonts w:ascii="Times New Roman" w:hAnsi="Times New Roman"/>
          <w:i/>
          <w:sz w:val="20"/>
        </w:rPr>
        <w:t>Simulated Infrastructure Alert</w:t>
      </w:r>
    </w:p>
    <w:tbl>
      <w:tblPr>
        <w:tblW w:type="auto" w:w="0"/>
        <w:jc w:val="center"/>
        <w:tblLook w:firstColumn="1" w:firstRow="1" w:lastColumn="0" w:lastRow="0" w:noHBand="0" w:noVBand="1" w:val="04A0"/>
      </w:tblPr>
      <w:tblGrid>
        <w:gridCol w:w="9576"/>
      </w:tblGrid>
      <w:tr>
        <w:tc>
          <w:tcPr>
            <w:tcW w:type="dxa" w:w="9576"/>
            <w:shd w:fill="F7FAFC"/>
            <w:tcMar>
              <w:top w:w="1000" w:type="dxa"/>
              <w:bottom w:w="1000" w:type="dxa"/>
              <w:left w:w="1000" w:type="dxa"/>
              <w:right w:w="1000" w:type="dxa"/>
            </w:tcMar>
          </w:tcPr>
          <w:p>
            <w:pPr>
              <w:spacing w:before="0" w:after="0"/>
              <w:jc w:val="center"/>
            </w:pPr>
            <w:r>
              <w:rPr>
                <w:rFonts w:ascii="Times New Roman" w:hAnsi="Times New Roman"/>
                <w:i/>
                <w:color w:val="A0AEC0"/>
              </w:rPr>
              <w:br/>
              <w:br/>
              <w:t>[ INSERT MONITORING TELEMETRY SCREENSHOT HERE ]</w:t>
              <w:br/>
              <w:br/>
            </w:r>
          </w:p>
        </w:tc>
      </w:tr>
    </w:tbl>
    <w:p>
      <w:pPr>
        <w:spacing w:before="80" w:after="240"/>
        <w:jc w:val="center"/>
      </w:pPr>
      <w:r>
        <w:rPr>
          <w:rFonts w:ascii="Times New Roman" w:hAnsi="Times New Roman"/>
          <w:i/>
          <w:sz w:val="20"/>
        </w:rPr>
        <w:t>Customized Alert Notification (Email)</w:t>
      </w:r>
    </w:p>
    <w:p>
      <w:r>
        <w:br w:type="page"/>
      </w:r>
    </w:p>
    <w:p>
      <w:pPr>
        <w:keepNext/>
        <w:spacing w:before="480" w:after="240"/>
        <w:jc w:val="left"/>
      </w:pPr>
      <w:r>
        <w:rPr>
          <w:rFonts w:ascii="Times New Roman" w:hAnsi="Times New Roman"/>
          <w:b/>
          <w:color w:val="2C5282"/>
          <w:sz w:val="32"/>
        </w:rPr>
        <w:t>16. LEARNING OUTCOMES</w:t>
      </w:r>
    </w:p>
    <w:p>
      <w:pPr>
        <w:spacing w:line="360" w:lineRule="auto" w:before="0" w:after="120"/>
        <w:jc w:val="both"/>
      </w:pPr>
      <w:r>
        <w:rPr>
          <w:rFonts w:ascii="Times New Roman" w:hAnsi="Times New Roman"/>
          <w:b/>
          <w:color w:val="2C5282"/>
          <w:sz w:val="26"/>
        </w:rPr>
        <w:t>16.1 Cloud Observability &amp; Competencies</w:t>
        <w:br/>
      </w:r>
      <w:r>
        <w:rPr>
          <w:rFonts w:ascii="Times New Roman" w:hAnsi="Times New Roman"/>
          <w:sz w:val="24"/>
        </w:rPr>
        <w:t>- Cloud Computing: Practical understanding of cloud infrastructure, managing virtual machines, networks, and services.</w:t>
        <w:br/>
        <w:t>- Cloud Monitoring: Setting up monitoring rules, metrics, and alerting workflows.</w:t>
        <w:br/>
        <w:t>- Security Auditing: Utilizing cloud audit logs to track resource modifications.</w:t>
        <w:br/>
        <w:t>- Alert Automation: Configuring notification topics, subscriptions, and SMTP relays.</w:t>
        <w:br/>
        <w:t>- Troubleshooting: Solving sender validation rejections, clearing DB alert backlogs, and parameters portability.</w:t>
        <w:br/>
        <w:t>- Identity Management: Managing application registrations, client secrets, and permissions in Microsoft Entra ID.</w:t>
      </w:r>
    </w:p>
    <w:p>
      <w:pPr>
        <w:spacing w:line="360" w:lineRule="auto" w:before="0" w:after="120"/>
        <w:jc w:val="both"/>
      </w:pPr>
      <w:r>
        <w:rPr>
          <w:rFonts w:ascii="Times New Roman" w:hAnsi="Times New Roman"/>
          <w:b/>
          <w:color w:val="2C5282"/>
          <w:sz w:val="26"/>
        </w:rPr>
        <w:t>16.2 Professional Skills</w:t>
        <w:br/>
      </w:r>
      <w:r>
        <w:rPr>
          <w:rFonts w:ascii="Times New Roman" w:hAnsi="Times New Roman"/>
          <w:sz w:val="24"/>
        </w:rPr>
        <w:t>The internship improved technical communication, ticket workflows, problem-solving, SLA compliance, and collaboration within a professional IT operations team.</w:t>
      </w:r>
    </w:p>
    <w:p>
      <w:r>
        <w:br w:type="page"/>
      </w:r>
    </w:p>
    <w:p>
      <w:pPr>
        <w:keepNext/>
        <w:spacing w:before="480" w:after="240"/>
        <w:jc w:val="left"/>
      </w:pPr>
      <w:r>
        <w:rPr>
          <w:rFonts w:ascii="Times New Roman" w:hAnsi="Times New Roman"/>
          <w:b/>
          <w:color w:val="2C5282"/>
          <w:sz w:val="32"/>
        </w:rPr>
        <w:t>17. CHALLENGES AND SOLUTIONS</w:t>
      </w:r>
    </w:p>
    <w:p>
      <w:pPr>
        <w:spacing w:line="360" w:lineRule="auto" w:before="0" w:after="120"/>
        <w:jc w:val="both"/>
      </w:pPr>
      <w:r>
        <w:rPr>
          <w:rFonts w:ascii="Times New Roman" w:hAnsi="Times New Roman"/>
          <w:sz w:val="24"/>
        </w:rPr>
        <w:t>The table below details the core technical challenges and applied solutions during the internship:</w:t>
      </w:r>
    </w:p>
    <w:p>
      <w:pPr>
        <w:keepNext/>
        <w:spacing w:before="240" w:after="120"/>
      </w:pPr>
      <w:r>
        <w:rPr>
          <w:rFonts w:ascii="Times New Roman" w:hAnsi="Times New Roman"/>
          <w:b/>
          <w:color w:val="000000"/>
          <w:sz w:val="24"/>
        </w:rPr>
        <w:t>Table 7. Challenge and Solution Log</w:t>
      </w:r>
    </w:p>
    <w:tbl>
      <w:tblPr>
        <w:tblStyle w:val="TableGrid"/>
        <w:tblW w:type="auto" w:w="0"/>
        <w:tblLook w:firstColumn="1" w:firstRow="1" w:lastColumn="0" w:lastRow="0" w:noHBand="0" w:noVBand="1" w:val="04A0"/>
      </w:tblPr>
      <w:tblGrid>
        <w:gridCol w:w="3192"/>
        <w:gridCol w:w="3192"/>
        <w:gridCol w:w="3192"/>
      </w:tblGrid>
      <w:tr>
        <w:tc>
          <w:tcPr>
            <w:tcW w:type="dxa" w:w="3192"/>
            <w:shd w:fill="2C5282"/>
            <w:tcMar>
              <w:top w:w="120" w:type="dxa"/>
              <w:bottom w:w="120" w:type="dxa"/>
              <w:left w:w="180" w:type="dxa"/>
              <w:right w:w="180" w:type="dxa"/>
            </w:tcMar>
          </w:tcPr>
          <w:p>
            <w:r>
              <w:rPr>
                <w:b/>
                <w:color w:val="FFFFFF"/>
              </w:rPr>
              <w:t>Challenge</w:t>
            </w:r>
          </w:p>
        </w:tc>
        <w:tc>
          <w:tcPr>
            <w:tcW w:type="dxa" w:w="3192"/>
            <w:shd w:fill="2C5282"/>
            <w:tcMar>
              <w:top w:w="120" w:type="dxa"/>
              <w:bottom w:w="120" w:type="dxa"/>
              <w:left w:w="180" w:type="dxa"/>
              <w:right w:w="180" w:type="dxa"/>
            </w:tcMar>
          </w:tcPr>
          <w:p>
            <w:r>
              <w:rPr>
                <w:b/>
                <w:color w:val="FFFFFF"/>
              </w:rPr>
              <w:t>Solution</w:t>
            </w:r>
          </w:p>
        </w:tc>
        <w:tc>
          <w:tcPr>
            <w:tcW w:type="dxa" w:w="3192"/>
            <w:shd w:fill="2C5282"/>
            <w:tcMar>
              <w:top w:w="120" w:type="dxa"/>
              <w:bottom w:w="120" w:type="dxa"/>
              <w:left w:w="180" w:type="dxa"/>
              <w:right w:w="180" w:type="dxa"/>
            </w:tcMar>
          </w:tcPr>
          <w:p>
            <w:r>
              <w:rPr>
                <w:b/>
                <w:color w:val="FFFFFF"/>
              </w:rPr>
              <w:t>Result</w:t>
            </w:r>
          </w:p>
        </w:tc>
      </w:tr>
      <w:tr>
        <w:tc>
          <w:tcPr>
            <w:tcW w:type="dxa" w:w="3192"/>
            <w:tcMar>
              <w:top w:w="120" w:type="dxa"/>
              <w:bottom w:w="120" w:type="dxa"/>
              <w:left w:w="180" w:type="dxa"/>
              <w:right w:w="180" w:type="dxa"/>
            </w:tcMar>
          </w:tcPr>
          <w:p>
            <w:r>
              <w:t>SMTP sender rejection</w:t>
            </w:r>
          </w:p>
        </w:tc>
        <w:tc>
          <w:tcPr>
            <w:tcW w:type="dxa" w:w="3192"/>
            <w:tcMar>
              <w:top w:w="120" w:type="dxa"/>
              <w:bottom w:w="120" w:type="dxa"/>
              <w:left w:w="180" w:type="dxa"/>
              <w:right w:w="180" w:type="dxa"/>
            </w:tcMar>
          </w:tcPr>
          <w:p>
            <w:r>
              <w:t>Corrected sender configuration to verified email address</w:t>
            </w:r>
          </w:p>
        </w:tc>
        <w:tc>
          <w:tcPr>
            <w:tcW w:type="dxa" w:w="3192"/>
            <w:tcMar>
              <w:top w:w="120" w:type="dxa"/>
              <w:bottom w:w="120" w:type="dxa"/>
              <w:left w:w="180" w:type="dxa"/>
              <w:right w:w="180" w:type="dxa"/>
            </w:tcMar>
          </w:tcPr>
          <w:p>
            <w:r>
              <w:t>Email delivery restored</w:t>
            </w:r>
          </w:p>
        </w:tc>
      </w:tr>
      <w:tr>
        <w:tc>
          <w:tcPr>
            <w:tcW w:type="dxa" w:w="3192"/>
            <w:tcMar>
              <w:top w:w="120" w:type="dxa"/>
              <w:bottom w:w="120" w:type="dxa"/>
              <w:left w:w="180" w:type="dxa"/>
              <w:right w:w="180" w:type="dxa"/>
            </w:tcMar>
          </w:tcPr>
          <w:p>
            <w:r>
              <w:t>55 stale OPEN alerts blocking queue</w:t>
            </w:r>
          </w:p>
        </w:tc>
        <w:tc>
          <w:tcPr>
            <w:tcW w:type="dxa" w:w="3192"/>
            <w:tcMar>
              <w:top w:w="120" w:type="dxa"/>
              <w:bottom w:w="120" w:type="dxa"/>
              <w:left w:w="180" w:type="dxa"/>
              <w:right w:w="180" w:type="dxa"/>
            </w:tcMar>
          </w:tcPr>
          <w:p>
            <w:r>
              <w:t>Ran Python database cleanup script to transition states to RESOLVED</w:t>
            </w:r>
          </w:p>
        </w:tc>
        <w:tc>
          <w:tcPr>
            <w:tcW w:type="dxa" w:w="3192"/>
            <w:tcMar>
              <w:top w:w="120" w:type="dxa"/>
              <w:bottom w:w="120" w:type="dxa"/>
              <w:left w:w="180" w:type="dxa"/>
              <w:right w:w="180" w:type="dxa"/>
            </w:tcMar>
          </w:tcPr>
          <w:p>
            <w:r>
              <w:t>New alerts processed correctly</w:t>
            </w:r>
          </w:p>
        </w:tc>
      </w:tr>
      <w:tr>
        <w:tc>
          <w:tcPr>
            <w:tcW w:type="dxa" w:w="3192"/>
            <w:tcMar>
              <w:top w:w="120" w:type="dxa"/>
              <w:bottom w:w="120" w:type="dxa"/>
              <w:left w:w="180" w:type="dxa"/>
              <w:right w:w="180" w:type="dxa"/>
            </w:tcMar>
          </w:tcPr>
          <w:p>
            <w:r>
              <w:t>JSON import compatibility errors</w:t>
            </w:r>
          </w:p>
        </w:tc>
        <w:tc>
          <w:tcPr>
            <w:tcW w:type="dxa" w:w="3192"/>
            <w:tcMar>
              <w:top w:w="120" w:type="dxa"/>
              <w:bottom w:w="120" w:type="dxa"/>
              <w:left w:w="180" w:type="dxa"/>
              <w:right w:w="180" w:type="dxa"/>
            </w:tcMar>
          </w:tcPr>
          <w:p>
            <w:r>
              <w:t>Parameterized environment-specific UUIDs and ARNs</w:t>
            </w:r>
          </w:p>
        </w:tc>
        <w:tc>
          <w:tcPr>
            <w:tcW w:type="dxa" w:w="3192"/>
            <w:tcMar>
              <w:top w:w="120" w:type="dxa"/>
              <w:bottom w:w="120" w:type="dxa"/>
              <w:left w:w="180" w:type="dxa"/>
              <w:right w:w="180" w:type="dxa"/>
            </w:tcMar>
          </w:tcPr>
          <w:p>
            <w:r>
              <w:t>Rules standardized for multi-project reuse</w:t>
            </w:r>
          </w:p>
        </w:tc>
      </w:tr>
      <w:tr>
        <w:tc>
          <w:tcPr>
            <w:tcW w:type="dxa" w:w="3192"/>
            <w:tcMar>
              <w:top w:w="120" w:type="dxa"/>
              <w:bottom w:w="120" w:type="dxa"/>
              <w:left w:w="180" w:type="dxa"/>
              <w:right w:w="180" w:type="dxa"/>
            </w:tcMar>
          </w:tcPr>
          <w:p>
            <w:r>
              <w:t>Dummy simulator resources</w:t>
            </w:r>
          </w:p>
        </w:tc>
        <w:tc>
          <w:tcPr>
            <w:tcW w:type="dxa" w:w="3192"/>
            <w:tcMar>
              <w:top w:w="120" w:type="dxa"/>
              <w:bottom w:w="120" w:type="dxa"/>
              <w:left w:w="180" w:type="dxa"/>
              <w:right w:w="180" w:type="dxa"/>
            </w:tcMar>
          </w:tcPr>
          <w:p>
            <w:r>
              <w:t>Refactored generator loop to target real database resource entities</w:t>
            </w:r>
          </w:p>
        </w:tc>
        <w:tc>
          <w:tcPr>
            <w:tcW w:type="dxa" w:w="3192"/>
            <w:tcMar>
              <w:top w:w="120" w:type="dxa"/>
              <w:bottom w:w="120" w:type="dxa"/>
              <w:left w:w="180" w:type="dxa"/>
              <w:right w:w="180" w:type="dxa"/>
            </w:tcMar>
          </w:tcPr>
          <w:p>
            <w:r>
              <w:t>Simulated events updated actual resources</w:t>
            </w:r>
          </w:p>
        </w:tc>
      </w:tr>
    </w:tbl>
    <w:p>
      <w:r>
        <w:br w:type="page"/>
      </w:r>
    </w:p>
    <w:p>
      <w:pPr>
        <w:keepNext/>
        <w:spacing w:before="480" w:after="240"/>
        <w:jc w:val="left"/>
      </w:pPr>
      <w:r>
        <w:rPr>
          <w:rFonts w:ascii="Times New Roman" w:hAnsi="Times New Roman"/>
          <w:b/>
          <w:color w:val="2C5282"/>
          <w:sz w:val="32"/>
        </w:rPr>
        <w:t>18. CONCLUSION</w:t>
      </w:r>
    </w:p>
    <w:p>
      <w:pPr>
        <w:spacing w:line="360" w:lineRule="auto" w:before="0" w:after="120"/>
        <w:jc w:val="both"/>
      </w:pPr>
      <w:r>
        <w:rPr>
          <w:rFonts w:ascii="Times New Roman" w:hAnsi="Times New Roman"/>
          <w:sz w:val="24"/>
        </w:rPr>
        <w:t>The internship at WiSys, Riyadh, provided valuable practical experience in cloud infrastructure, monitoring, security auditing and IT operations. Work with GCP and Huawei Cloud provided hands-on exposure to cloud monitoring, audit logs, custom metrics, security findings, alert configuration and automated notifications.</w:t>
      </w:r>
    </w:p>
    <w:p>
      <w:pPr>
        <w:spacing w:line="360" w:lineRule="auto" w:before="0" w:after="120"/>
        <w:jc w:val="both"/>
      </w:pPr>
      <w:r>
        <w:rPr>
          <w:rFonts w:ascii="Times New Roman" w:hAnsi="Times New Roman"/>
          <w:sz w:val="24"/>
        </w:rPr>
        <w:t>Improving alert emails with instance name, IP address, event type, user and source IP made it possible for administrators to perform an initial analysis directly from an email. GCP security findings work provided experience in cloud security assessment and reporting. Troubleshooting tasks involving SMTP delivery, alert deduplication, database records, JSON configurations and event simulation improved debugging and automation skills.</w:t>
      </w:r>
    </w:p>
    <w:p>
      <w:pPr>
        <w:spacing w:line="360" w:lineRule="auto" w:before="0" w:after="120"/>
        <w:jc w:val="both"/>
      </w:pPr>
      <w:r>
        <w:rPr>
          <w:rFonts w:ascii="Times New Roman" w:hAnsi="Times New Roman"/>
          <w:sz w:val="24"/>
        </w:rPr>
        <w:t>Microsoft Entra ID configuration for WiSys AI Hub provided experience with application identity, while AWS certification further expanded cloud knowledge. Finally, the Multi-Cloud Monitoring Simulation converted practical concepts learned at WiSys into an academic project that can be demonstrated without access to company cloud infrastructure.</w:t>
      </w:r>
    </w:p>
    <w:p>
      <w:pPr>
        <w:spacing w:line="360" w:lineRule="auto" w:before="0" w:after="120"/>
        <w:jc w:val="both"/>
      </w:pPr>
      <w:r>
        <w:rPr>
          <w:rFonts w:ascii="Times New Roman" w:hAnsi="Times New Roman"/>
          <w:sz w:val="24"/>
        </w:rPr>
        <w:t>Overall, the internship helped bridge the gap between academic learning and real-world cloud infrastructure operations and provided a strong foundation for further work in Cloud Engineering, DevOps, Infrastructure Engineering and Cloud Security.</w:t>
      </w:r>
    </w:p>
    <w:p>
      <w:r>
        <w:br w:type="page"/>
      </w:r>
    </w:p>
    <w:p>
      <w:pPr>
        <w:keepNext/>
        <w:spacing w:before="480" w:after="240"/>
        <w:jc w:val="left"/>
      </w:pPr>
      <w:r>
        <w:rPr>
          <w:rFonts w:ascii="Times New Roman" w:hAnsi="Times New Roman"/>
          <w:b/>
          <w:color w:val="2C5282"/>
          <w:sz w:val="32"/>
        </w:rPr>
        <w:t>19. FUTURE SCOPE</w:t>
      </w:r>
    </w:p>
    <w:p>
      <w:pPr>
        <w:spacing w:line="360" w:lineRule="auto" w:before="0" w:after="120"/>
        <w:jc w:val="both"/>
      </w:pPr>
      <w:r>
        <w:rPr>
          <w:rFonts w:ascii="Times New Roman" w:hAnsi="Times New Roman"/>
          <w:sz w:val="24"/>
        </w:rPr>
        <w:t>1. Centralized multi-cloud log aggregation to view alerts from all cloud providers in a single console.</w:t>
        <w:br/>
        <w:t>2. Automating monitoring deployments using Infrastructure as Code (IaC) tools like Terraform.</w:t>
        <w:br/>
        <w:t>3. Implementing machine learning models to detect anomalies and unusual patterns in resource performance.</w:t>
        <w:br/>
        <w:t>4. Creating automated remediation playbooks to resolve incidents (such as restarting crashed ports) automatically.</w:t>
        <w:br/>
        <w:t>5. Integrating monitoring alerts with IT Service Management (ITSM) ticketing systems.</w:t>
      </w:r>
    </w:p>
    <w:p>
      <w:r>
        <w:br w:type="page"/>
      </w:r>
    </w:p>
    <w:p>
      <w:pPr>
        <w:keepNext/>
        <w:spacing w:before="480" w:after="240"/>
        <w:jc w:val="left"/>
      </w:pPr>
      <w:r>
        <w:rPr>
          <w:rFonts w:ascii="Times New Roman" w:hAnsi="Times New Roman"/>
          <w:b/>
          <w:color w:val="2C5282"/>
          <w:sz w:val="32"/>
        </w:rPr>
        <w:t>20. REFERENCES</w:t>
      </w:r>
    </w:p>
    <w:p>
      <w:pPr>
        <w:spacing w:line="360" w:lineRule="auto" w:before="0" w:after="120"/>
        <w:jc w:val="both"/>
      </w:pPr>
      <w:r>
        <w:rPr>
          <w:rFonts w:ascii="Times New Roman" w:hAnsi="Times New Roman"/>
          <w:sz w:val="24"/>
        </w:rPr>
        <w:t>1. Google Cloud Documentation – Google Cloud Platform, Cloud Logging and Cloud Monitoring.</w:t>
        <w:br/>
        <w:t>2. Google Cloud Documentation – Cloud Audit Logs and Compute Engine.</w:t>
        <w:br/>
        <w:t>3. Huawei Cloud Documentation – Cloud Trace Service (CTS).</w:t>
        <w:br/>
        <w:t>4. Huawei Cloud Documentation – Cloud Eye Monitoring Service.</w:t>
        <w:br/>
        <w:t>5. Huawei Cloud Documentation – Simple Message Notification (SMN).</w:t>
        <w:br/>
        <w:t>6. Microsoft Documentation – Microsoft Entra ID Application Registration.</w:t>
        <w:br/>
        <w:t>7. Microsoft Documentation – Microsoft Entra ID API Permissions.</w:t>
        <w:br/>
        <w:t>8. Amazon Web Services Documentation – AWS Cloud Services and Architecture.</w:t>
        <w:br/>
        <w:t>9. Lovely Professional University – B.Tech Computer Science and Engineering Curriculum.</w:t>
        <w:br/>
        <w:t>10. WiSys Internship Training and Technical Work.</w:t>
        <w:br/>
        <w:br/>
        <w:t>Note: Company-internal material is referenced only at a high level. No confidential credentials, customer data or restricted production information is included in this report.</w:t>
      </w:r>
    </w:p>
    <w:p>
      <w:r>
        <w:br w:type="page"/>
      </w:r>
    </w:p>
    <w:p>
      <w:pPr>
        <w:keepNext/>
        <w:spacing w:before="480" w:after="240"/>
        <w:jc w:val="left"/>
      </w:pPr>
      <w:r>
        <w:rPr>
          <w:rFonts w:ascii="Times New Roman" w:hAnsi="Times New Roman"/>
          <w:b/>
          <w:color w:val="2C5282"/>
          <w:sz w:val="32"/>
        </w:rPr>
        <w:t>21. APPENDICES</w:t>
      </w:r>
    </w:p>
    <w:p>
      <w:pPr>
        <w:spacing w:line="360" w:lineRule="auto" w:before="0" w:after="120"/>
        <w:jc w:val="both"/>
      </w:pPr>
      <w:r>
        <w:rPr>
          <w:rFonts w:ascii="Times New Roman" w:hAnsi="Times New Roman"/>
          <w:sz w:val="24"/>
        </w:rPr>
        <w:t>APPENDIX A – CONCEPTUAL ARCHITECTURE</w:t>
        <w:br/>
        <w:t>[GCP &amp; Huawei Cloud Resources] ➔ [Resource Manager] ➔ [Event Generator] ➔ [Monitoring Engine &amp; Rules] ➔ [Alert DB &amp; Deduplication] ➔ [Notification Engine &amp; Dashboard] ➔ [Administrator]</w:t>
      </w:r>
    </w:p>
    <w:p>
      <w:pPr>
        <w:keepNext/>
        <w:spacing w:before="240" w:after="120"/>
      </w:pPr>
      <w:r>
        <w:rPr>
          <w:rFonts w:ascii="Times New Roman" w:hAnsi="Times New Roman"/>
          <w:b/>
          <w:color w:val="2C5282"/>
          <w:sz w:val="28"/>
        </w:rPr>
        <w:t>APPENDIX B – CUSTOM CONFIGURATION FORMATS</w:t>
      </w:r>
    </w:p>
    <w:p>
      <w:pPr>
        <w:spacing w:line="288" w:lineRule="auto" w:before="80" w:after="240"/>
      </w:pPr>
      <w:r>
        <w:rPr>
          <w:rFonts w:ascii="Consolas" w:hAnsi="Consolas"/>
          <w:sz w:val="22"/>
        </w:rPr>
        <w:t>Example 1: Parameterized JSON Config Template for SMTP Service (smtp_config.json)</w:t>
        <w:br/>
        <w:t>{</w:t>
        <w:br/>
        <w:t xml:space="preserve">  "smtp_server": "smtp-relay.brevo.com",</w:t>
        <w:br/>
        <w:t xml:space="preserve">  "smtp_port": 587,</w:t>
        <w:br/>
        <w:t xml:space="preserve">  "smtp_username": "b5f116001@smtp-brevo.com",</w:t>
        <w:br/>
        <w:t xml:space="preserve">  "smtp_password": "[REDACTED_PASSWORD_KEY]",</w:t>
        <w:br/>
        <w:t xml:space="preserve">  "alert_recipient": "jawaidaquib893@gmail.com"</w:t>
        <w:br/>
        <w:t>}</w:t>
        <w:br/>
        <w:br/>
        <w:t>Example 2: Sanitized GCP Custom Log Metric Filter</w:t>
        <w:br/>
        <w:t>resource.type="gce_instance"</w:t>
        <w:br/>
        <w:t>protoPayload.methodName="v1.compute.instances.stop"</w:t>
        <w:br/>
        <w:t>protoPayload.authenticationInfo.principalEmail="*@wisys.sa"</w:t>
        <w:br/>
      </w:r>
    </w:p>
    <w:sectPr w:rsidR="00FC693F" w:rsidRPr="0006063C" w:rsidSect="00034616">
      <w:footerReference w:type="default" r:id="rId9"/>
      <w:pgSz w:w="12240" w:h="15840"/>
      <w:pgMar w:top="1152" w:right="1224"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