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b/>
          <w:color w:val="2C5282"/>
          <w:sz w:val="32"/>
        </w:rPr>
        <w:t>LOVELY PROFESSIONAL UNIVERSITY</w:t>
        <w:br/>
      </w:r>
      <w:r>
        <w:rPr>
          <w:b/>
          <w:sz w:val="26"/>
        </w:rPr>
        <w:t>School of Computer Science and Engineering</w:t>
        <w:br/>
        <w:br/>
        <w:br/>
      </w:r>
      <w:r>
        <w:rPr>
          <w:b/>
          <w:sz w:val="30"/>
        </w:rPr>
        <w:t>FINAL INTERNSHIP / ETP REPORT</w:t>
        <w:br/>
        <w:br/>
        <w:t>CLOUD INFRASTRUCTURE MONITORING, SECURITY AUDITING, AND AUTOMATED ALERTING IN MULTI-CLOUD ENVIRONMENTS</w:t>
        <w:br/>
        <w:br/>
        <w:t>An Internship Report Completed at WiSys, Riyadh, Saudi Arabia</w:t>
        <w:br/>
        <w:br/>
        <w:br/>
      </w:r>
    </w:p>
    <w:p>
      <w:pPr>
        <w:spacing w:line="288" w:lineRule="auto"/>
        <w:jc w:val="center"/>
      </w:pPr>
      <w:r>
        <w:rPr>
          <w:sz w:val="24"/>
        </w:rPr>
        <w:t>Submitted in partial fulfillment of the requirements for the award of the degree of</w:t>
        <w:br/>
        <w:t>Bachelor of Technology in Computer Science and Engineering</w:t>
        <w:br/>
        <w:t>(Specialization/Minor: Cloud Computing)</w:t>
        <w:br/>
        <w:br/>
        <w:t>Course Code: CSE443 | Term: 26271</w:t>
        <w:br/>
        <w:br/>
        <w:t>Submitted By:</w:t>
        <w:br/>
        <w:t>Student Name: Aquib Jawaid Ansari</w:t>
        <w:br/>
        <w:t>Registration Number: 12508688</w:t>
        <w:br/>
        <w:t>Section: [SECTION]</w:t>
        <w:br/>
        <w:br/>
        <w:t>Industry Mentor: Emadeldin Taha Mahrous</w:t>
        <w:br/>
        <w:t>Company Supervisor: Medhat</w:t>
        <w:br/>
        <w:t>Faculty Supervisor: [FACULTY SUPERVISOR]</w:t>
        <w:br/>
        <w:br/>
        <w:t>Internship Period: 14th June 2026 to 13th August 2026</w:t>
        <w:br/>
        <w:br/>
        <w:br/>
        <w:t>Lovely Professional University, Phagwara, Punjab</w:t>
        <w:br/>
        <w:t>August 2026</w:t>
        <w:br/>
      </w:r>
    </w:p>
    <w:p>
      <w:r>
        <w:br w:type="page"/>
      </w:r>
    </w:p>
    <w:p>
      <w:pPr>
        <w:jc w:val="center"/>
      </w:pPr>
      <w:r>
        <w:rPr>
          <w:b/>
          <w:color w:val="2C5282"/>
          <w:sz w:val="32"/>
        </w:rPr>
        <w:t>OFFICIAL INTERNSHIP CERTIFICATE</w:t>
        <w:br/>
        <w:br/>
      </w:r>
    </w:p>
    <w:p>
      <w:pPr>
        <w:spacing w:line="276" w:lineRule="auto"/>
        <w:jc w:val="both"/>
      </w:pPr>
      <w:r>
        <w:rPr>
          <w:i/>
          <w:sz w:val="24"/>
        </w:rPr>
        <w:t>This section confirms the completion of the professional internship by Aquib Jawaid Ansari (Registration No: 12508688) at WiSys, Riyadh, Saudi Arabia, from 14th June 2026 to 13th August 2026. The scanned copy of the official company certificate containing supervisor stamps and details is to be uploaded on LPU UMS for ETP evaluation.</w:t>
        <w:br/>
        <w:br/>
        <w:br/>
        <w:t>[INSERT SCANNED OFFICIAL INTERNSHIP CERTIFICATE IMAGE HERE]</w:t>
        <w:br/>
        <w:br/>
        <w:br/>
        <w:t>Industry Mentor: Emadeldin Taha Mahrous</w:t>
        <w:br/>
        <w:t>Company Supervisor: Medhat</w:t>
        <w:br/>
        <w:t>WiSys, Riyadh, Saudi Arabia</w:t>
        <w:br/>
      </w:r>
    </w:p>
    <w:p>
      <w:r>
        <w:br w:type="page"/>
      </w:r>
    </w:p>
    <w:p>
      <w:pPr>
        <w:jc w:val="center"/>
      </w:pPr>
      <w:r>
        <w:rPr>
          <w:b/>
          <w:color w:val="2C5282"/>
          <w:sz w:val="32"/>
        </w:rPr>
        <w:t>STUDENT DECLARATION</w:t>
        <w:br/>
        <w:br/>
      </w:r>
    </w:p>
    <w:p>
      <w:pPr>
        <w:spacing w:line="276" w:lineRule="auto"/>
        <w:jc w:val="both"/>
      </w:pPr>
      <w:r>
        <w:rPr>
          <w:sz w:val="24"/>
        </w:rPr>
        <w:t>I, Aquib Jawaid Ansari (Registration No: 12508688), hereby declare that this final report represents a genuine record of the internship training carried out by me at WiSys, Riyadh, Saudi Arabia, under the course code CSE443. The work has been completed in compliance with LPU academic guidelines and Host Organization confidentiality requirements. None of the technical contents have been submitted elsewhere for any other degree or diploma program.</w:t>
        <w:br/>
        <w:br/>
        <w:br/>
        <w:t>Date: 20 August 2026</w:t>
        <w:br/>
        <w:br/>
        <w:t>Student Signature: _______________________</w:t>
        <w:br/>
        <w:t>Name: Aquib Jawaid Ansari</w:t>
        <w:br/>
        <w:t>Registration Number: 12508688</w:t>
        <w:br/>
      </w:r>
    </w:p>
    <w:p>
      <w:r>
        <w:br w:type="page"/>
      </w:r>
    </w:p>
    <w:p>
      <w:pPr>
        <w:jc w:val="center"/>
      </w:pPr>
      <w:r>
        <w:rPr>
          <w:b/>
          <w:color w:val="2C5282"/>
          <w:sz w:val="32"/>
        </w:rPr>
        <w:t>ACKNOWLEDGEMENT</w:t>
        <w:br/>
        <w:br/>
      </w:r>
    </w:p>
    <w:p>
      <w:pPr>
        <w:spacing w:line="276" w:lineRule="auto"/>
        <w:jc w:val="both"/>
      </w:pPr>
      <w:r>
        <w:rPr>
          <w:sz w:val="24"/>
        </w:rPr>
        <w:t>I express my deepest gratitude to the IT Infrastructure and Cloud Operations teams at WiSys, Riyadh, Saudi Arabia, for welcoming me into an enterprise multi-cloud operations environment and facilitating this training. I am highly indebted to my Industry Mentor, Emadeldin Taha Mahrous, and Company Supervisor, Medhat, for their professional guidance and technical mentorship throughout the internship period (14th June 2026 to 13th August 2026).</w:t>
        <w:br/>
        <w:br/>
        <w:t>I also thank Lovely Professional University, Phagwara, for providing the academic framework to complete this industry training under course CSE443, and my Faculty Supervisor for their continuous review and support during the report preparation.</w:t>
        <w:br/>
      </w:r>
    </w:p>
    <w:p>
      <w:r>
        <w:br w:type="page"/>
      </w:r>
    </w:p>
    <w:p>
      <w:pPr>
        <w:jc w:val="center"/>
      </w:pPr>
      <w:r>
        <w:rPr>
          <w:b/>
          <w:color w:val="2C5282"/>
          <w:sz w:val="32"/>
        </w:rPr>
        <w:t>ABSTRACT</w:t>
        <w:br/>
        <w:br/>
      </w:r>
    </w:p>
    <w:p>
      <w:pPr>
        <w:spacing w:line="276" w:lineRule="auto"/>
        <w:jc w:val="both"/>
      </w:pPr>
      <w:r>
        <w:rPr>
          <w:sz w:val="24"/>
        </w:rPr>
        <w:t>Modern cloud architectures demand continuous operational visibility, strict compliance auditing, and rapid incident response capabilities. This report documents the technical activities performed during my B.Tech Computer Science and Engineering (specialization: Cloud Computing) internship at WiSys, Riyadh. Focusing on GCP and Huawei Cloud infrastructures, I contributed to setting up observability channels, event processing, alarm conditions, and notification dispatches.</w:t>
        <w:br/>
        <w:br/>
        <w:t>Key hands-on accomplishments included configuring custom log-based metrics for virtual-machine lifecycle monitoring, implementing IAM audit alarms to detect unauthorized configuration changes, standardizing alert rules across approximately 40 active virtual machines using Parameterized JSON templates, and setting up Entra ID secure app integrations for the Vites AI Hub authentication gateway. These tasks demonstrate how monitoring dashboards, automated alerts, and email notifications (using Brevo SMTP relays) help manage and troubleshoot production-level cloud infrastructures. The overall training bridged classroom theories with enterprise DevOps practices, preparing me for a professional career in Cloud Engineering.</w:t>
        <w:br/>
      </w:r>
    </w:p>
    <w:p>
      <w:r>
        <w:br w:type="page"/>
      </w:r>
    </w:p>
    <w:p>
      <w:r>
        <w:rPr>
          <w:b/>
          <w:color w:val="2C5282"/>
          <w:sz w:val="28"/>
        </w:rPr>
        <w:t>TABLE OF CONTENTS</w:t>
        <w:br/>
        <w:br/>
      </w:r>
      <w:r>
        <w:t>Preliminary Pages</w:t>
        <w:tab/>
        <w:tab/>
        <w:t>i - vi</w:t>
        <w:br/>
        <w:t>1. Introduction</w:t>
        <w:tab/>
        <w:tab/>
        <w:t>1</w:t>
        <w:br/>
        <w:t>2. Organization Profile</w:t>
        <w:tab/>
        <w:tab/>
        <w:t>3</w:t>
        <w:br/>
        <w:t>3. Internship Objectives</w:t>
        <w:tab/>
        <w:tab/>
        <w:t>4</w:t>
        <w:br/>
        <w:t>4. Technologies and Tools Used</w:t>
        <w:tab/>
        <w:tab/>
        <w:t>5</w:t>
        <w:br/>
        <w:t>5. Cloud Infrastructure Monitoring</w:t>
        <w:tab/>
        <w:tab/>
        <w:t>6</w:t>
        <w:br/>
        <w:t>6. Google Cloud Platform Work</w:t>
        <w:tab/>
        <w:tab/>
        <w:t>8</w:t>
        <w:br/>
        <w:t>7. Huawei Cloud Monitoring</w:t>
        <w:tab/>
        <w:tab/>
        <w:t>11</w:t>
        <w:br/>
        <w:t>8. Alerts Configured</w:t>
        <w:tab/>
        <w:tab/>
        <w:t>13</w:t>
        <w:br/>
        <w:t>9. Multi-Account / Multi-Project Monitoring</w:t>
        <w:tab/>
        <w:tab/>
        <w:t>16</w:t>
        <w:br/>
        <w:t>10. Alarm Template Export/Import</w:t>
        <w:tab/>
        <w:tab/>
        <w:t>17</w:t>
        <w:br/>
        <w:t>11. Microsoft Entra ID / Vites AI Hub</w:t>
        <w:tab/>
        <w:tab/>
        <w:t>18</w:t>
        <w:br/>
        <w:t>12. IT Infrastructure Support</w:t>
        <w:tab/>
        <w:tab/>
        <w:t>19</w:t>
        <w:br/>
        <w:t>13. Technical Challenges and Solutions</w:t>
        <w:tab/>
        <w:tab/>
        <w:t>20</w:t>
        <w:br/>
        <w:t>14. System Architecture</w:t>
        <w:tab/>
        <w:tab/>
        <w:t>21</w:t>
        <w:br/>
        <w:t>15. Implementation Methodology</w:t>
        <w:tab/>
        <w:tab/>
        <w:t>23</w:t>
        <w:br/>
        <w:t>16. Testing and Validation</w:t>
        <w:tab/>
        <w:tab/>
        <w:t>24</w:t>
        <w:br/>
        <w:t>17. Results and Observations</w:t>
        <w:tab/>
        <w:tab/>
        <w:t>26</w:t>
        <w:br/>
        <w:t>18. Learning Outcomes</w:t>
        <w:tab/>
        <w:tab/>
        <w:t>27</w:t>
        <w:br/>
        <w:t>19. Connection with B.Tech CSE + Cloud Computing</w:t>
        <w:tab/>
        <w:tab/>
        <w:t>29</w:t>
        <w:br/>
        <w:t>20. Future Scope</w:t>
        <w:tab/>
        <w:tab/>
        <w:t>30</w:t>
        <w:br/>
        <w:t>21. Conclusion</w:t>
        <w:tab/>
        <w:tab/>
        <w:t>31</w:t>
        <w:br/>
        <w:t>References</w:t>
        <w:tab/>
        <w:tab/>
        <w:t>32</w:t>
        <w:br/>
        <w:t>Appendix A: Screenshots and Evidence</w:t>
        <w:tab/>
        <w:tab/>
        <w:t>33</w:t>
        <w:br/>
        <w:t>Appendix B: Sanitized Configuration Examples</w:t>
        <w:tab/>
        <w:tab/>
        <w:t>35</w:t>
        <w:br/>
        <w:t>Expected ETP Viva Questions and Answers</w:t>
        <w:tab/>
        <w:tab/>
        <w:t>36</w:t>
        <w:br/>
      </w:r>
    </w:p>
    <w:p>
      <w:r>
        <w:br w:type="page"/>
      </w:r>
    </w:p>
    <w:p>
      <w:pPr>
        <w:keepNext/>
        <w:spacing w:before="160" w:after="60"/>
      </w:pPr>
      <w:r>
        <w:rPr>
          <w:rFonts w:ascii="Times New Roman" w:hAnsi="Times New Roman"/>
          <w:b/>
          <w:color w:val="2C5282"/>
          <w:sz w:val="26"/>
        </w:rPr>
        <w:t>CHAPTER 1: INTRODUCTION</w:t>
      </w:r>
    </w:p>
    <w:p>
      <w:pPr>
        <w:spacing w:line="276" w:lineRule="auto" w:before="0" w:after="80"/>
        <w:jc w:val="both"/>
      </w:pPr>
      <w:r>
        <w:rPr>
          <w:rFonts w:ascii="Times New Roman" w:hAnsi="Times New Roman"/>
          <w:b/>
          <w:sz w:val="24"/>
        </w:rPr>
        <w:t>1.1 Background of the Internship</w:t>
      </w:r>
    </w:p>
    <w:p>
      <w:pPr>
        <w:spacing w:line="276" w:lineRule="auto" w:before="0" w:after="80"/>
        <w:jc w:val="both"/>
      </w:pPr>
      <w:r>
        <w:rPr>
          <w:rFonts w:ascii="Times New Roman" w:hAnsi="Times New Roman"/>
          <w:b w:val="0"/>
          <w:sz w:val="24"/>
        </w:rPr>
        <w:t>This report details my internship as a Cloud/IT Infrastructure Trainee at WiSys, Riyadh, Saudi Arabia, from 14th June 2026 to 13th August 2026. The training provided hands-on experience in cloud infrastructure monitoring, security auditing, and automated alerting, applying academic principles in a professional enterprise IT environment.</w:t>
      </w:r>
    </w:p>
    <w:p>
      <w:pPr>
        <w:spacing w:line="276" w:lineRule="auto" w:before="0" w:after="80"/>
        <w:jc w:val="both"/>
      </w:pPr>
      <w:r>
        <w:rPr>
          <w:rFonts w:ascii="Times New Roman" w:hAnsi="Times New Roman"/>
          <w:b/>
          <w:sz w:val="24"/>
        </w:rPr>
        <w:t>1.2 Importance of Cloud Computing in Modern IT</w:t>
      </w:r>
    </w:p>
    <w:p>
      <w:pPr>
        <w:spacing w:line="276" w:lineRule="auto" w:before="0" w:after="80"/>
        <w:jc w:val="both"/>
      </w:pPr>
      <w:r>
        <w:rPr>
          <w:rFonts w:ascii="Times New Roman" w:hAnsi="Times New Roman"/>
          <w:b w:val="0"/>
          <w:sz w:val="24"/>
        </w:rPr>
        <w:t>Cloud computing has transformed IT resource management. Provisioning infrastructure as software-defined services on platforms like GCP and Huawei Cloud allows enterprises to scale resources dynamically. However, this flexibility requires automated mechanisms to track health, resource consumption, and configuration changes.</w:t>
      </w:r>
    </w:p>
    <w:p>
      <w:pPr>
        <w:spacing w:line="276" w:lineRule="auto" w:before="0" w:after="80"/>
        <w:jc w:val="both"/>
      </w:pPr>
      <w:r>
        <w:rPr>
          <w:rFonts w:ascii="Times New Roman" w:hAnsi="Times New Roman"/>
          <w:b/>
          <w:sz w:val="24"/>
        </w:rPr>
        <w:t>1.3 Role of Cloud Monitoring, Security, and Auditing</w:t>
      </w:r>
    </w:p>
    <w:p>
      <w:pPr>
        <w:spacing w:line="276" w:lineRule="auto" w:before="0" w:after="80"/>
        <w:jc w:val="both"/>
      </w:pPr>
      <w:r>
        <w:rPr>
          <w:rFonts w:ascii="Times New Roman" w:hAnsi="Times New Roman"/>
          <w:b w:val="0"/>
          <w:sz w:val="24"/>
        </w:rPr>
        <w:t>Continuous monitoring and security auditing are essential to maintain service availability, trace administrative actions, and detect configuration shifts. Setting up automated alert pipelines ensures real-time notifications are dispatched to operations teams, reducing the Mean Time to Resolution (MTTR) for critical incidents.</w:t>
      </w:r>
    </w:p>
    <w:p>
      <w:pPr>
        <w:spacing w:line="276" w:lineRule="auto" w:before="0" w:after="80"/>
        <w:jc w:val="both"/>
      </w:pPr>
      <w:r>
        <w:rPr>
          <w:rFonts w:ascii="Times New Roman" w:hAnsi="Times New Roman"/>
          <w:b/>
          <w:sz w:val="24"/>
        </w:rPr>
        <w:t>1.4 Academic Alignment</w:t>
      </w:r>
    </w:p>
    <w:p>
      <w:pPr>
        <w:spacing w:line="276" w:lineRule="auto" w:before="0" w:after="80"/>
        <w:jc w:val="both"/>
      </w:pPr>
      <w:r>
        <w:rPr>
          <w:rFonts w:ascii="Times New Roman" w:hAnsi="Times New Roman"/>
          <w:b w:val="0"/>
          <w:sz w:val="24"/>
        </w:rPr>
        <w:t>This internship directly aligned with my B.Tech Computer Science and Engineering program at Lovely Professional University, Phagwara, specializing in Cloud Computing. Tasks such as network configuration, IAM policy auditing, and SMTP integrations bridged classroom theory with enterprise IT systems.</w:t>
      </w:r>
    </w:p>
    <w:p>
      <w:pPr>
        <w:keepNext/>
        <w:spacing w:before="160" w:after="60"/>
      </w:pPr>
      <w:r>
        <w:rPr>
          <w:rFonts w:ascii="Times New Roman" w:hAnsi="Times New Roman"/>
          <w:b/>
          <w:color w:val="2C5282"/>
          <w:sz w:val="26"/>
        </w:rPr>
        <w:t>CHAPTER 2: ORGANIZATION PROFILE</w:t>
      </w:r>
    </w:p>
    <w:p>
      <w:pPr>
        <w:spacing w:line="276" w:lineRule="auto" w:before="0" w:after="80"/>
        <w:jc w:val="both"/>
      </w:pPr>
      <w:r>
        <w:rPr>
          <w:rFonts w:ascii="Times New Roman" w:hAnsi="Times New Roman"/>
          <w:b/>
          <w:sz w:val="24"/>
        </w:rPr>
        <w:t>2.1 WiSys Overview</w:t>
      </w:r>
    </w:p>
    <w:p>
      <w:pPr>
        <w:spacing w:line="276" w:lineRule="auto" w:before="0" w:after="80"/>
        <w:jc w:val="both"/>
      </w:pPr>
      <w:r>
        <w:rPr>
          <w:rFonts w:ascii="Times New Roman" w:hAnsi="Times New Roman"/>
          <w:b w:val="0"/>
          <w:sz w:val="24"/>
        </w:rPr>
        <w:t>WiSys is a technology consulting and systems integration firm located in Riyadh, Saudi Arabia. The company specializes in cloud migrations, application modernization, database administration, network engineering, and cybersecurity services for enterprise and public sector clients.</w:t>
      </w:r>
    </w:p>
    <w:p>
      <w:pPr>
        <w:spacing w:line="276" w:lineRule="auto" w:before="0" w:after="80"/>
        <w:jc w:val="both"/>
      </w:pPr>
      <w:r>
        <w:rPr>
          <w:rFonts w:ascii="Times New Roman" w:hAnsi="Times New Roman"/>
          <w:b/>
          <w:sz w:val="24"/>
        </w:rPr>
        <w:t>2.2 Cloud Infrastructure and IT Support Operations</w:t>
      </w:r>
    </w:p>
    <w:p>
      <w:pPr>
        <w:spacing w:line="276" w:lineRule="auto" w:before="0" w:after="80"/>
        <w:jc w:val="both"/>
      </w:pPr>
      <w:r>
        <w:rPr>
          <w:rFonts w:ascii="Times New Roman" w:hAnsi="Times New Roman"/>
          <w:b w:val="0"/>
          <w:sz w:val="24"/>
        </w:rPr>
        <w:t>The Cloud Infrastructure Support and Operations team handles multi-tenant cloud platforms, manages virtual machines, configures firewalls and virtual networks, and monitors resource availability. My role involved supporting this team in building and verifying telemetry and notification pipelines.</w:t>
      </w:r>
    </w:p>
    <w:p>
      <w:pPr>
        <w:keepNext/>
        <w:spacing w:before="160" w:after="60"/>
      </w:pPr>
      <w:r>
        <w:rPr>
          <w:rFonts w:ascii="Times New Roman" w:hAnsi="Times New Roman"/>
          <w:b/>
          <w:color w:val="2C5282"/>
          <w:sz w:val="26"/>
        </w:rPr>
        <w:t>CHAPTER 3: INTERNSHIP OBJECTIVES</w:t>
      </w:r>
    </w:p>
    <w:p>
      <w:pPr>
        <w:spacing w:line="276" w:lineRule="auto" w:before="0" w:after="80"/>
        <w:jc w:val="both"/>
      </w:pPr>
      <w:r>
        <w:rPr>
          <w:rFonts w:ascii="Times New Roman" w:hAnsi="Times New Roman"/>
          <w:b/>
          <w:sz w:val="24"/>
        </w:rPr>
        <w:t>3.1 Objectives and Scope</w:t>
      </w:r>
    </w:p>
    <w:p>
      <w:pPr>
        <w:spacing w:line="276" w:lineRule="auto" w:before="0" w:after="80"/>
        <w:jc w:val="both"/>
      </w:pPr>
      <w:r>
        <w:rPr>
          <w:rFonts w:ascii="Times New Roman" w:hAnsi="Times New Roman"/>
          <w:b w:val="0"/>
          <w:sz w:val="24"/>
        </w:rPr>
        <w:t>During the internship, I focused on the following engineering and operational goals:</w:t>
      </w:r>
    </w:p>
    <w:p>
      <w:pPr>
        <w:spacing w:line="276" w:lineRule="auto" w:before="0" w:after="80"/>
        <w:jc w:val="both"/>
      </w:pPr>
      <w:r>
        <w:rPr>
          <w:rFonts w:ascii="Times New Roman" w:hAnsi="Times New Roman"/>
          <w:b/>
          <w:sz w:val="24"/>
        </w:rPr>
        <w:t>1. Gain hands-on administration experience with GCP and Huawei Cloud environments.</w:t>
      </w:r>
    </w:p>
    <w:p>
      <w:pPr>
        <w:spacing w:line="276" w:lineRule="auto" w:before="0" w:after="80"/>
        <w:jc w:val="both"/>
      </w:pPr>
      <w:r>
        <w:rPr>
          <w:rFonts w:ascii="Times New Roman" w:hAnsi="Times New Roman"/>
          <w:b/>
          <w:sz w:val="24"/>
        </w:rPr>
        <w:t>2. Understand enterprise cloud monitoring principles and key performance indicators.</w:t>
      </w:r>
    </w:p>
    <w:p>
      <w:pPr>
        <w:spacing w:line="276" w:lineRule="auto" w:before="0" w:after="80"/>
        <w:jc w:val="both"/>
      </w:pPr>
      <w:r>
        <w:rPr>
          <w:rFonts w:ascii="Times New Roman" w:hAnsi="Times New Roman"/>
          <w:b/>
          <w:sz w:val="24"/>
        </w:rPr>
        <w:t>3. Configure and validate automated alerts for compute, storage, network, and backup events.</w:t>
      </w:r>
    </w:p>
    <w:p>
      <w:pPr>
        <w:spacing w:line="276" w:lineRule="auto" w:before="0" w:after="80"/>
        <w:jc w:val="both"/>
      </w:pPr>
      <w:r>
        <w:rPr>
          <w:rFonts w:ascii="Times New Roman" w:hAnsi="Times New Roman"/>
          <w:b/>
          <w:sz w:val="24"/>
        </w:rPr>
        <w:t>4. Understand cloud audit trails and configure logging filters for traceability.</w:t>
      </w:r>
    </w:p>
    <w:p>
      <w:pPr>
        <w:spacing w:line="276" w:lineRule="auto" w:before="0" w:after="80"/>
        <w:jc w:val="both"/>
      </w:pPr>
      <w:r>
        <w:rPr>
          <w:rFonts w:ascii="Times New Roman" w:hAnsi="Times New Roman"/>
          <w:b/>
          <w:sz w:val="24"/>
        </w:rPr>
        <w:t>5. Apply Identity and Access Management (IAM) controls using the principle of least privilege.</w:t>
      </w:r>
    </w:p>
    <w:p>
      <w:pPr>
        <w:spacing w:line="276" w:lineRule="auto" w:before="0" w:after="80"/>
        <w:jc w:val="both"/>
      </w:pPr>
      <w:r>
        <w:rPr>
          <w:rFonts w:ascii="Times New Roman" w:hAnsi="Times New Roman"/>
          <w:b/>
          <w:sz w:val="24"/>
        </w:rPr>
        <w:t>6. Configure custom log-based metrics for virtual-machine lifecycle events.</w:t>
      </w:r>
    </w:p>
    <w:p>
      <w:pPr>
        <w:spacing w:line="276" w:lineRule="auto" w:before="0" w:after="80"/>
        <w:jc w:val="both"/>
      </w:pPr>
      <w:r>
        <w:rPr>
          <w:rFonts w:ascii="Times New Roman" w:hAnsi="Times New Roman"/>
          <w:b/>
          <w:sz w:val="24"/>
        </w:rPr>
        <w:t>7. Configure and test email alerts using secure SMTP relays (like Brevo).</w:t>
      </w:r>
    </w:p>
    <w:p>
      <w:pPr>
        <w:spacing w:line="276" w:lineRule="auto" w:before="0" w:after="80"/>
        <w:jc w:val="both"/>
      </w:pPr>
      <w:r>
        <w:rPr>
          <w:rFonts w:ascii="Times New Roman" w:hAnsi="Times New Roman"/>
          <w:b/>
          <w:sz w:val="24"/>
        </w:rPr>
        <w:t>8. Gain experience with Microsoft Entra ID for application registration, API permissions, and admin consent.</w:t>
      </w:r>
    </w:p>
    <w:p>
      <w:pPr>
        <w:spacing w:line="276" w:lineRule="auto" w:before="0" w:after="80"/>
        <w:jc w:val="both"/>
      </w:pPr>
      <w:r>
        <w:rPr>
          <w:rFonts w:ascii="Times New Roman" w:hAnsi="Times New Roman"/>
          <w:b/>
          <w:sz w:val="24"/>
        </w:rPr>
        <w:t>9. Standardize alarms across multiple virtual machines using JSON configuration templates.</w:t>
      </w:r>
    </w:p>
    <w:p>
      <w:pPr>
        <w:spacing w:line="276" w:lineRule="auto" w:before="0" w:after="80"/>
        <w:jc w:val="both"/>
      </w:pPr>
      <w:r>
        <w:rPr>
          <w:rFonts w:ascii="Times New Roman" w:hAnsi="Times New Roman"/>
          <w:b/>
          <w:sz w:val="24"/>
        </w:rPr>
        <w:t>10. Learn the differences between classroom lab work and ticket-based IT support operations.</w:t>
      </w:r>
    </w:p>
    <w:p>
      <w:pPr>
        <w:spacing w:line="276" w:lineRule="auto" w:before="0" w:after="80"/>
        <w:jc w:val="both"/>
      </w:pPr>
      <w:r>
        <w:rPr>
          <w:rFonts w:ascii="Times New Roman" w:hAnsi="Times New Roman"/>
          <w:b/>
          <w:sz w:val="24"/>
        </w:rPr>
        <w:t>11. Develop professional troubleshooting, communication, and documentation skills.</w:t>
      </w:r>
    </w:p>
    <w:p>
      <w:pPr>
        <w:keepNext/>
        <w:spacing w:before="160" w:after="60"/>
      </w:pPr>
      <w:r>
        <w:rPr>
          <w:rFonts w:ascii="Times New Roman" w:hAnsi="Times New Roman"/>
          <w:b/>
          <w:color w:val="2C5282"/>
          <w:sz w:val="26"/>
        </w:rPr>
        <w:t>CHAPTER 4: TECHNOLOGIES AND TOOLS Used</w:t>
      </w:r>
    </w:p>
    <w:p>
      <w:r>
        <w:rPr>
          <w:sz w:val="24"/>
        </w:rPr>
        <w:t>The table below details the technologies, services, and configuration tools utilized during the internship:</w:t>
      </w:r>
    </w:p>
    <w:tbl>
      <w:tblPr>
        <w:tblStyle w:val="TableGrid"/>
        <w:tblW w:type="auto" w:w="0"/>
        <w:tblLook w:firstColumn="1" w:firstRow="1" w:lastColumn="0" w:lastRow="0" w:noHBand="0" w:noVBand="1" w:val="04A0"/>
      </w:tblPr>
      <w:tblGrid>
        <w:gridCol w:w="3120"/>
        <w:gridCol w:w="3120"/>
        <w:gridCol w:w="3120"/>
      </w:tblGrid>
      <w:tr>
        <w:tc>
          <w:tcPr>
            <w:tcW w:type="dxa" w:w="3120"/>
            <w:shd w:fill="2C5282"/>
            <w:tcMar>
              <w:top w:w="100" w:type="dxa"/>
              <w:bottom w:w="100" w:type="dxa"/>
              <w:left w:w="150" w:type="dxa"/>
              <w:right w:w="150" w:type="dxa"/>
            </w:tcMar>
          </w:tcPr>
          <w:p>
            <w:r>
              <w:rPr>
                <w:b/>
                <w:color w:val="FFFFFF"/>
              </w:rPr>
              <w:t>Technology / Service</w:t>
            </w:r>
          </w:p>
        </w:tc>
        <w:tc>
          <w:tcPr>
            <w:tcW w:type="dxa" w:w="3120"/>
            <w:shd w:fill="2C5282"/>
            <w:tcMar>
              <w:top w:w="100" w:type="dxa"/>
              <w:bottom w:w="100" w:type="dxa"/>
              <w:left w:w="150" w:type="dxa"/>
              <w:right w:w="150" w:type="dxa"/>
            </w:tcMar>
          </w:tcPr>
          <w:p>
            <w:r>
              <w:rPr>
                <w:b/>
                <w:color w:val="FFFFFF"/>
              </w:rPr>
              <w:t>Operational Purpose</w:t>
            </w:r>
          </w:p>
        </w:tc>
        <w:tc>
          <w:tcPr>
            <w:tcW w:type="dxa" w:w="3120"/>
            <w:shd w:fill="2C5282"/>
            <w:tcMar>
              <w:top w:w="100" w:type="dxa"/>
              <w:bottom w:w="100" w:type="dxa"/>
              <w:left w:w="150" w:type="dxa"/>
              <w:right w:w="150" w:type="dxa"/>
            </w:tcMar>
          </w:tcPr>
          <w:p>
            <w:r>
              <w:rPr>
                <w:b/>
                <w:color w:val="FFFFFF"/>
              </w:rPr>
              <w:t>My Exposure Level</w:t>
            </w:r>
          </w:p>
        </w:tc>
      </w:tr>
      <w:tr>
        <w:tc>
          <w:tcPr>
            <w:tcW w:type="dxa" w:w="3120"/>
            <w:tcMar>
              <w:top w:w="100" w:type="dxa"/>
              <w:bottom w:w="100" w:type="dxa"/>
              <w:left w:w="150" w:type="dxa"/>
              <w:right w:w="150" w:type="dxa"/>
            </w:tcMar>
          </w:tcPr>
          <w:p>
            <w:r>
              <w:t>Google Cloud Platform (GCP)</w:t>
            </w:r>
          </w:p>
        </w:tc>
        <w:tc>
          <w:tcPr>
            <w:tcW w:type="dxa" w:w="3120"/>
            <w:tcMar>
              <w:top w:w="100" w:type="dxa"/>
              <w:bottom w:w="100" w:type="dxa"/>
              <w:left w:w="150" w:type="dxa"/>
              <w:right w:w="150" w:type="dxa"/>
            </w:tcMar>
          </w:tcPr>
          <w:p>
            <w:r>
              <w:t>Cloud infrastructure hosting, compute management, network, and storage</w:t>
            </w:r>
          </w:p>
        </w:tc>
        <w:tc>
          <w:tcPr>
            <w:tcW w:type="dxa" w:w="3120"/>
            <w:tcMar>
              <w:top w:w="100" w:type="dxa"/>
              <w:bottom w:w="100" w:type="dxa"/>
              <w:left w:w="150" w:type="dxa"/>
              <w:right w:w="150" w:type="dxa"/>
            </w:tcMar>
          </w:tcPr>
          <w:p>
            <w:r>
              <w:t>Hands-on configuration</w:t>
            </w:r>
          </w:p>
        </w:tc>
      </w:tr>
      <w:tr>
        <w:tc>
          <w:tcPr>
            <w:tcW w:type="dxa" w:w="3120"/>
            <w:tcMar>
              <w:top w:w="100" w:type="dxa"/>
              <w:bottom w:w="100" w:type="dxa"/>
              <w:left w:w="150" w:type="dxa"/>
              <w:right w:w="150" w:type="dxa"/>
            </w:tcMar>
          </w:tcPr>
          <w:p>
            <w:r>
              <w:t>Google Cloud Monitoring &amp; Logging</w:t>
            </w:r>
          </w:p>
        </w:tc>
        <w:tc>
          <w:tcPr>
            <w:tcW w:type="dxa" w:w="3120"/>
            <w:tcMar>
              <w:top w:w="100" w:type="dxa"/>
              <w:bottom w:w="100" w:type="dxa"/>
              <w:left w:w="150" w:type="dxa"/>
              <w:right w:w="150" w:type="dxa"/>
            </w:tcMar>
          </w:tcPr>
          <w:p>
            <w:r>
              <w:t>Custom log-based metrics, alerting rules, and incident dashboarding</w:t>
            </w:r>
          </w:p>
        </w:tc>
        <w:tc>
          <w:tcPr>
            <w:tcW w:type="dxa" w:w="3120"/>
            <w:tcMar>
              <w:top w:w="100" w:type="dxa"/>
              <w:bottom w:w="100" w:type="dxa"/>
              <w:left w:w="150" w:type="dxa"/>
              <w:right w:w="150" w:type="dxa"/>
            </w:tcMar>
          </w:tcPr>
          <w:p>
            <w:r>
              <w:t>Hands-on configuration</w:t>
            </w:r>
          </w:p>
        </w:tc>
      </w:tr>
      <w:tr>
        <w:tc>
          <w:tcPr>
            <w:tcW w:type="dxa" w:w="3120"/>
            <w:tcMar>
              <w:top w:w="100" w:type="dxa"/>
              <w:bottom w:w="100" w:type="dxa"/>
              <w:left w:w="150" w:type="dxa"/>
              <w:right w:w="150" w:type="dxa"/>
            </w:tcMar>
          </w:tcPr>
          <w:p>
            <w:r>
              <w:t>Huawei Cloud &amp; Cloud Eye</w:t>
            </w:r>
          </w:p>
        </w:tc>
        <w:tc>
          <w:tcPr>
            <w:tcW w:type="dxa" w:w="3120"/>
            <w:tcMar>
              <w:top w:w="100" w:type="dxa"/>
              <w:bottom w:w="100" w:type="dxa"/>
              <w:left w:w="150" w:type="dxa"/>
              <w:right w:w="150" w:type="dxa"/>
            </w:tcMar>
          </w:tcPr>
          <w:p>
            <w:r>
              <w:t>Multi-account resource monitoring, metric alarms, and event routing</w:t>
            </w:r>
          </w:p>
        </w:tc>
        <w:tc>
          <w:tcPr>
            <w:tcW w:type="dxa" w:w="3120"/>
            <w:tcMar>
              <w:top w:w="100" w:type="dxa"/>
              <w:bottom w:w="100" w:type="dxa"/>
              <w:left w:w="150" w:type="dxa"/>
              <w:right w:w="150" w:type="dxa"/>
            </w:tcMar>
          </w:tcPr>
          <w:p>
            <w:r>
              <w:t>Hands-on configuration</w:t>
            </w:r>
          </w:p>
        </w:tc>
      </w:tr>
      <w:tr>
        <w:tc>
          <w:tcPr>
            <w:tcW w:type="dxa" w:w="3120"/>
            <w:tcMar>
              <w:top w:w="100" w:type="dxa"/>
              <w:bottom w:w="100" w:type="dxa"/>
              <w:left w:w="150" w:type="dxa"/>
              <w:right w:w="150" w:type="dxa"/>
            </w:tcMar>
          </w:tcPr>
          <w:p>
            <w:r>
              <w:t>Cloud Trace Service (CTS)</w:t>
            </w:r>
          </w:p>
        </w:tc>
        <w:tc>
          <w:tcPr>
            <w:tcW w:type="dxa" w:w="3120"/>
            <w:tcMar>
              <w:top w:w="100" w:type="dxa"/>
              <w:bottom w:w="100" w:type="dxa"/>
              <w:left w:w="150" w:type="dxa"/>
              <w:right w:w="150" w:type="dxa"/>
            </w:tcMar>
          </w:tcPr>
          <w:p>
            <w:r>
              <w:t>Security auditing, change tracking, and operational event capture</w:t>
            </w:r>
          </w:p>
        </w:tc>
        <w:tc>
          <w:tcPr>
            <w:tcW w:type="dxa" w:w="3120"/>
            <w:tcMar>
              <w:top w:w="100" w:type="dxa"/>
              <w:bottom w:w="100" w:type="dxa"/>
              <w:left w:w="150" w:type="dxa"/>
              <w:right w:w="150" w:type="dxa"/>
            </w:tcMar>
          </w:tcPr>
          <w:p>
            <w:r>
              <w:t>Hands-on configuration</w:t>
            </w:r>
          </w:p>
        </w:tc>
      </w:tr>
      <w:tr>
        <w:tc>
          <w:tcPr>
            <w:tcW w:type="dxa" w:w="3120"/>
            <w:tcMar>
              <w:top w:w="100" w:type="dxa"/>
              <w:bottom w:w="100" w:type="dxa"/>
              <w:left w:w="150" w:type="dxa"/>
              <w:right w:w="150" w:type="dxa"/>
            </w:tcMar>
          </w:tcPr>
          <w:p>
            <w:r>
              <w:t>Simple Message Notification (SMN)</w:t>
            </w:r>
          </w:p>
        </w:tc>
        <w:tc>
          <w:tcPr>
            <w:tcW w:type="dxa" w:w="3120"/>
            <w:tcMar>
              <w:top w:w="100" w:type="dxa"/>
              <w:bottom w:w="100" w:type="dxa"/>
              <w:left w:w="150" w:type="dxa"/>
              <w:right w:w="150" w:type="dxa"/>
            </w:tcMar>
          </w:tcPr>
          <w:p>
            <w:r>
              <w:t>Configuring alert topics, subscriber addresses, and notification templates</w:t>
            </w:r>
          </w:p>
        </w:tc>
        <w:tc>
          <w:tcPr>
            <w:tcW w:type="dxa" w:w="3120"/>
            <w:tcMar>
              <w:top w:w="100" w:type="dxa"/>
              <w:bottom w:w="100" w:type="dxa"/>
              <w:left w:w="150" w:type="dxa"/>
              <w:right w:w="150" w:type="dxa"/>
            </w:tcMar>
          </w:tcPr>
          <w:p>
            <w:r>
              <w:t>Hands-on configuration</w:t>
            </w:r>
          </w:p>
        </w:tc>
      </w:tr>
      <w:tr>
        <w:tc>
          <w:tcPr>
            <w:tcW w:type="dxa" w:w="3120"/>
            <w:tcMar>
              <w:top w:w="100" w:type="dxa"/>
              <w:bottom w:w="100" w:type="dxa"/>
              <w:left w:w="150" w:type="dxa"/>
              <w:right w:w="150" w:type="dxa"/>
            </w:tcMar>
          </w:tcPr>
          <w:p>
            <w:r>
              <w:t>Microsoft Entra ID</w:t>
            </w:r>
          </w:p>
        </w:tc>
        <w:tc>
          <w:tcPr>
            <w:tcW w:type="dxa" w:w="3120"/>
            <w:tcMar>
              <w:top w:w="100" w:type="dxa"/>
              <w:bottom w:w="100" w:type="dxa"/>
              <w:left w:w="150" w:type="dxa"/>
              <w:right w:w="150" w:type="dxa"/>
            </w:tcMar>
          </w:tcPr>
          <w:p>
            <w:r>
              <w:t>Application registrations, credentials management, and admin consent flow</w:t>
            </w:r>
          </w:p>
        </w:tc>
        <w:tc>
          <w:tcPr>
            <w:tcW w:type="dxa" w:w="3120"/>
            <w:tcMar>
              <w:top w:w="100" w:type="dxa"/>
              <w:bottom w:w="100" w:type="dxa"/>
              <w:left w:w="150" w:type="dxa"/>
              <w:right w:w="150" w:type="dxa"/>
            </w:tcMar>
          </w:tcPr>
          <w:p>
            <w:r>
              <w:t>Hands-on configuration</w:t>
            </w:r>
          </w:p>
        </w:tc>
      </w:tr>
      <w:tr>
        <w:tc>
          <w:tcPr>
            <w:tcW w:type="dxa" w:w="3120"/>
            <w:tcMar>
              <w:top w:w="100" w:type="dxa"/>
              <w:bottom w:w="100" w:type="dxa"/>
              <w:left w:w="150" w:type="dxa"/>
              <w:right w:w="150" w:type="dxa"/>
            </w:tcMar>
          </w:tcPr>
          <w:p>
            <w:r>
              <w:t>SMTP Email Server &amp; Relay (Brevo)</w:t>
            </w:r>
          </w:p>
        </w:tc>
        <w:tc>
          <w:tcPr>
            <w:tcW w:type="dxa" w:w="3120"/>
            <w:tcMar>
              <w:top w:w="100" w:type="dxa"/>
              <w:bottom w:w="100" w:type="dxa"/>
              <w:left w:w="150" w:type="dxa"/>
              <w:right w:w="150" w:type="dxa"/>
            </w:tcMar>
          </w:tcPr>
          <w:p>
            <w:r>
              <w:t>Outbound incident notification dispatcher integration and authentication</w:t>
            </w:r>
          </w:p>
        </w:tc>
        <w:tc>
          <w:tcPr>
            <w:tcW w:type="dxa" w:w="3120"/>
            <w:tcMar>
              <w:top w:w="100" w:type="dxa"/>
              <w:bottom w:w="100" w:type="dxa"/>
              <w:left w:w="150" w:type="dxa"/>
              <w:right w:w="150" w:type="dxa"/>
            </w:tcMar>
          </w:tcPr>
          <w:p>
            <w:r>
              <w:t>Hands-on configuration</w:t>
            </w:r>
          </w:p>
        </w:tc>
      </w:tr>
      <w:tr>
        <w:tc>
          <w:tcPr>
            <w:tcW w:type="dxa" w:w="3120"/>
            <w:tcMar>
              <w:top w:w="100" w:type="dxa"/>
              <w:bottom w:w="100" w:type="dxa"/>
              <w:left w:w="150" w:type="dxa"/>
              <w:right w:w="150" w:type="dxa"/>
            </w:tcMar>
          </w:tcPr>
          <w:p>
            <w:r>
              <w:t>JSON Configuration Templates</w:t>
            </w:r>
          </w:p>
        </w:tc>
        <w:tc>
          <w:tcPr>
            <w:tcW w:type="dxa" w:w="3120"/>
            <w:tcMar>
              <w:top w:w="100" w:type="dxa"/>
              <w:bottom w:w="100" w:type="dxa"/>
              <w:left w:w="150" w:type="dxa"/>
              <w:right w:w="150" w:type="dxa"/>
            </w:tcMar>
          </w:tcPr>
          <w:p>
            <w:r>
              <w:t>Exporting, modifying, and importing alarm definitions across workspaces</w:t>
            </w:r>
          </w:p>
        </w:tc>
        <w:tc>
          <w:tcPr>
            <w:tcW w:type="dxa" w:w="3120"/>
            <w:tcMar>
              <w:top w:w="100" w:type="dxa"/>
              <w:bottom w:w="100" w:type="dxa"/>
              <w:left w:w="150" w:type="dxa"/>
              <w:right w:w="150" w:type="dxa"/>
            </w:tcMar>
          </w:tcPr>
          <w:p>
            <w:r>
              <w:t>Hands-on configuration</w:t>
            </w:r>
          </w:p>
        </w:tc>
      </w:tr>
      <w:tr>
        <w:tc>
          <w:tcPr>
            <w:tcW w:type="dxa" w:w="3120"/>
            <w:tcMar>
              <w:top w:w="100" w:type="dxa"/>
              <w:bottom w:w="100" w:type="dxa"/>
              <w:left w:w="150" w:type="dxa"/>
              <w:right w:w="150" w:type="dxa"/>
            </w:tcMar>
          </w:tcPr>
          <w:p>
            <w:r>
              <w:t>Linux &amp; Shell Scripting</w:t>
            </w:r>
          </w:p>
        </w:tc>
        <w:tc>
          <w:tcPr>
            <w:tcW w:type="dxa" w:w="3120"/>
            <w:tcMar>
              <w:top w:w="100" w:type="dxa"/>
              <w:bottom w:w="100" w:type="dxa"/>
              <w:left w:w="150" w:type="dxa"/>
              <w:right w:w="150" w:type="dxa"/>
            </w:tcMar>
          </w:tcPr>
          <w:p>
            <w:r>
              <w:t>Log inspection, virtual machine provisioning, and command line tools</w:t>
            </w:r>
          </w:p>
        </w:tc>
        <w:tc>
          <w:tcPr>
            <w:tcW w:type="dxa" w:w="3120"/>
            <w:tcMar>
              <w:top w:w="100" w:type="dxa"/>
              <w:bottom w:w="100" w:type="dxa"/>
              <w:left w:w="150" w:type="dxa"/>
              <w:right w:w="150" w:type="dxa"/>
            </w:tcMar>
          </w:tcPr>
          <w:p>
            <w:r>
              <w:t>Practical exposure</w:t>
            </w:r>
          </w:p>
        </w:tc>
      </w:tr>
    </w:tbl>
    <w:p>
      <w:pPr>
        <w:keepNext/>
        <w:spacing w:before="160" w:after="60"/>
      </w:pPr>
      <w:r>
        <w:rPr>
          <w:rFonts w:ascii="Times New Roman" w:hAnsi="Times New Roman"/>
          <w:b/>
          <w:color w:val="2C5282"/>
          <w:sz w:val="26"/>
        </w:rPr>
        <w:t>CHAPTER 5: CLOUD INFRASTRUCTURE MONITORING</w:t>
      </w:r>
    </w:p>
    <w:p>
      <w:pPr>
        <w:spacing w:line="276" w:lineRule="auto" w:before="0" w:after="80"/>
        <w:jc w:val="both"/>
      </w:pPr>
      <w:r>
        <w:rPr>
          <w:rFonts w:ascii="Times New Roman" w:hAnsi="Times New Roman"/>
          <w:b/>
          <w:sz w:val="24"/>
        </w:rPr>
        <w:t>5.1 Telemetry Data Hierarchy</w:t>
      </w:r>
    </w:p>
    <w:p>
      <w:pPr>
        <w:spacing w:line="276" w:lineRule="auto" w:before="0" w:after="80"/>
        <w:jc w:val="both"/>
      </w:pPr>
      <w:r>
        <w:rPr>
          <w:rFonts w:ascii="Times New Roman" w:hAnsi="Times New Roman"/>
          <w:b w:val="0"/>
          <w:sz w:val="24"/>
        </w:rPr>
        <w:t>Enterprise cloud monitoring uses a structured telemetry data hierarchy to identify, classify, and resolve issues:</w:t>
      </w:r>
    </w:p>
    <w:p>
      <w:pPr>
        <w:spacing w:line="276" w:lineRule="auto" w:before="0" w:after="80"/>
        <w:jc w:val="both"/>
      </w:pPr>
      <w:r>
        <w:rPr>
          <w:rFonts w:ascii="Times New Roman" w:hAnsi="Times New Roman"/>
          <w:b/>
          <w:sz w:val="24"/>
        </w:rPr>
        <w:t>1. Metric: Numeric time-series values representing resource utilization (e.g., CPU %, disk bytes read/write).</w:t>
      </w:r>
    </w:p>
    <w:p>
      <w:pPr>
        <w:spacing w:line="276" w:lineRule="auto" w:before="0" w:after="80"/>
        <w:jc w:val="both"/>
      </w:pPr>
      <w:r>
        <w:rPr>
          <w:rFonts w:ascii="Times New Roman" w:hAnsi="Times New Roman"/>
          <w:b/>
          <w:sz w:val="24"/>
        </w:rPr>
        <w:t>2. Log: Time-stamped text records documenting system events (e.g., syslog, web server logs, audit logs).</w:t>
      </w:r>
    </w:p>
    <w:p>
      <w:pPr>
        <w:spacing w:line="276" w:lineRule="auto" w:before="0" w:after="80"/>
        <w:jc w:val="both"/>
      </w:pPr>
      <w:r>
        <w:rPr>
          <w:rFonts w:ascii="Times New Roman" w:hAnsi="Times New Roman"/>
          <w:b/>
          <w:sz w:val="24"/>
        </w:rPr>
        <w:t>3. Event: State changes in cloud resources (e.g., virtual machine stopped, firewall rule added).</w:t>
      </w:r>
    </w:p>
    <w:p>
      <w:pPr>
        <w:spacing w:line="276" w:lineRule="auto" w:before="0" w:after="80"/>
        <w:jc w:val="both"/>
      </w:pPr>
      <w:r>
        <w:rPr>
          <w:rFonts w:ascii="Times New Roman" w:hAnsi="Times New Roman"/>
          <w:b/>
          <w:sz w:val="24"/>
        </w:rPr>
        <w:t>4. Alert: Rules evaluated against metrics or logs that trigger when a threshold is crossed.</w:t>
      </w:r>
    </w:p>
    <w:p>
      <w:pPr>
        <w:spacing w:line="276" w:lineRule="auto" w:before="0" w:after="80"/>
        <w:jc w:val="both"/>
      </w:pPr>
      <w:r>
        <w:rPr>
          <w:rFonts w:ascii="Times New Roman" w:hAnsi="Times New Roman"/>
          <w:b/>
          <w:sz w:val="24"/>
        </w:rPr>
        <w:t>5. Notification: Messages (emails, SMS, webhooks) dispatched to operators when an alert triggers.</w:t>
      </w:r>
    </w:p>
    <w:p>
      <w:pPr>
        <w:spacing w:line="276" w:lineRule="auto" w:before="0" w:after="80"/>
        <w:jc w:val="both"/>
      </w:pPr>
      <w:r>
        <w:rPr>
          <w:rFonts w:ascii="Times New Roman" w:hAnsi="Times New Roman"/>
          <w:b/>
          <w:sz w:val="24"/>
        </w:rPr>
        <w:t>6. Incident Response: Operational workflows used to investigate and resolve the root cause of an alert.</w:t>
      </w:r>
    </w:p>
    <w:p>
      <w:pPr>
        <w:spacing w:line="276" w:lineRule="auto" w:before="0" w:after="80"/>
        <w:jc w:val="both"/>
      </w:pPr>
      <w:r>
        <w:rPr>
          <w:rFonts w:ascii="Times New Roman" w:hAnsi="Times New Roman"/>
          <w:b/>
          <w:sz w:val="24"/>
        </w:rPr>
        <w:t>5.2 Pipeline Flow</w:t>
      </w:r>
    </w:p>
    <w:p>
      <w:pPr>
        <w:spacing w:line="276" w:lineRule="auto" w:before="0" w:after="80"/>
        <w:jc w:val="both"/>
      </w:pPr>
      <w:r>
        <w:rPr>
          <w:rFonts w:ascii="Times New Roman" w:hAnsi="Times New Roman"/>
          <w:b w:val="0"/>
          <w:sz w:val="24"/>
        </w:rPr>
        <w:t>The pipeline architecture flows as follows:</w:t>
      </w:r>
    </w:p>
    <w:p>
      <w:pPr>
        <w:spacing w:line="276" w:lineRule="auto" w:before="0" w:after="80"/>
        <w:jc w:val="both"/>
      </w:pPr>
      <w:r>
        <w:rPr>
          <w:rFonts w:ascii="Times New Roman" w:hAnsi="Times New Roman"/>
          <w:b w:val="0"/>
          <w:sz w:val="24"/>
        </w:rPr>
        <w:t>[Cloud Resource] ➔ [Telemetry Collected (Metrics/Logs)] ➔ [Rules Engine Evaluation] ➔ [Alarm Triggered] ➔ [Notification Dispatch (SMTP/SMN)] ➔ [Incident Response]</w:t>
      </w:r>
    </w:p>
    <w:p>
      <w:pPr>
        <w:keepNext/>
        <w:spacing w:before="160" w:after="60"/>
      </w:pPr>
      <w:r>
        <w:rPr>
          <w:rFonts w:ascii="Times New Roman" w:hAnsi="Times New Roman"/>
          <w:b/>
          <w:color w:val="2C5282"/>
          <w:sz w:val="26"/>
        </w:rPr>
        <w:t>CHAPTER 6: GOOGLE CLOUD PLATFORM WORK</w:t>
      </w:r>
    </w:p>
    <w:p>
      <w:pPr>
        <w:spacing w:line="276" w:lineRule="auto" w:before="0" w:after="80"/>
        <w:jc w:val="both"/>
      </w:pPr>
      <w:r>
        <w:rPr>
          <w:rFonts w:ascii="Times New Roman" w:hAnsi="Times New Roman"/>
          <w:b/>
          <w:sz w:val="24"/>
        </w:rPr>
        <w:t>6.1 GCP Monitoring and Logging Services</w:t>
      </w:r>
    </w:p>
    <w:p>
      <w:pPr>
        <w:spacing w:line="276" w:lineRule="auto" w:before="0" w:after="80"/>
        <w:jc w:val="both"/>
      </w:pPr>
      <w:r>
        <w:rPr>
          <w:rFonts w:ascii="Times New Roman" w:hAnsi="Times New Roman"/>
          <w:b w:val="0"/>
          <w:sz w:val="24"/>
        </w:rPr>
        <w:t>I used Google Cloud Monitoring and Cloud Logging to track compute and security resources. The platform collects performance metrics and administrative logs, allowing teams to build custom monitoring dashboards.</w:t>
      </w:r>
    </w:p>
    <w:p>
      <w:pPr>
        <w:spacing w:line="276" w:lineRule="auto" w:before="0" w:after="80"/>
        <w:jc w:val="both"/>
      </w:pPr>
      <w:r>
        <w:rPr>
          <w:rFonts w:ascii="Times New Roman" w:hAnsi="Times New Roman"/>
          <w:b/>
          <w:sz w:val="24"/>
        </w:rPr>
        <w:t>6.2 Custom Log-Based Metrics for VM State Changes</w:t>
      </w:r>
    </w:p>
    <w:p>
      <w:pPr>
        <w:spacing w:line="276" w:lineRule="auto" w:before="0" w:after="80"/>
        <w:jc w:val="both"/>
      </w:pPr>
      <w:r>
        <w:rPr>
          <w:rFonts w:ascii="Times New Roman" w:hAnsi="Times New Roman"/>
          <w:b w:val="0"/>
          <w:sz w:val="24"/>
        </w:rPr>
        <w:t>A key task involved monitoring virtual-machine state changes (such as starting, stopping, and restarting). While GCP provides standard metrics for CPU and memory, it does not offer a simple metric to track state changes. To solve this, I configured a custom log-based metric. This metric filters Cloud Audit Logs for specific API calls (`v1.compute.instances.stop` and `v1.compute.instances.delete`), registers them in a metric counter, and uses that counter to trigger alerting policies.</w:t>
      </w:r>
    </w:p>
    <w:p>
      <w:pPr>
        <w:spacing w:line="276" w:lineRule="auto" w:before="0" w:after="80"/>
        <w:jc w:val="both"/>
      </w:pPr>
      <w:r>
        <w:rPr>
          <w:rFonts w:ascii="Times New Roman" w:hAnsi="Times New Roman"/>
          <w:b/>
          <w:sz w:val="24"/>
        </w:rPr>
        <w:t>6.3 IAM and Audit Logs Monitoring</w:t>
      </w:r>
    </w:p>
    <w:p>
      <w:pPr>
        <w:spacing w:line="276" w:lineRule="auto" w:before="0" w:after="80"/>
        <w:jc w:val="both"/>
      </w:pPr>
      <w:r>
        <w:rPr>
          <w:rFonts w:ascii="Times New Roman" w:hAnsi="Times New Roman"/>
          <w:b w:val="0"/>
          <w:sz w:val="24"/>
        </w:rPr>
        <w:t>For security monitoring, I configured alert rules targeting GCP Identity and Access Management (IAM) changes. Audit logs record who made a change, the action taken, the resource affected, the timestamp, and the caller's source IP address. Alerting on these logs helps identify unauthorized permission changes immediately.</w:t>
      </w:r>
    </w:p>
    <w:p>
      <w:pPr>
        <w:spacing w:line="276" w:lineRule="auto" w:before="0" w:after="80"/>
        <w:jc w:val="both"/>
      </w:pPr>
      <w:r>
        <w:rPr>
          <w:rFonts w:ascii="Times New Roman" w:hAnsi="Times New Roman"/>
          <w:b/>
          <w:sz w:val="24"/>
        </w:rPr>
        <w:t>6.4 Challenges in GCP Configurations</w:t>
      </w:r>
    </w:p>
    <w:p>
      <w:pPr>
        <w:spacing w:line="276" w:lineRule="auto" w:before="0" w:after="80"/>
        <w:jc w:val="both"/>
      </w:pPr>
      <w:r>
        <w:rPr>
          <w:rFonts w:ascii="Times New Roman" w:hAnsi="Times New Roman"/>
          <w:b w:val="0"/>
          <w:sz w:val="24"/>
        </w:rPr>
        <w:t>Working with GCP presented challenges such as understanding complex JSON payloads in audit logs, creating accurate log filters to avoid false alarms, and managing deduplication settings so that administrators are not flooded with duplicate notifications.</w:t>
      </w:r>
    </w:p>
    <w:p>
      <w:pPr>
        <w:keepNext/>
        <w:spacing w:before="160" w:after="60"/>
      </w:pPr>
      <w:r>
        <w:rPr>
          <w:rFonts w:ascii="Times New Roman" w:hAnsi="Times New Roman"/>
          <w:b/>
          <w:color w:val="2C5282"/>
          <w:sz w:val="26"/>
        </w:rPr>
        <w:t>CHAPTER 7: HUAWEI CLOUD MONITORING</w:t>
      </w:r>
    </w:p>
    <w:p>
      <w:pPr>
        <w:spacing w:line="276" w:lineRule="auto" w:before="0" w:after="80"/>
        <w:jc w:val="both"/>
      </w:pPr>
      <w:r>
        <w:rPr>
          <w:rFonts w:ascii="Times New Roman" w:hAnsi="Times New Roman"/>
          <w:b/>
          <w:sz w:val="24"/>
        </w:rPr>
        <w:t>7.1 Cloud Eye and Alarm Rules</w:t>
      </w:r>
    </w:p>
    <w:p>
      <w:pPr>
        <w:spacing w:line="276" w:lineRule="auto" w:before="0" w:after="80"/>
        <w:jc w:val="both"/>
      </w:pPr>
      <w:r>
        <w:rPr>
          <w:rFonts w:ascii="Times New Roman" w:hAnsi="Times New Roman"/>
          <w:b w:val="0"/>
          <w:sz w:val="24"/>
        </w:rPr>
        <w:t>Huawei Cloud uses Cloud Eye to monitor resource health. I configured Cloud Eye alarm rules with defined thresholds (e.g., CPU usage, memory, disk utilization) to track resource health.</w:t>
      </w:r>
    </w:p>
    <w:p>
      <w:pPr>
        <w:spacing w:line="276" w:lineRule="auto" w:before="0" w:after="80"/>
        <w:jc w:val="both"/>
      </w:pPr>
      <w:r>
        <w:rPr>
          <w:rFonts w:ascii="Times New Roman" w:hAnsi="Times New Roman"/>
          <w:b/>
          <w:sz w:val="24"/>
        </w:rPr>
        <w:t>7.2 CTS (Cloud Trace Service) Auditing</w:t>
      </w:r>
    </w:p>
    <w:p>
      <w:pPr>
        <w:spacing w:line="276" w:lineRule="auto" w:before="0" w:after="80"/>
        <w:jc w:val="both"/>
      </w:pPr>
      <w:r>
        <w:rPr>
          <w:rFonts w:ascii="Times New Roman" w:hAnsi="Times New Roman"/>
          <w:b w:val="0"/>
          <w:sz w:val="24"/>
        </w:rPr>
        <w:t>Huawei Cloud Trace Service (CTS) records operations on cloud resources. It serves as the primary auditing tool for tracking infrastructure changes. I configured CTS event tracking to trigger alarms for VM deletions, network security group changes (VPC/Security Group modifications), and audit log modifications.</w:t>
      </w:r>
    </w:p>
    <w:p>
      <w:pPr>
        <w:spacing w:line="276" w:lineRule="auto" w:before="0" w:after="80"/>
        <w:jc w:val="both"/>
      </w:pPr>
      <w:r>
        <w:rPr>
          <w:rFonts w:ascii="Times New Roman" w:hAnsi="Times New Roman"/>
          <w:b/>
          <w:sz w:val="24"/>
        </w:rPr>
        <w:t>7.3 Event-Driven Notification Pipeline</w:t>
      </w:r>
    </w:p>
    <w:p>
      <w:pPr>
        <w:spacing w:line="276" w:lineRule="auto" w:before="0" w:after="80"/>
        <w:jc w:val="both"/>
      </w:pPr>
      <w:r>
        <w:rPr>
          <w:rFonts w:ascii="Times New Roman" w:hAnsi="Times New Roman"/>
          <w:b w:val="0"/>
          <w:sz w:val="24"/>
        </w:rPr>
        <w:t>The alert workflow starts when a resource operation triggers a CTS log. The alarm rule evaluates this log and sends an event to a Notification Topic, which routes the alert email to subscribed administrators.</w:t>
      </w:r>
    </w:p>
    <w:p>
      <w:pPr>
        <w:keepNext/>
        <w:spacing w:before="160" w:after="60"/>
      </w:pPr>
      <w:r>
        <w:rPr>
          <w:rFonts w:ascii="Times New Roman" w:hAnsi="Times New Roman"/>
          <w:b/>
          <w:color w:val="2C5282"/>
          <w:sz w:val="26"/>
        </w:rPr>
        <w:t>CHAPTER 8: ALERTS CONFIGURED</w:t>
      </w:r>
    </w:p>
    <w:p>
      <w:r>
        <w:rPr>
          <w:sz w:val="24"/>
        </w:rPr>
        <w:t>I configured and validated 11 alarm policies categorized into Compute, Storage, Network, Backup, Security, and Monitoring. The specifications are detailed below:</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2C5282"/>
            <w:tcMar>
              <w:top w:w="100" w:type="dxa"/>
              <w:bottom w:w="100" w:type="dxa"/>
              <w:left w:w="150" w:type="dxa"/>
              <w:right w:w="150" w:type="dxa"/>
            </w:tcMar>
          </w:tcPr>
          <w:p>
            <w:r>
              <w:rPr>
                <w:b/>
                <w:color w:val="FFFFFF"/>
              </w:rPr>
              <w:t>Alert Event Name</w:t>
            </w:r>
          </w:p>
        </w:tc>
        <w:tc>
          <w:tcPr>
            <w:tcW w:type="dxa" w:w="1872"/>
            <w:shd w:fill="2C5282"/>
            <w:tcMar>
              <w:top w:w="100" w:type="dxa"/>
              <w:bottom w:w="100" w:type="dxa"/>
              <w:left w:w="150" w:type="dxa"/>
              <w:right w:w="150" w:type="dxa"/>
            </w:tcMar>
          </w:tcPr>
          <w:p>
            <w:r>
              <w:rPr>
                <w:b/>
                <w:color w:val="FFFFFF"/>
              </w:rPr>
              <w:t>Severity</w:t>
            </w:r>
          </w:p>
        </w:tc>
        <w:tc>
          <w:tcPr>
            <w:tcW w:type="dxa" w:w="1872"/>
            <w:shd w:fill="2C5282"/>
            <w:tcMar>
              <w:top w:w="100" w:type="dxa"/>
              <w:bottom w:w="100" w:type="dxa"/>
              <w:left w:w="150" w:type="dxa"/>
              <w:right w:w="150" w:type="dxa"/>
            </w:tcMar>
          </w:tcPr>
          <w:p>
            <w:r>
              <w:rPr>
                <w:b/>
                <w:color w:val="FFFFFF"/>
              </w:rPr>
              <w:t>Risk Assessment</w:t>
            </w:r>
          </w:p>
        </w:tc>
        <w:tc>
          <w:tcPr>
            <w:tcW w:type="dxa" w:w="1872"/>
            <w:shd w:fill="2C5282"/>
            <w:tcMar>
              <w:top w:w="100" w:type="dxa"/>
              <w:bottom w:w="100" w:type="dxa"/>
              <w:left w:w="150" w:type="dxa"/>
              <w:right w:w="150" w:type="dxa"/>
            </w:tcMar>
          </w:tcPr>
          <w:p>
            <w:r>
              <w:rPr>
                <w:b/>
                <w:color w:val="FFFFFF"/>
              </w:rPr>
              <w:t>Common Cause</w:t>
            </w:r>
          </w:p>
        </w:tc>
        <w:tc>
          <w:tcPr>
            <w:tcW w:type="dxa" w:w="1872"/>
            <w:shd w:fill="2C5282"/>
            <w:tcMar>
              <w:top w:w="100" w:type="dxa"/>
              <w:bottom w:w="100" w:type="dxa"/>
              <w:left w:w="150" w:type="dxa"/>
              <w:right w:w="150" w:type="dxa"/>
            </w:tcMar>
          </w:tcPr>
          <w:p>
            <w:r>
              <w:rPr>
                <w:b/>
                <w:color w:val="FFFFFF"/>
              </w:rPr>
              <w:t>Admin Action Protocol</w:t>
            </w:r>
          </w:p>
        </w:tc>
      </w:tr>
      <w:tr>
        <w:tc>
          <w:tcPr>
            <w:tcW w:type="dxa" w:w="1872"/>
            <w:tcMar>
              <w:top w:w="100" w:type="dxa"/>
              <w:bottom w:w="100" w:type="dxa"/>
              <w:left w:w="150" w:type="dxa"/>
              <w:right w:w="150" w:type="dxa"/>
            </w:tcMar>
          </w:tcPr>
          <w:p>
            <w:r>
              <w:t>VM Instance Deleted</w:t>
            </w:r>
          </w:p>
        </w:tc>
        <w:tc>
          <w:tcPr>
            <w:tcW w:type="dxa" w:w="1872"/>
            <w:tcMar>
              <w:top w:w="100" w:type="dxa"/>
              <w:bottom w:w="100" w:type="dxa"/>
              <w:left w:w="150" w:type="dxa"/>
              <w:right w:w="150" w:type="dxa"/>
            </w:tcMar>
          </w:tcPr>
          <w:p>
            <w:r>
              <w:t>Critical</w:t>
            </w:r>
          </w:p>
        </w:tc>
        <w:tc>
          <w:tcPr>
            <w:tcW w:type="dxa" w:w="1872"/>
            <w:tcMar>
              <w:top w:w="100" w:type="dxa"/>
              <w:bottom w:w="100" w:type="dxa"/>
              <w:left w:w="150" w:type="dxa"/>
              <w:right w:w="150" w:type="dxa"/>
            </w:tcMar>
          </w:tcPr>
          <w:p>
            <w:r>
              <w:t>Accidental or unauthorized deletion leads to permanent loss of system state.</w:t>
            </w:r>
          </w:p>
        </w:tc>
        <w:tc>
          <w:tcPr>
            <w:tcW w:type="dxa" w:w="1872"/>
            <w:tcMar>
              <w:top w:w="100" w:type="dxa"/>
              <w:bottom w:w="100" w:type="dxa"/>
              <w:left w:w="150" w:type="dxa"/>
              <w:right w:w="150" w:type="dxa"/>
            </w:tcMar>
          </w:tcPr>
          <w:p>
            <w:r>
              <w:t>Human error or unauthorized credential compromise</w:t>
            </w:r>
          </w:p>
        </w:tc>
        <w:tc>
          <w:tcPr>
            <w:tcW w:type="dxa" w:w="1872"/>
            <w:tcMar>
              <w:top w:w="100" w:type="dxa"/>
              <w:bottom w:w="100" w:type="dxa"/>
              <w:left w:w="150" w:type="dxa"/>
              <w:right w:w="150" w:type="dxa"/>
            </w:tcMar>
          </w:tcPr>
          <w:p>
            <w:r>
              <w:t>Restore instance from latest snapshots/backups immediately.</w:t>
            </w:r>
          </w:p>
        </w:tc>
      </w:tr>
      <w:tr>
        <w:tc>
          <w:tcPr>
            <w:tcW w:type="dxa" w:w="1872"/>
            <w:tcMar>
              <w:top w:w="100" w:type="dxa"/>
              <w:bottom w:w="100" w:type="dxa"/>
              <w:left w:w="150" w:type="dxa"/>
              <w:right w:w="150" w:type="dxa"/>
            </w:tcMar>
          </w:tcPr>
          <w:p>
            <w:r>
              <w:t>VM Instance Stopped</w:t>
            </w:r>
          </w:p>
        </w:tc>
        <w:tc>
          <w:tcPr>
            <w:tcW w:type="dxa" w:w="1872"/>
            <w:tcMar>
              <w:top w:w="100" w:type="dxa"/>
              <w:bottom w:w="100" w:type="dxa"/>
              <w:left w:w="150" w:type="dxa"/>
              <w:right w:w="150" w:type="dxa"/>
            </w:tcMar>
          </w:tcPr>
          <w:p>
            <w:r>
              <w:t>Critical</w:t>
            </w:r>
          </w:p>
        </w:tc>
        <w:tc>
          <w:tcPr>
            <w:tcW w:type="dxa" w:w="1872"/>
            <w:tcMar>
              <w:top w:w="100" w:type="dxa"/>
              <w:bottom w:w="100" w:type="dxa"/>
              <w:left w:w="150" w:type="dxa"/>
              <w:right w:w="150" w:type="dxa"/>
            </w:tcMar>
          </w:tcPr>
          <w:p>
            <w:r>
              <w:t>Leads to downtime, breaching customer SLAs.</w:t>
            </w:r>
          </w:p>
        </w:tc>
        <w:tc>
          <w:tcPr>
            <w:tcW w:type="dxa" w:w="1872"/>
            <w:tcMar>
              <w:top w:w="100" w:type="dxa"/>
              <w:bottom w:w="100" w:type="dxa"/>
              <w:left w:w="150" w:type="dxa"/>
              <w:right w:w="150" w:type="dxa"/>
            </w:tcMar>
          </w:tcPr>
          <w:p>
            <w:r>
              <w:t>Manual operators shutting down systems or server crash</w:t>
            </w:r>
          </w:p>
        </w:tc>
        <w:tc>
          <w:tcPr>
            <w:tcW w:type="dxa" w:w="1872"/>
            <w:tcMar>
              <w:top w:w="100" w:type="dxa"/>
              <w:bottom w:w="100" w:type="dxa"/>
              <w:left w:w="150" w:type="dxa"/>
              <w:right w:w="150" w:type="dxa"/>
            </w:tcMar>
          </w:tcPr>
          <w:p>
            <w:r>
              <w:t>Check host status, restart VM, and inspect syslog.</w:t>
            </w:r>
          </w:p>
        </w:tc>
      </w:tr>
      <w:tr>
        <w:tc>
          <w:tcPr>
            <w:tcW w:type="dxa" w:w="1872"/>
            <w:tcMar>
              <w:top w:w="100" w:type="dxa"/>
              <w:bottom w:w="100" w:type="dxa"/>
              <w:left w:w="150" w:type="dxa"/>
              <w:right w:w="150" w:type="dxa"/>
            </w:tcMar>
          </w:tcPr>
          <w:p>
            <w:r>
              <w:t>VM Instance Restarted</w:t>
            </w:r>
          </w:p>
        </w:tc>
        <w:tc>
          <w:tcPr>
            <w:tcW w:type="dxa" w:w="1872"/>
            <w:tcMar>
              <w:top w:w="100" w:type="dxa"/>
              <w:bottom w:w="100" w:type="dxa"/>
              <w:left w:w="150" w:type="dxa"/>
              <w:right w:w="150" w:type="dxa"/>
            </w:tcMar>
          </w:tcPr>
          <w:p>
            <w:r>
              <w:t>Critical</w:t>
            </w:r>
          </w:p>
        </w:tc>
        <w:tc>
          <w:tcPr>
            <w:tcW w:type="dxa" w:w="1872"/>
            <w:tcMar>
              <w:top w:w="100" w:type="dxa"/>
              <w:bottom w:w="100" w:type="dxa"/>
              <w:left w:w="150" w:type="dxa"/>
              <w:right w:w="150" w:type="dxa"/>
            </w:tcMar>
          </w:tcPr>
          <w:p>
            <w:r>
              <w:t>Indicates unexpected crashes, software errors, or hardware failures.</w:t>
            </w:r>
          </w:p>
        </w:tc>
        <w:tc>
          <w:tcPr>
            <w:tcW w:type="dxa" w:w="1872"/>
            <w:tcMar>
              <w:top w:w="100" w:type="dxa"/>
              <w:bottom w:w="100" w:type="dxa"/>
              <w:left w:w="150" w:type="dxa"/>
              <w:right w:w="150" w:type="dxa"/>
            </w:tcMar>
          </w:tcPr>
          <w:p>
            <w:r>
              <w:t>OS kernel panic, security updates, or manual reboot</w:t>
            </w:r>
          </w:p>
        </w:tc>
        <w:tc>
          <w:tcPr>
            <w:tcW w:type="dxa" w:w="1872"/>
            <w:tcMar>
              <w:top w:w="100" w:type="dxa"/>
              <w:bottom w:w="100" w:type="dxa"/>
              <w:left w:w="150" w:type="dxa"/>
              <w:right w:w="150" w:type="dxa"/>
            </w:tcMar>
          </w:tcPr>
          <w:p>
            <w:r>
              <w:t>Review system syslog and log-in state patterns.</w:t>
            </w:r>
          </w:p>
        </w:tc>
      </w:tr>
      <w:tr>
        <w:tc>
          <w:tcPr>
            <w:tcW w:type="dxa" w:w="1872"/>
            <w:tcMar>
              <w:top w:w="100" w:type="dxa"/>
              <w:bottom w:w="100" w:type="dxa"/>
              <w:left w:w="150" w:type="dxa"/>
              <w:right w:w="150" w:type="dxa"/>
            </w:tcMar>
          </w:tcPr>
          <w:p>
            <w:r>
              <w:t>VM Health Check Failed</w:t>
            </w:r>
          </w:p>
        </w:tc>
        <w:tc>
          <w:tcPr>
            <w:tcW w:type="dxa" w:w="1872"/>
            <w:tcMar>
              <w:top w:w="100" w:type="dxa"/>
              <w:bottom w:w="100" w:type="dxa"/>
              <w:left w:w="150" w:type="dxa"/>
              <w:right w:w="150" w:type="dxa"/>
            </w:tcMar>
          </w:tcPr>
          <w:p>
            <w:r>
              <w:t>Critical</w:t>
            </w:r>
          </w:p>
        </w:tc>
        <w:tc>
          <w:tcPr>
            <w:tcW w:type="dxa" w:w="1872"/>
            <w:tcMar>
              <w:top w:w="100" w:type="dxa"/>
              <w:bottom w:w="100" w:type="dxa"/>
              <w:left w:w="150" w:type="dxa"/>
              <w:right w:w="150" w:type="dxa"/>
            </w:tcMar>
          </w:tcPr>
          <w:p>
            <w:r>
              <w:t>Application is down or unresponsive.</w:t>
            </w:r>
          </w:p>
        </w:tc>
        <w:tc>
          <w:tcPr>
            <w:tcW w:type="dxa" w:w="1872"/>
            <w:tcMar>
              <w:top w:w="100" w:type="dxa"/>
              <w:bottom w:w="100" w:type="dxa"/>
              <w:left w:w="150" w:type="dxa"/>
              <w:right w:w="150" w:type="dxa"/>
            </w:tcMar>
          </w:tcPr>
          <w:p>
            <w:r>
              <w:t>Web/app service crashed, port blocked, or load balancer error</w:t>
            </w:r>
          </w:p>
        </w:tc>
        <w:tc>
          <w:tcPr>
            <w:tcW w:type="dxa" w:w="1872"/>
            <w:tcMar>
              <w:top w:w="100" w:type="dxa"/>
              <w:bottom w:w="100" w:type="dxa"/>
              <w:left w:w="150" w:type="dxa"/>
              <w:right w:w="150" w:type="dxa"/>
            </w:tcMar>
          </w:tcPr>
          <w:p>
            <w:r>
              <w:t>Verify local application port status (e.g. systemctl status).</w:t>
            </w:r>
          </w:p>
        </w:tc>
      </w:tr>
      <w:tr>
        <w:tc>
          <w:tcPr>
            <w:tcW w:type="dxa" w:w="1872"/>
            <w:tcMar>
              <w:top w:w="100" w:type="dxa"/>
              <w:bottom w:w="100" w:type="dxa"/>
              <w:left w:w="150" w:type="dxa"/>
              <w:right w:w="150" w:type="dxa"/>
            </w:tcMar>
          </w:tcPr>
          <w:p>
            <w:r>
              <w:t>Disk Utilization &gt;= 90%</w:t>
            </w:r>
          </w:p>
        </w:tc>
        <w:tc>
          <w:tcPr>
            <w:tcW w:type="dxa" w:w="1872"/>
            <w:tcMar>
              <w:top w:w="100" w:type="dxa"/>
              <w:bottom w:w="100" w:type="dxa"/>
              <w:left w:w="150" w:type="dxa"/>
              <w:right w:w="150" w:type="dxa"/>
            </w:tcMar>
          </w:tcPr>
          <w:p>
            <w:r>
              <w:t>Critical</w:t>
            </w:r>
          </w:p>
        </w:tc>
        <w:tc>
          <w:tcPr>
            <w:tcW w:type="dxa" w:w="1872"/>
            <w:tcMar>
              <w:top w:w="100" w:type="dxa"/>
              <w:bottom w:w="100" w:type="dxa"/>
              <w:left w:w="150" w:type="dxa"/>
              <w:right w:w="150" w:type="dxa"/>
            </w:tcMar>
          </w:tcPr>
          <w:p>
            <w:r>
              <w:t>Operating system freeze, database write failures, or log write crashes.</w:t>
            </w:r>
          </w:p>
        </w:tc>
        <w:tc>
          <w:tcPr>
            <w:tcW w:type="dxa" w:w="1872"/>
            <w:tcMar>
              <w:top w:w="100" w:type="dxa"/>
              <w:bottom w:w="100" w:type="dxa"/>
              <w:left w:w="150" w:type="dxa"/>
              <w:right w:w="150" w:type="dxa"/>
            </w:tcMar>
          </w:tcPr>
          <w:p>
            <w:r>
              <w:t>Unmanaged log files or database directory overflow</w:t>
            </w:r>
          </w:p>
        </w:tc>
        <w:tc>
          <w:tcPr>
            <w:tcW w:type="dxa" w:w="1872"/>
            <w:tcMar>
              <w:top w:w="100" w:type="dxa"/>
              <w:bottom w:w="100" w:type="dxa"/>
              <w:left w:w="150" w:type="dxa"/>
              <w:right w:w="150" w:type="dxa"/>
            </w:tcMar>
          </w:tcPr>
          <w:p>
            <w:r>
              <w:t>Run disk cleanup commands or expand volume size.</w:t>
            </w:r>
          </w:p>
        </w:tc>
      </w:tr>
      <w:tr>
        <w:tc>
          <w:tcPr>
            <w:tcW w:type="dxa" w:w="1872"/>
            <w:tcMar>
              <w:top w:w="100" w:type="dxa"/>
              <w:bottom w:w="100" w:type="dxa"/>
              <w:left w:w="150" w:type="dxa"/>
              <w:right w:w="150" w:type="dxa"/>
            </w:tcMar>
          </w:tcPr>
          <w:p>
            <w:r>
              <w:t>Security Group Modified</w:t>
            </w:r>
          </w:p>
        </w:tc>
        <w:tc>
          <w:tcPr>
            <w:tcW w:type="dxa" w:w="1872"/>
            <w:tcMar>
              <w:top w:w="100" w:type="dxa"/>
              <w:bottom w:w="100" w:type="dxa"/>
              <w:left w:w="150" w:type="dxa"/>
              <w:right w:w="150" w:type="dxa"/>
            </w:tcMar>
          </w:tcPr>
          <w:p>
            <w:r>
              <w:t>Critical</w:t>
            </w:r>
          </w:p>
        </w:tc>
        <w:tc>
          <w:tcPr>
            <w:tcW w:type="dxa" w:w="1872"/>
            <w:tcMar>
              <w:top w:w="100" w:type="dxa"/>
              <w:bottom w:w="100" w:type="dxa"/>
              <w:left w:w="150" w:type="dxa"/>
              <w:right w:w="150" w:type="dxa"/>
            </w:tcMar>
          </w:tcPr>
          <w:p>
            <w:r>
              <w:t>Exposes backend resources to unauthorized public traffic.</w:t>
            </w:r>
          </w:p>
        </w:tc>
        <w:tc>
          <w:tcPr>
            <w:tcW w:type="dxa" w:w="1872"/>
            <w:tcMar>
              <w:top w:w="100" w:type="dxa"/>
              <w:bottom w:w="100" w:type="dxa"/>
              <w:left w:w="150" w:type="dxa"/>
              <w:right w:w="150" w:type="dxa"/>
            </w:tcMar>
          </w:tcPr>
          <w:p>
            <w:r>
              <w:t>Operator opening ports for troubleshooting</w:t>
            </w:r>
          </w:p>
        </w:tc>
        <w:tc>
          <w:tcPr>
            <w:tcW w:type="dxa" w:w="1872"/>
            <w:tcMar>
              <w:top w:w="100" w:type="dxa"/>
              <w:bottom w:w="100" w:type="dxa"/>
              <w:left w:w="150" w:type="dxa"/>
              <w:right w:w="150" w:type="dxa"/>
            </w:tcMar>
          </w:tcPr>
          <w:p>
            <w:r>
              <w:t>Revert security group settings and audit credentials.</w:t>
            </w:r>
          </w:p>
        </w:tc>
      </w:tr>
      <w:tr>
        <w:tc>
          <w:tcPr>
            <w:tcW w:type="dxa" w:w="1872"/>
            <w:tcMar>
              <w:top w:w="100" w:type="dxa"/>
              <w:bottom w:w="100" w:type="dxa"/>
              <w:left w:w="150" w:type="dxa"/>
              <w:right w:w="150" w:type="dxa"/>
            </w:tcMar>
          </w:tcPr>
          <w:p>
            <w:r>
              <w:t>VPC Deleted</w:t>
            </w:r>
          </w:p>
        </w:tc>
        <w:tc>
          <w:tcPr>
            <w:tcW w:type="dxa" w:w="1872"/>
            <w:tcMar>
              <w:top w:w="100" w:type="dxa"/>
              <w:bottom w:w="100" w:type="dxa"/>
              <w:left w:w="150" w:type="dxa"/>
              <w:right w:w="150" w:type="dxa"/>
            </w:tcMar>
          </w:tcPr>
          <w:p>
            <w:r>
              <w:t>Critical</w:t>
            </w:r>
          </w:p>
        </w:tc>
        <w:tc>
          <w:tcPr>
            <w:tcW w:type="dxa" w:w="1872"/>
            <w:tcMar>
              <w:top w:w="100" w:type="dxa"/>
              <w:bottom w:w="100" w:type="dxa"/>
              <w:left w:w="150" w:type="dxa"/>
              <w:right w:w="150" w:type="dxa"/>
            </w:tcMar>
          </w:tcPr>
          <w:p>
            <w:r>
              <w:t>Complete network disconnection, taking all resources offline.</w:t>
            </w:r>
          </w:p>
        </w:tc>
        <w:tc>
          <w:tcPr>
            <w:tcW w:type="dxa" w:w="1872"/>
            <w:tcMar>
              <w:top w:w="100" w:type="dxa"/>
              <w:bottom w:w="100" w:type="dxa"/>
              <w:left w:w="150" w:type="dxa"/>
              <w:right w:w="150" w:type="dxa"/>
            </w:tcMar>
          </w:tcPr>
          <w:p>
            <w:r>
              <w:t>Accidental deletion of a non-production network block</w:t>
            </w:r>
          </w:p>
        </w:tc>
        <w:tc>
          <w:tcPr>
            <w:tcW w:type="dxa" w:w="1872"/>
            <w:tcMar>
              <w:top w:w="100" w:type="dxa"/>
              <w:bottom w:w="100" w:type="dxa"/>
              <w:left w:w="150" w:type="dxa"/>
              <w:right w:w="150" w:type="dxa"/>
            </w:tcMar>
          </w:tcPr>
          <w:p>
            <w:r>
              <w:t>Restore network configuration and route tables.</w:t>
            </w:r>
          </w:p>
        </w:tc>
      </w:tr>
      <w:tr>
        <w:tc>
          <w:tcPr>
            <w:tcW w:type="dxa" w:w="1872"/>
            <w:tcMar>
              <w:top w:w="100" w:type="dxa"/>
              <w:bottom w:w="100" w:type="dxa"/>
              <w:left w:w="150" w:type="dxa"/>
              <w:right w:w="150" w:type="dxa"/>
            </w:tcMar>
          </w:tcPr>
          <w:p>
            <w:r>
              <w:t>Backup Failed</w:t>
            </w:r>
          </w:p>
        </w:tc>
        <w:tc>
          <w:tcPr>
            <w:tcW w:type="dxa" w:w="1872"/>
            <w:tcMar>
              <w:top w:w="100" w:type="dxa"/>
              <w:bottom w:w="100" w:type="dxa"/>
              <w:left w:w="150" w:type="dxa"/>
              <w:right w:w="150" w:type="dxa"/>
            </w:tcMar>
          </w:tcPr>
          <w:p>
            <w:r>
              <w:t>Critical</w:t>
            </w:r>
          </w:p>
        </w:tc>
        <w:tc>
          <w:tcPr>
            <w:tcW w:type="dxa" w:w="1872"/>
            <w:tcMar>
              <w:top w:w="100" w:type="dxa"/>
              <w:bottom w:w="100" w:type="dxa"/>
              <w:left w:w="150" w:type="dxa"/>
              <w:right w:w="150" w:type="dxa"/>
            </w:tcMar>
          </w:tcPr>
          <w:p>
            <w:r>
              <w:t>Failure to protect data, risking permanent data loss.</w:t>
            </w:r>
          </w:p>
        </w:tc>
        <w:tc>
          <w:tcPr>
            <w:tcW w:type="dxa" w:w="1872"/>
            <w:tcMar>
              <w:top w:w="100" w:type="dxa"/>
              <w:bottom w:w="100" w:type="dxa"/>
              <w:left w:w="150" w:type="dxa"/>
              <w:right w:w="150" w:type="dxa"/>
            </w:tcMar>
          </w:tcPr>
          <w:p>
            <w:r>
              <w:t>Insufficient storage or network outage</w:t>
            </w:r>
          </w:p>
        </w:tc>
        <w:tc>
          <w:tcPr>
            <w:tcW w:type="dxa" w:w="1872"/>
            <w:tcMar>
              <w:top w:w="100" w:type="dxa"/>
              <w:bottom w:w="100" w:type="dxa"/>
              <w:left w:w="150" w:type="dxa"/>
              <w:right w:w="150" w:type="dxa"/>
            </w:tcMar>
          </w:tcPr>
          <w:p>
            <w:r>
              <w:t>Retry backup and inspect backup agent log errors.</w:t>
            </w:r>
          </w:p>
        </w:tc>
      </w:tr>
      <w:tr>
        <w:tc>
          <w:tcPr>
            <w:tcW w:type="dxa" w:w="1872"/>
            <w:tcMar>
              <w:top w:w="100" w:type="dxa"/>
              <w:bottom w:w="100" w:type="dxa"/>
              <w:left w:w="150" w:type="dxa"/>
              <w:right w:w="150" w:type="dxa"/>
            </w:tcMar>
          </w:tcPr>
          <w:p>
            <w:r>
              <w:t>Audit Log Disabled</w:t>
            </w:r>
          </w:p>
        </w:tc>
        <w:tc>
          <w:tcPr>
            <w:tcW w:type="dxa" w:w="1872"/>
            <w:tcMar>
              <w:top w:w="100" w:type="dxa"/>
              <w:bottom w:w="100" w:type="dxa"/>
              <w:left w:w="150" w:type="dxa"/>
              <w:right w:w="150" w:type="dxa"/>
            </w:tcMar>
          </w:tcPr>
          <w:p>
            <w:r>
              <w:t>Critical</w:t>
            </w:r>
          </w:p>
        </w:tc>
        <w:tc>
          <w:tcPr>
            <w:tcW w:type="dxa" w:w="1872"/>
            <w:tcMar>
              <w:top w:w="100" w:type="dxa"/>
              <w:bottom w:w="100" w:type="dxa"/>
              <w:left w:w="150" w:type="dxa"/>
              <w:right w:w="150" w:type="dxa"/>
            </w:tcMar>
          </w:tcPr>
          <w:p>
            <w:r>
              <w:t>Loss of visibility, indicating a potential security breach.</w:t>
            </w:r>
          </w:p>
        </w:tc>
        <w:tc>
          <w:tcPr>
            <w:tcW w:type="dxa" w:w="1872"/>
            <w:tcMar>
              <w:top w:w="100" w:type="dxa"/>
              <w:bottom w:w="100" w:type="dxa"/>
              <w:left w:w="150" w:type="dxa"/>
              <w:right w:w="150" w:type="dxa"/>
            </w:tcMar>
          </w:tcPr>
          <w:p>
            <w:r>
              <w:t>Attacker hiding actions or operator error</w:t>
            </w:r>
          </w:p>
        </w:tc>
        <w:tc>
          <w:tcPr>
            <w:tcW w:type="dxa" w:w="1872"/>
            <w:tcMar>
              <w:top w:w="100" w:type="dxa"/>
              <w:bottom w:w="100" w:type="dxa"/>
              <w:left w:w="150" w:type="dxa"/>
              <w:right w:w="150" w:type="dxa"/>
            </w:tcMar>
          </w:tcPr>
          <w:p>
            <w:r>
              <w:t>Re-enable logging and review IAM permission changes.</w:t>
            </w:r>
          </w:p>
        </w:tc>
      </w:tr>
      <w:tr>
        <w:tc>
          <w:tcPr>
            <w:tcW w:type="dxa" w:w="1872"/>
            <w:tcMar>
              <w:top w:w="100" w:type="dxa"/>
              <w:bottom w:w="100" w:type="dxa"/>
              <w:left w:w="150" w:type="dxa"/>
              <w:right w:w="150" w:type="dxa"/>
            </w:tcMar>
          </w:tcPr>
          <w:p>
            <w:r>
              <w:t>Alarm Policy Deleted</w:t>
            </w:r>
          </w:p>
        </w:tc>
        <w:tc>
          <w:tcPr>
            <w:tcW w:type="dxa" w:w="1872"/>
            <w:tcMar>
              <w:top w:w="100" w:type="dxa"/>
              <w:bottom w:w="100" w:type="dxa"/>
              <w:left w:w="150" w:type="dxa"/>
              <w:right w:w="150" w:type="dxa"/>
            </w:tcMar>
          </w:tcPr>
          <w:p>
            <w:r>
              <w:t>Critical</w:t>
            </w:r>
          </w:p>
        </w:tc>
        <w:tc>
          <w:tcPr>
            <w:tcW w:type="dxa" w:w="1872"/>
            <w:tcMar>
              <w:top w:w="100" w:type="dxa"/>
              <w:bottom w:w="100" w:type="dxa"/>
              <w:left w:w="150" w:type="dxa"/>
              <w:right w:w="150" w:type="dxa"/>
            </w:tcMar>
          </w:tcPr>
          <w:p>
            <w:r>
              <w:t>Loss of monitoring coverage.</w:t>
            </w:r>
          </w:p>
        </w:tc>
        <w:tc>
          <w:tcPr>
            <w:tcW w:type="dxa" w:w="1872"/>
            <w:tcMar>
              <w:top w:w="100" w:type="dxa"/>
              <w:bottom w:w="100" w:type="dxa"/>
              <w:left w:w="150" w:type="dxa"/>
              <w:right w:w="150" w:type="dxa"/>
            </w:tcMar>
          </w:tcPr>
          <w:p>
            <w:r>
              <w:t>Unauthorized deletion or clean-up mistake</w:t>
            </w:r>
          </w:p>
        </w:tc>
        <w:tc>
          <w:tcPr>
            <w:tcW w:type="dxa" w:w="1872"/>
            <w:tcMar>
              <w:top w:w="100" w:type="dxa"/>
              <w:bottom w:w="100" w:type="dxa"/>
              <w:left w:w="150" w:type="dxa"/>
              <w:right w:w="150" w:type="dxa"/>
            </w:tcMar>
          </w:tcPr>
          <w:p>
            <w:r>
              <w:t>Import standardized JSON template to recreate rule.</w:t>
            </w:r>
          </w:p>
        </w:tc>
      </w:tr>
      <w:tr>
        <w:tc>
          <w:tcPr>
            <w:tcW w:type="dxa" w:w="1872"/>
            <w:tcMar>
              <w:top w:w="100" w:type="dxa"/>
              <w:bottom w:w="100" w:type="dxa"/>
              <w:left w:w="150" w:type="dxa"/>
              <w:right w:w="150" w:type="dxa"/>
            </w:tcMar>
          </w:tcPr>
          <w:p>
            <w:r>
              <w:t>Alarm Policy Disabled</w:t>
            </w:r>
          </w:p>
        </w:tc>
        <w:tc>
          <w:tcPr>
            <w:tcW w:type="dxa" w:w="1872"/>
            <w:tcMar>
              <w:top w:w="100" w:type="dxa"/>
              <w:bottom w:w="100" w:type="dxa"/>
              <w:left w:w="150" w:type="dxa"/>
              <w:right w:w="150" w:type="dxa"/>
            </w:tcMar>
          </w:tcPr>
          <w:p>
            <w:r>
              <w:t>Warning</w:t>
            </w:r>
          </w:p>
        </w:tc>
        <w:tc>
          <w:tcPr>
            <w:tcW w:type="dxa" w:w="1872"/>
            <w:tcMar>
              <w:top w:w="100" w:type="dxa"/>
              <w:bottom w:w="100" w:type="dxa"/>
              <w:left w:w="150" w:type="dxa"/>
              <w:right w:w="150" w:type="dxa"/>
            </w:tcMar>
          </w:tcPr>
          <w:p>
            <w:r>
              <w:t>Alarms are offline, leaving resources unmonitored.</w:t>
            </w:r>
          </w:p>
        </w:tc>
        <w:tc>
          <w:tcPr>
            <w:tcW w:type="dxa" w:w="1872"/>
            <w:tcMar>
              <w:top w:w="100" w:type="dxa"/>
              <w:bottom w:w="100" w:type="dxa"/>
              <w:left w:w="150" w:type="dxa"/>
              <w:right w:w="150" w:type="dxa"/>
            </w:tcMar>
          </w:tcPr>
          <w:p>
            <w:r>
              <w:t>Operator disabling alerts during maintenance</w:t>
            </w:r>
          </w:p>
        </w:tc>
        <w:tc>
          <w:tcPr>
            <w:tcW w:type="dxa" w:w="1872"/>
            <w:tcMar>
              <w:top w:w="100" w:type="dxa"/>
              <w:bottom w:w="100" w:type="dxa"/>
              <w:left w:w="150" w:type="dxa"/>
              <w:right w:w="150" w:type="dxa"/>
            </w:tcMar>
          </w:tcPr>
          <w:p>
            <w:r>
              <w:t>Verify maintenance window and re-enable alarm.</w:t>
            </w:r>
          </w:p>
        </w:tc>
      </w:tr>
    </w:tbl>
    <w:p>
      <w:pPr>
        <w:keepNext/>
        <w:spacing w:before="160" w:after="60"/>
      </w:pPr>
      <w:r>
        <w:rPr>
          <w:rFonts w:ascii="Times New Roman" w:hAnsi="Times New Roman"/>
          <w:b/>
          <w:color w:val="2C5282"/>
          <w:sz w:val="26"/>
        </w:rPr>
        <w:t>CHAPTER 9: MULTI-ACCOUNT / MULTI-PROJECT MONITORING</w:t>
      </w:r>
    </w:p>
    <w:p>
      <w:pPr>
        <w:spacing w:line="276" w:lineRule="auto" w:before="0" w:after="80"/>
        <w:jc w:val="both"/>
      </w:pPr>
      <w:r>
        <w:rPr>
          <w:rFonts w:ascii="Times New Roman" w:hAnsi="Times New Roman"/>
          <w:b/>
          <w:sz w:val="24"/>
        </w:rPr>
        <w:t>9.1 Multi-Account Strategy</w:t>
      </w:r>
    </w:p>
    <w:p>
      <w:pPr>
        <w:spacing w:line="276" w:lineRule="auto" w:before="0" w:after="80"/>
        <w:jc w:val="both"/>
      </w:pPr>
      <w:r>
        <w:rPr>
          <w:rFonts w:ascii="Times New Roman" w:hAnsi="Times New Roman"/>
          <w:b w:val="0"/>
          <w:sz w:val="24"/>
        </w:rPr>
        <w:t>Enterprise environments distribute resources across multiple cloud accounts or projects to isolate workloads (e.g., Production, Staging, Development). During my internship, I worked with approximately 40 active virtual machine instances spread across multiple Huawei Cloud accounts.</w:t>
      </w:r>
    </w:p>
    <w:p>
      <w:pPr>
        <w:spacing w:line="276" w:lineRule="auto" w:before="0" w:after="80"/>
        <w:jc w:val="both"/>
      </w:pPr>
      <w:r>
        <w:rPr>
          <w:rFonts w:ascii="Times New Roman" w:hAnsi="Times New Roman"/>
          <w:b/>
          <w:sz w:val="24"/>
        </w:rPr>
        <w:t>9.2 Multi-Account Challenges</w:t>
      </w:r>
    </w:p>
    <w:p>
      <w:pPr>
        <w:spacing w:line="276" w:lineRule="auto" w:before="0" w:after="80"/>
        <w:jc w:val="both"/>
      </w:pPr>
      <w:r>
        <w:rPr>
          <w:rFonts w:ascii="Times New Roman" w:hAnsi="Times New Roman"/>
          <w:b w:val="0"/>
          <w:sz w:val="24"/>
        </w:rPr>
        <w:t>Managing alerts across multiple accounts introduces several challenges:</w:t>
      </w:r>
    </w:p>
    <w:p>
      <w:pPr>
        <w:spacing w:line="276" w:lineRule="auto" w:before="0" w:after="80"/>
        <w:jc w:val="both"/>
      </w:pPr>
      <w:r>
        <w:rPr>
          <w:rFonts w:ascii="Times New Roman" w:hAnsi="Times New Roman"/>
          <w:b/>
          <w:sz w:val="24"/>
        </w:rPr>
        <w:t>1. Centralized Visibility: Aggregating alerts from separate dashboards into a single view.</w:t>
      </w:r>
    </w:p>
    <w:p>
      <w:pPr>
        <w:spacing w:line="276" w:lineRule="auto" w:before="0" w:after="80"/>
        <w:jc w:val="both"/>
      </w:pPr>
      <w:r>
        <w:rPr>
          <w:rFonts w:ascii="Times New Roman" w:hAnsi="Times New Roman"/>
          <w:b/>
          <w:sz w:val="24"/>
        </w:rPr>
        <w:t>2. Consistency: Ensuring identical alarm thresholds are applied across all environments.</w:t>
      </w:r>
    </w:p>
    <w:p>
      <w:pPr>
        <w:spacing w:line="276" w:lineRule="auto" w:before="0" w:after="80"/>
        <w:jc w:val="both"/>
      </w:pPr>
      <w:r>
        <w:rPr>
          <w:rFonts w:ascii="Times New Roman" w:hAnsi="Times New Roman"/>
          <w:b/>
          <w:sz w:val="24"/>
        </w:rPr>
        <w:t>3. Permission Management: Configuring secure cross-account access using IAM roles.</w:t>
      </w:r>
    </w:p>
    <w:p>
      <w:pPr>
        <w:spacing w:line="276" w:lineRule="auto" w:before="0" w:after="80"/>
        <w:jc w:val="both"/>
      </w:pPr>
      <w:r>
        <w:rPr>
          <w:rFonts w:ascii="Times New Roman" w:hAnsi="Times New Roman"/>
          <w:b/>
          <w:sz w:val="24"/>
        </w:rPr>
        <w:t>4. Scalability: Reducing manual configuration effort when scaling resources from 40 to hundreds of virtual machines.</w:t>
      </w:r>
    </w:p>
    <w:p>
      <w:pPr>
        <w:keepNext/>
        <w:spacing w:before="160" w:after="60"/>
      </w:pPr>
      <w:r>
        <w:rPr>
          <w:rFonts w:ascii="Times New Roman" w:hAnsi="Times New Roman"/>
          <w:b/>
          <w:color w:val="2C5282"/>
          <w:sz w:val="26"/>
        </w:rPr>
        <w:t>CHAPTER 10: ALARM TEMPLATE EXPORT/IMPORT</w:t>
      </w:r>
    </w:p>
    <w:p>
      <w:pPr>
        <w:spacing w:line="276" w:lineRule="auto" w:before="0" w:after="80"/>
        <w:jc w:val="both"/>
      </w:pPr>
      <w:r>
        <w:rPr>
          <w:rFonts w:ascii="Times New Roman" w:hAnsi="Times New Roman"/>
          <w:b/>
          <w:sz w:val="24"/>
        </w:rPr>
        <w:t>10.1 Configuration Portability</w:t>
      </w:r>
    </w:p>
    <w:p>
      <w:pPr>
        <w:spacing w:line="276" w:lineRule="auto" w:before="0" w:after="80"/>
        <w:jc w:val="both"/>
      </w:pPr>
      <w:r>
        <w:rPr>
          <w:rFonts w:ascii="Times New Roman" w:hAnsi="Times New Roman"/>
          <w:b w:val="0"/>
          <w:sz w:val="24"/>
        </w:rPr>
        <w:t>To maintain consistency and reduce manual configuration errors across multiple projects, I exported alarm rules as standardized JSON configuration templates.</w:t>
      </w:r>
    </w:p>
    <w:p>
      <w:pPr>
        <w:spacing w:line="276" w:lineRule="auto" w:before="0" w:after="80"/>
        <w:jc w:val="both"/>
      </w:pPr>
      <w:r>
        <w:rPr>
          <w:rFonts w:ascii="Times New Roman" w:hAnsi="Times New Roman"/>
          <w:b/>
          <w:sz w:val="24"/>
        </w:rPr>
        <w:t>10.2 Import Limitations and Compatibility</w:t>
      </w:r>
    </w:p>
    <w:p>
      <w:pPr>
        <w:spacing w:line="276" w:lineRule="auto" w:before="0" w:after="80"/>
        <w:jc w:val="both"/>
      </w:pPr>
      <w:r>
        <w:rPr>
          <w:rFonts w:ascii="Times New Roman" w:hAnsi="Times New Roman"/>
          <w:b w:val="0"/>
          <w:sz w:val="24"/>
        </w:rPr>
        <w:t>Exporting configurations highlighted several platform limitations. Resource identifiers, network UUIDs, and notification topic resource names (ARNs) are project-specific. When importing a JSON template into a different project, these identifiers must be updated to match the target project. Without these updates, the import fails or links the alarm to non-existent resources.</w:t>
      </w:r>
    </w:p>
    <w:p>
      <w:pPr>
        <w:keepNext/>
        <w:spacing w:before="160" w:after="60"/>
      </w:pPr>
      <w:r>
        <w:rPr>
          <w:rFonts w:ascii="Times New Roman" w:hAnsi="Times New Roman"/>
          <w:b/>
          <w:color w:val="2C5282"/>
          <w:sz w:val="26"/>
        </w:rPr>
        <w:t>CHAPTER 11: MICROSOFT ENTRA ID / VITES AI HUB</w:t>
      </w:r>
    </w:p>
    <w:p>
      <w:pPr>
        <w:spacing w:line="276" w:lineRule="auto" w:before="0" w:after="80"/>
        <w:jc w:val="both"/>
      </w:pPr>
      <w:r>
        <w:rPr>
          <w:rFonts w:ascii="Times New Roman" w:hAnsi="Times New Roman"/>
          <w:b/>
          <w:sz w:val="24"/>
        </w:rPr>
        <w:t>11.1 Identity and Application Integration</w:t>
      </w:r>
    </w:p>
    <w:p>
      <w:pPr>
        <w:spacing w:line="276" w:lineRule="auto" w:before="0" w:after="80"/>
        <w:jc w:val="both"/>
      </w:pPr>
      <w:r>
        <w:rPr>
          <w:rFonts w:ascii="Times New Roman" w:hAnsi="Times New Roman"/>
          <w:b w:val="0"/>
          <w:sz w:val="24"/>
        </w:rPr>
        <w:t>Vites AI Hub required integration with Microsoft Entra ID (formerly Azure Active Directory) for secure user authentication and resource access.</w:t>
      </w:r>
    </w:p>
    <w:p>
      <w:pPr>
        <w:spacing w:line="276" w:lineRule="auto" w:before="0" w:after="80"/>
        <w:jc w:val="both"/>
      </w:pPr>
      <w:r>
        <w:rPr>
          <w:rFonts w:ascii="Times New Roman" w:hAnsi="Times New Roman"/>
          <w:b/>
          <w:sz w:val="24"/>
        </w:rPr>
        <w:t>11.2 Entra ID Configurations</w:t>
      </w:r>
    </w:p>
    <w:p>
      <w:pPr>
        <w:spacing w:line="276" w:lineRule="auto" w:before="0" w:after="80"/>
        <w:jc w:val="both"/>
      </w:pPr>
      <w:r>
        <w:rPr>
          <w:rFonts w:ascii="Times New Roman" w:hAnsi="Times New Roman"/>
          <w:b w:val="0"/>
          <w:sz w:val="24"/>
        </w:rPr>
        <w:t>My tasks included registering the application in Entra ID, creating client secrets, configuring redirect URIs, setting API permissions (such as `User.Read`), and requesting administrator consent. This workflow ensures that only authorized users can access the application, following OAuth 2.0 and OpenID Connect standards.</w:t>
      </w:r>
    </w:p>
    <w:p>
      <w:pPr>
        <w:keepNext/>
        <w:spacing w:before="160" w:after="60"/>
      </w:pPr>
      <w:r>
        <w:rPr>
          <w:rFonts w:ascii="Times New Roman" w:hAnsi="Times New Roman"/>
          <w:b/>
          <w:color w:val="2C5282"/>
          <w:sz w:val="26"/>
        </w:rPr>
        <w:t>CHAPTER 12: IT INFRASTRUCTURE SUPPORT</w:t>
      </w:r>
    </w:p>
    <w:p>
      <w:pPr>
        <w:spacing w:line="276" w:lineRule="auto" w:before="0" w:after="80"/>
        <w:jc w:val="both"/>
      </w:pPr>
      <w:r>
        <w:rPr>
          <w:rFonts w:ascii="Times New Roman" w:hAnsi="Times New Roman"/>
          <w:b/>
          <w:sz w:val="24"/>
        </w:rPr>
        <w:t>12.1 Ticket-Based Operations</w:t>
      </w:r>
    </w:p>
    <w:p>
      <w:pPr>
        <w:spacing w:line="276" w:lineRule="auto" w:before="0" w:after="80"/>
        <w:jc w:val="both"/>
      </w:pPr>
      <w:r>
        <w:rPr>
          <w:rFonts w:ascii="Times New Roman" w:hAnsi="Times New Roman"/>
          <w:b w:val="0"/>
          <w:sz w:val="24"/>
        </w:rPr>
        <w:t>Unlike classroom labs, enterprise IT support is ticket-based. I assisted senior engineers in resolving support tickets, following strict SLAs for response and resolution times.</w:t>
      </w:r>
    </w:p>
    <w:p>
      <w:pPr>
        <w:spacing w:line="276" w:lineRule="auto" w:before="0" w:after="80"/>
        <w:jc w:val="both"/>
      </w:pPr>
      <w:r>
        <w:rPr>
          <w:rFonts w:ascii="Times New Roman" w:hAnsi="Times New Roman"/>
          <w:b/>
          <w:sz w:val="24"/>
        </w:rPr>
        <w:t>12.2 Troubleshooting and Incident Lifecycle</w:t>
      </w:r>
    </w:p>
    <w:p>
      <w:pPr>
        <w:spacing w:line="276" w:lineRule="auto" w:before="0" w:after="80"/>
        <w:jc w:val="both"/>
      </w:pPr>
      <w:r>
        <w:rPr>
          <w:rFonts w:ascii="Times New Roman" w:hAnsi="Times New Roman"/>
          <w:b w:val="0"/>
          <w:sz w:val="24"/>
        </w:rPr>
        <w:t>We followed a structured troubleshooting workflow: triage the ticket, inspect the monitoring dashboard, analyze audit logs to identify the cause, apply the fix in a non-production environment, verify the solution, resolve the ticket, and document the resolution in the knowledge base.</w:t>
      </w:r>
    </w:p>
    <w:p>
      <w:pPr>
        <w:keepNext/>
        <w:spacing w:before="160" w:after="60"/>
      </w:pPr>
      <w:r>
        <w:rPr>
          <w:rFonts w:ascii="Times New Roman" w:hAnsi="Times New Roman"/>
          <w:b/>
          <w:color w:val="2C5282"/>
          <w:sz w:val="26"/>
        </w:rPr>
        <w:t>CHAPTER 13: TECHNICAL CHALLENGES AND SOLUTIONS</w:t>
      </w:r>
    </w:p>
    <w:p>
      <w:r>
        <w:rPr>
          <w:sz w:val="24"/>
        </w:rPr>
        <w:t>The following troubleshooting matrix details the key technical challenges resolved during the internship: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2C5282"/>
            <w:tcMar>
              <w:top w:w="100" w:type="dxa"/>
              <w:bottom w:w="100" w:type="dxa"/>
              <w:left w:w="150" w:type="dxa"/>
              <w:right w:w="150" w:type="dxa"/>
            </w:tcMar>
          </w:tcPr>
          <w:p>
            <w:r>
              <w:rPr>
                <w:b/>
                <w:color w:val="FFFFFF"/>
              </w:rPr>
              <w:t>Challenge Encountered</w:t>
            </w:r>
          </w:p>
        </w:tc>
        <w:tc>
          <w:tcPr>
            <w:tcW w:type="dxa" w:w="2340"/>
            <w:shd w:fill="2C5282"/>
            <w:tcMar>
              <w:top w:w="100" w:type="dxa"/>
              <w:bottom w:w="100" w:type="dxa"/>
              <w:left w:w="150" w:type="dxa"/>
              <w:right w:w="150" w:type="dxa"/>
            </w:tcMar>
          </w:tcPr>
          <w:p>
            <w:r>
              <w:rPr>
                <w:b/>
                <w:color w:val="FFFFFF"/>
              </w:rPr>
              <w:t>Technical Investigation</w:t>
            </w:r>
          </w:p>
        </w:tc>
        <w:tc>
          <w:tcPr>
            <w:tcW w:type="dxa" w:w="2340"/>
            <w:shd w:fill="2C5282"/>
            <w:tcMar>
              <w:top w:w="100" w:type="dxa"/>
              <w:bottom w:w="100" w:type="dxa"/>
              <w:left w:w="150" w:type="dxa"/>
              <w:right w:w="150" w:type="dxa"/>
            </w:tcMar>
          </w:tcPr>
          <w:p>
            <w:r>
              <w:rPr>
                <w:b/>
                <w:color w:val="FFFFFF"/>
              </w:rPr>
              <w:t>Applied Solution</w:t>
            </w:r>
          </w:p>
        </w:tc>
        <w:tc>
          <w:tcPr>
            <w:tcW w:type="dxa" w:w="2340"/>
            <w:shd w:fill="2C5282"/>
            <w:tcMar>
              <w:top w:w="100" w:type="dxa"/>
              <w:bottom w:w="100" w:type="dxa"/>
              <w:left w:w="150" w:type="dxa"/>
              <w:right w:w="150" w:type="dxa"/>
            </w:tcMar>
          </w:tcPr>
          <w:p>
            <w:r>
              <w:rPr>
                <w:b/>
                <w:color w:val="FFFFFF"/>
              </w:rPr>
              <w:t>Key Engineering Learning</w:t>
            </w:r>
          </w:p>
        </w:tc>
      </w:tr>
      <w:tr>
        <w:tc>
          <w:tcPr>
            <w:tcW w:type="dxa" w:w="2340"/>
            <w:tcMar>
              <w:top w:w="100" w:type="dxa"/>
              <w:bottom w:w="100" w:type="dxa"/>
              <w:left w:w="150" w:type="dxa"/>
              <w:right w:w="150" w:type="dxa"/>
            </w:tcMar>
          </w:tcPr>
          <w:p>
            <w:r>
              <w:t>Custom VM State Metrics</w:t>
            </w:r>
          </w:p>
        </w:tc>
        <w:tc>
          <w:tcPr>
            <w:tcW w:type="dxa" w:w="2340"/>
            <w:tcMar>
              <w:top w:w="100" w:type="dxa"/>
              <w:bottom w:w="100" w:type="dxa"/>
              <w:left w:w="150" w:type="dxa"/>
              <w:right w:w="150" w:type="dxa"/>
            </w:tcMar>
          </w:tcPr>
          <w:p>
            <w:r>
              <w:t>No standard GCP metric tracked VM state changes directly.</w:t>
            </w:r>
          </w:p>
        </w:tc>
        <w:tc>
          <w:tcPr>
            <w:tcW w:type="dxa" w:w="2340"/>
            <w:tcMar>
              <w:top w:w="100" w:type="dxa"/>
              <w:bottom w:w="100" w:type="dxa"/>
              <w:left w:w="150" w:type="dxa"/>
              <w:right w:w="150" w:type="dxa"/>
            </w:tcMar>
          </w:tcPr>
          <w:p>
            <w:r>
              <w:t>Created log-based metric filtering for compute instance stop/delete API calls.</w:t>
            </w:r>
          </w:p>
        </w:tc>
        <w:tc>
          <w:tcPr>
            <w:tcW w:type="dxa" w:w="2340"/>
            <w:tcMar>
              <w:top w:w="100" w:type="dxa"/>
              <w:bottom w:w="100" w:type="dxa"/>
              <w:left w:w="150" w:type="dxa"/>
              <w:right w:w="150" w:type="dxa"/>
            </w:tcMar>
          </w:tcPr>
          <w:p>
            <w:r>
              <w:t>Learned to configure log filters to extract custom metrics.</w:t>
            </w:r>
          </w:p>
        </w:tc>
      </w:tr>
      <w:tr>
        <w:tc>
          <w:tcPr>
            <w:tcW w:type="dxa" w:w="2340"/>
            <w:tcMar>
              <w:top w:w="100" w:type="dxa"/>
              <w:bottom w:w="100" w:type="dxa"/>
              <w:left w:w="150" w:type="dxa"/>
              <w:right w:w="150" w:type="dxa"/>
            </w:tcMar>
          </w:tcPr>
          <w:p>
            <w:r>
              <w:t>Brevo SMTP Rejections</w:t>
            </w:r>
          </w:p>
        </w:tc>
        <w:tc>
          <w:tcPr>
            <w:tcW w:type="dxa" w:w="2340"/>
            <w:tcMar>
              <w:top w:w="100" w:type="dxa"/>
              <w:bottom w:w="100" w:type="dxa"/>
              <w:left w:w="150" w:type="dxa"/>
              <w:right w:w="150" w:type="dxa"/>
            </w:tcMar>
          </w:tcPr>
          <w:p>
            <w:r>
              <w:t>Brevo blocked outgoing emails because the From address was set to the login ID.</w:t>
            </w:r>
          </w:p>
        </w:tc>
        <w:tc>
          <w:tcPr>
            <w:tcW w:type="dxa" w:w="2340"/>
            <w:tcMar>
              <w:top w:w="100" w:type="dxa"/>
              <w:bottom w:w="100" w:type="dxa"/>
              <w:left w:w="150" w:type="dxa"/>
              <w:right w:w="150" w:type="dxa"/>
            </w:tcMar>
          </w:tcPr>
          <w:p>
            <w:r>
              <w:t>Changed From header and sender address to the verified recipient email.</w:t>
            </w:r>
          </w:p>
        </w:tc>
        <w:tc>
          <w:tcPr>
            <w:tcW w:type="dxa" w:w="2340"/>
            <w:tcMar>
              <w:top w:w="100" w:type="dxa"/>
              <w:bottom w:w="100" w:type="dxa"/>
              <w:left w:w="150" w:type="dxa"/>
              <w:right w:w="150" w:type="dxa"/>
            </w:tcMar>
          </w:tcPr>
          <w:p>
            <w:r>
              <w:t>Understanding SMTP authentication and DKIM/SPF restrictions.</w:t>
            </w:r>
          </w:p>
        </w:tc>
      </w:tr>
      <w:tr>
        <w:tc>
          <w:tcPr>
            <w:tcW w:type="dxa" w:w="2340"/>
            <w:tcMar>
              <w:top w:w="100" w:type="dxa"/>
              <w:bottom w:w="100" w:type="dxa"/>
              <w:left w:w="150" w:type="dxa"/>
              <w:right w:w="150" w:type="dxa"/>
            </w:tcMar>
          </w:tcPr>
          <w:p>
            <w:r>
              <w:t>Deduplication Blocks</w:t>
            </w:r>
          </w:p>
        </w:tc>
        <w:tc>
          <w:tcPr>
            <w:tcW w:type="dxa" w:w="2340"/>
            <w:tcMar>
              <w:top w:w="100" w:type="dxa"/>
              <w:bottom w:w="100" w:type="dxa"/>
              <w:left w:w="150" w:type="dxa"/>
              <w:right w:w="150" w:type="dxa"/>
            </w:tcMar>
          </w:tcPr>
          <w:p>
            <w:r>
              <w:t>Multiple open alerts prevented new incident emails from sending.</w:t>
            </w:r>
          </w:p>
        </w:tc>
        <w:tc>
          <w:tcPr>
            <w:tcW w:type="dxa" w:w="2340"/>
            <w:tcMar>
              <w:top w:w="100" w:type="dxa"/>
              <w:bottom w:w="100" w:type="dxa"/>
              <w:left w:w="150" w:type="dxa"/>
              <w:right w:w="150" w:type="dxa"/>
            </w:tcMar>
          </w:tcPr>
          <w:p>
            <w:r>
              <w:t>Cleared database backlog by resolving completed incidents.</w:t>
            </w:r>
          </w:p>
        </w:tc>
        <w:tc>
          <w:tcPr>
            <w:tcW w:type="dxa" w:w="2340"/>
            <w:tcMar>
              <w:top w:w="100" w:type="dxa"/>
              <w:bottom w:w="100" w:type="dxa"/>
              <w:left w:w="150" w:type="dxa"/>
              <w:right w:w="150" w:type="dxa"/>
            </w:tcMar>
          </w:tcPr>
          <w:p>
            <w:r>
              <w:t>Understanding incident state machines and alert deduplication.</w:t>
            </w:r>
          </w:p>
        </w:tc>
      </w:tr>
      <w:tr>
        <w:tc>
          <w:tcPr>
            <w:tcW w:type="dxa" w:w="2340"/>
            <w:tcMar>
              <w:top w:w="100" w:type="dxa"/>
              <w:bottom w:w="100" w:type="dxa"/>
              <w:left w:w="150" w:type="dxa"/>
              <w:right w:w="150" w:type="dxa"/>
            </w:tcMar>
          </w:tcPr>
          <w:p>
            <w:r>
              <w:t>JSON Template Import Failures</w:t>
            </w:r>
          </w:p>
        </w:tc>
        <w:tc>
          <w:tcPr>
            <w:tcW w:type="dxa" w:w="2340"/>
            <w:tcMar>
              <w:top w:w="100" w:type="dxa"/>
              <w:bottom w:w="100" w:type="dxa"/>
              <w:left w:w="150" w:type="dxa"/>
              <w:right w:w="150" w:type="dxa"/>
            </w:tcMar>
          </w:tcPr>
          <w:p>
            <w:r>
              <w:t>Huawei Cloud template imports failed due to hardcoded resource UUIDs.</w:t>
            </w:r>
          </w:p>
        </w:tc>
        <w:tc>
          <w:tcPr>
            <w:tcW w:type="dxa" w:w="2340"/>
            <w:tcMar>
              <w:top w:w="100" w:type="dxa"/>
              <w:bottom w:w="100" w:type="dxa"/>
              <w:left w:w="150" w:type="dxa"/>
              <w:right w:w="150" w:type="dxa"/>
            </w:tcMar>
          </w:tcPr>
          <w:p>
            <w:r>
              <w:t>Replaced hardcoded IDs with template parameters.</w:t>
            </w:r>
          </w:p>
        </w:tc>
        <w:tc>
          <w:tcPr>
            <w:tcW w:type="dxa" w:w="2340"/>
            <w:tcMar>
              <w:top w:w="100" w:type="dxa"/>
              <w:bottom w:w="100" w:type="dxa"/>
              <w:left w:w="150" w:type="dxa"/>
              <w:right w:w="150" w:type="dxa"/>
            </w:tcMar>
          </w:tcPr>
          <w:p>
            <w:r>
              <w:t>Learned design principles for portable configuration templates.</w:t>
            </w:r>
          </w:p>
        </w:tc>
      </w:tr>
    </w:tbl>
    <w:p>
      <w:pPr>
        <w:keepNext/>
        <w:spacing w:before="160" w:after="60"/>
      </w:pPr>
      <w:r>
        <w:rPr>
          <w:rFonts w:ascii="Times New Roman" w:hAnsi="Times New Roman"/>
          <w:b/>
          <w:color w:val="2C5282"/>
          <w:sz w:val="26"/>
        </w:rPr>
        <w:t>CHAPTER 14: SYSTEM ARCHITECTURE</w:t>
      </w:r>
    </w:p>
    <w:p>
      <w:pPr>
        <w:spacing w:line="276" w:lineRule="auto" w:before="0" w:after="80"/>
        <w:jc w:val="both"/>
      </w:pPr>
      <w:r>
        <w:rPr>
          <w:rFonts w:ascii="Times New Roman" w:hAnsi="Times New Roman"/>
          <w:b/>
          <w:sz w:val="24"/>
        </w:rPr>
        <w:t>14.1 GCP VM Monitoring Architecture</w:t>
      </w:r>
    </w:p>
    <w:p>
      <w:pPr>
        <w:spacing w:line="276" w:lineRule="auto" w:before="0" w:after="80"/>
        <w:jc w:val="both"/>
      </w:pPr>
      <w:r>
        <w:rPr>
          <w:rFonts w:ascii="Times New Roman" w:hAnsi="Times New Roman"/>
          <w:b w:val="0"/>
          <w:sz w:val="24"/>
        </w:rPr>
        <w:t>[VM Resource] -&gt; [Audit Logs] -&gt; [Custom Log-Based Metric] -&gt; [Cloud Monitoring Alert Policy] -&gt; [SMTP Notification] -&gt; [Admin Inbox]</w:t>
      </w:r>
    </w:p>
    <w:p>
      <w:pPr>
        <w:spacing w:line="276" w:lineRule="auto" w:before="0" w:after="80"/>
        <w:jc w:val="both"/>
      </w:pPr>
      <w:r>
        <w:rPr>
          <w:rFonts w:ascii="Times New Roman" w:hAnsi="Times New Roman"/>
          <w:b/>
          <w:sz w:val="24"/>
        </w:rPr>
        <w:t>14.2 Huawei Cloud Event Monitoring Architecture</w:t>
      </w:r>
    </w:p>
    <w:p>
      <w:pPr>
        <w:spacing w:line="276" w:lineRule="auto" w:before="0" w:after="80"/>
        <w:jc w:val="both"/>
      </w:pPr>
      <w:r>
        <w:rPr>
          <w:rFonts w:ascii="Times New Roman" w:hAnsi="Times New Roman"/>
          <w:b w:val="0"/>
          <w:sz w:val="24"/>
        </w:rPr>
        <w:t>[Huawei ECS VM] -&gt; [Cloud Trace Service (CTS)] -&gt; [Cloud Eye Alarm Rule] -&gt; [Simple Message Notification (SMN)] -&gt; [Admin Inbox]</w:t>
      </w:r>
    </w:p>
    <w:p>
      <w:pPr>
        <w:spacing w:line="276" w:lineRule="auto" w:before="0" w:after="80"/>
        <w:jc w:val="both"/>
      </w:pPr>
      <w:r>
        <w:rPr>
          <w:rFonts w:ascii="Times New Roman" w:hAnsi="Times New Roman"/>
          <w:b/>
          <w:sz w:val="24"/>
        </w:rPr>
        <w:t>14.3 IAM Security Monitoring Architecture</w:t>
      </w:r>
    </w:p>
    <w:p>
      <w:pPr>
        <w:spacing w:line="276" w:lineRule="auto" w:before="0" w:after="80"/>
        <w:jc w:val="both"/>
      </w:pPr>
      <w:r>
        <w:rPr>
          <w:rFonts w:ascii="Times New Roman" w:hAnsi="Times New Roman"/>
          <w:b w:val="0"/>
          <w:sz w:val="24"/>
        </w:rPr>
        <w:t>[IAM Role Change] -&gt; [Audit Log Engine] -&gt; [Security Alarm Rule Filter] -&gt; [Security Team Notification]</w:t>
      </w:r>
    </w:p>
    <w:p>
      <w:pPr>
        <w:spacing w:line="276" w:lineRule="auto" w:before="0" w:after="80"/>
        <w:jc w:val="both"/>
      </w:pPr>
      <w:r>
        <w:rPr>
          <w:rFonts w:ascii="Times New Roman" w:hAnsi="Times New Roman"/>
          <w:b/>
          <w:sz w:val="24"/>
        </w:rPr>
        <w:t>14.4 Vites AI Hub Identity Integration Flow</w:t>
      </w:r>
    </w:p>
    <w:p>
      <w:pPr>
        <w:spacing w:line="276" w:lineRule="auto" w:before="0" w:after="80"/>
        <w:jc w:val="both"/>
      </w:pPr>
      <w:r>
        <w:rPr>
          <w:rFonts w:ascii="Times New Roman" w:hAnsi="Times New Roman"/>
          <w:b w:val="0"/>
          <w:sz w:val="24"/>
        </w:rPr>
        <w:t>[Vites AI Hub Application] -&gt; [Entra ID App Registration] -&gt; [API Permissions (User.Read)] -&gt; [Admin Consent Verification] -&gt; [OAuth 2.0 Token Exchange]</w:t>
      </w:r>
    </w:p>
    <w:p>
      <w:pPr>
        <w:keepNext/>
        <w:spacing w:before="160" w:after="60"/>
      </w:pPr>
      <w:r>
        <w:rPr>
          <w:rFonts w:ascii="Times New Roman" w:hAnsi="Times New Roman"/>
          <w:b/>
          <w:color w:val="2C5282"/>
          <w:sz w:val="26"/>
        </w:rPr>
        <w:t>CHAPTER 15: IMPLEMENTATION METHODOLOGY</w:t>
      </w:r>
    </w:p>
    <w:p>
      <w:pPr>
        <w:spacing w:line="276" w:lineRule="auto" w:before="0" w:after="80"/>
        <w:jc w:val="both"/>
      </w:pPr>
      <w:r>
        <w:rPr>
          <w:rFonts w:ascii="Times New Roman" w:hAnsi="Times New Roman"/>
          <w:b/>
          <w:sz w:val="24"/>
        </w:rPr>
        <w:t>15.1 Structured Implementation Workflow</w:t>
      </w:r>
    </w:p>
    <w:p>
      <w:pPr>
        <w:spacing w:line="276" w:lineRule="auto" w:before="0" w:after="80"/>
        <w:jc w:val="both"/>
      </w:pPr>
      <w:r>
        <w:rPr>
          <w:rFonts w:ascii="Times New Roman" w:hAnsi="Times New Roman"/>
          <w:b w:val="0"/>
          <w:sz w:val="24"/>
        </w:rPr>
        <w:t>We followed a 10-step implementation workflow for all infrastructure tasks:</w:t>
      </w:r>
    </w:p>
    <w:p>
      <w:pPr>
        <w:spacing w:line="276" w:lineRule="auto" w:before="0" w:after="80"/>
        <w:jc w:val="both"/>
      </w:pPr>
      <w:r>
        <w:rPr>
          <w:rFonts w:ascii="Times New Roman" w:hAnsi="Times New Roman"/>
          <w:b/>
          <w:sz w:val="24"/>
        </w:rPr>
        <w:t>1. Analyze requirements: Identify the target resource and event to monitor.</w:t>
      </w:r>
    </w:p>
    <w:p>
      <w:pPr>
        <w:spacing w:line="276" w:lineRule="auto" w:before="0" w:after="80"/>
        <w:jc w:val="both"/>
      </w:pPr>
      <w:r>
        <w:rPr>
          <w:rFonts w:ascii="Times New Roman" w:hAnsi="Times New Roman"/>
          <w:b/>
          <w:sz w:val="24"/>
        </w:rPr>
        <w:t>2. Identify cloud services: Select the appropriate cloud tool (e.g., Cloud Logging, CTS).</w:t>
      </w:r>
    </w:p>
    <w:p>
      <w:pPr>
        <w:spacing w:line="276" w:lineRule="auto" w:before="0" w:after="80"/>
        <w:jc w:val="both"/>
      </w:pPr>
      <w:r>
        <w:rPr>
          <w:rFonts w:ascii="Times New Roman" w:hAnsi="Times New Roman"/>
          <w:b/>
          <w:sz w:val="24"/>
        </w:rPr>
        <w:t>3. Analyze event data: Inspect log payloads to find unique filters (e.g., method name).</w:t>
      </w:r>
    </w:p>
    <w:p>
      <w:pPr>
        <w:spacing w:line="276" w:lineRule="auto" w:before="0" w:after="80"/>
        <w:jc w:val="both"/>
      </w:pPr>
      <w:r>
        <w:rPr>
          <w:rFonts w:ascii="Times New Roman" w:hAnsi="Times New Roman"/>
          <w:b/>
          <w:sz w:val="24"/>
        </w:rPr>
        <w:t>4. Configure metric/event source: Create log-based metrics or trace logs.</w:t>
      </w:r>
    </w:p>
    <w:p>
      <w:pPr>
        <w:spacing w:line="276" w:lineRule="auto" w:before="0" w:after="80"/>
        <w:jc w:val="both"/>
      </w:pPr>
      <w:r>
        <w:rPr>
          <w:rFonts w:ascii="Times New Roman" w:hAnsi="Times New Roman"/>
          <w:b/>
          <w:sz w:val="24"/>
        </w:rPr>
        <w:t>5. Create alarm rules: Define thresholds, evaluation periods, and conditions.</w:t>
      </w:r>
    </w:p>
    <w:p>
      <w:pPr>
        <w:spacing w:line="276" w:lineRule="auto" w:before="0" w:after="80"/>
        <w:jc w:val="both"/>
      </w:pPr>
      <w:r>
        <w:rPr>
          <w:rFonts w:ascii="Times New Roman" w:hAnsi="Times New Roman"/>
          <w:b/>
          <w:sz w:val="24"/>
        </w:rPr>
        <w:t>6. Configure notifications: Link the alarm to notification channels or topics.</w:t>
      </w:r>
    </w:p>
    <w:p>
      <w:pPr>
        <w:spacing w:line="276" w:lineRule="auto" w:before="0" w:after="80"/>
        <w:jc w:val="both"/>
      </w:pPr>
      <w:r>
        <w:rPr>
          <w:rFonts w:ascii="Times New Roman" w:hAnsi="Times New Roman"/>
          <w:b/>
          <w:sz w:val="24"/>
        </w:rPr>
        <w:t>7. Perform controlled testing: Trigger the event under controlled conditions.</w:t>
      </w:r>
    </w:p>
    <w:p>
      <w:pPr>
        <w:spacing w:line="276" w:lineRule="auto" w:before="0" w:after="80"/>
        <w:jc w:val="both"/>
      </w:pPr>
      <w:r>
        <w:rPr>
          <w:rFonts w:ascii="Times New Roman" w:hAnsi="Times New Roman"/>
          <w:b/>
          <w:sz w:val="24"/>
        </w:rPr>
        <w:t>8. Verify delivery: Confirm the notification email was successfully received.</w:t>
      </w:r>
    </w:p>
    <w:p>
      <w:pPr>
        <w:spacing w:line="276" w:lineRule="auto" w:before="0" w:after="80"/>
        <w:jc w:val="both"/>
      </w:pPr>
      <w:r>
        <w:rPr>
          <w:rFonts w:ascii="Times New Roman" w:hAnsi="Times New Roman"/>
          <w:b/>
          <w:sz w:val="24"/>
        </w:rPr>
        <w:t>9. Standardize rules: Export the rule configuration as a reusable JSON template.</w:t>
      </w:r>
    </w:p>
    <w:p>
      <w:pPr>
        <w:spacing w:line="276" w:lineRule="auto" w:before="0" w:after="80"/>
        <w:jc w:val="both"/>
      </w:pPr>
      <w:r>
        <w:rPr>
          <w:rFonts w:ascii="Times New Roman" w:hAnsi="Times New Roman"/>
          <w:b/>
          <w:sz w:val="24"/>
        </w:rPr>
        <w:t>10. Document configurations: Add setup steps and troubleshooting guides to the wiki.</w:t>
      </w:r>
    </w:p>
    <w:p>
      <w:pPr>
        <w:keepNext/>
        <w:spacing w:before="160" w:after="60"/>
      </w:pPr>
      <w:r>
        <w:rPr>
          <w:rFonts w:ascii="Times New Roman" w:hAnsi="Times New Roman"/>
          <w:b/>
          <w:color w:val="2C5282"/>
          <w:sz w:val="26"/>
        </w:rPr>
        <w:t>CHAPTER 16: TESTING AND VALIDATION</w:t>
      </w:r>
    </w:p>
    <w:p>
      <w:r>
        <w:rPr>
          <w:sz w:val="24"/>
        </w:rPr>
        <w:t>Alarms were validated using a structured testing plan. For each alert, we recorded the test condition, expected result, actual monitoring response, notification status, and final validation status.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2C5282"/>
            <w:tcMar>
              <w:top w:w="100" w:type="dxa"/>
              <w:bottom w:w="100" w:type="dxa"/>
              <w:left w:w="150" w:type="dxa"/>
              <w:right w:w="150" w:type="dxa"/>
            </w:tcMar>
          </w:tcPr>
          <w:p>
            <w:r>
              <w:rPr>
                <w:b/>
                <w:color w:val="FFFFFF"/>
              </w:rPr>
              <w:t>Test Condition</w:t>
            </w:r>
          </w:p>
        </w:tc>
        <w:tc>
          <w:tcPr>
            <w:tcW w:type="dxa" w:w="1872"/>
            <w:shd w:fill="2C5282"/>
            <w:tcMar>
              <w:top w:w="100" w:type="dxa"/>
              <w:bottom w:w="100" w:type="dxa"/>
              <w:left w:w="150" w:type="dxa"/>
              <w:right w:w="150" w:type="dxa"/>
            </w:tcMar>
          </w:tcPr>
          <w:p>
            <w:r>
              <w:rPr>
                <w:b/>
                <w:color w:val="FFFFFF"/>
              </w:rPr>
              <w:t>Expected Result</w:t>
            </w:r>
          </w:p>
        </w:tc>
        <w:tc>
          <w:tcPr>
            <w:tcW w:type="dxa" w:w="1872"/>
            <w:shd w:fill="2C5282"/>
            <w:tcMar>
              <w:top w:w="100" w:type="dxa"/>
              <w:bottom w:w="100" w:type="dxa"/>
              <w:left w:w="150" w:type="dxa"/>
              <w:right w:w="150" w:type="dxa"/>
            </w:tcMar>
          </w:tcPr>
          <w:p>
            <w:r>
              <w:rPr>
                <w:b/>
                <w:color w:val="FFFFFF"/>
              </w:rPr>
              <w:t>Monitoring Response</w:t>
            </w:r>
          </w:p>
        </w:tc>
        <w:tc>
          <w:tcPr>
            <w:tcW w:type="dxa" w:w="1872"/>
            <w:shd w:fill="2C5282"/>
            <w:tcMar>
              <w:top w:w="100" w:type="dxa"/>
              <w:bottom w:w="100" w:type="dxa"/>
              <w:left w:w="150" w:type="dxa"/>
              <w:right w:w="150" w:type="dxa"/>
            </w:tcMar>
          </w:tcPr>
          <w:p>
            <w:r>
              <w:rPr>
                <w:b/>
                <w:color w:val="FFFFFF"/>
              </w:rPr>
              <w:t>Notification Status</w:t>
            </w:r>
          </w:p>
        </w:tc>
        <w:tc>
          <w:tcPr>
            <w:tcW w:type="dxa" w:w="1872"/>
            <w:shd w:fill="2C5282"/>
            <w:tcMar>
              <w:top w:w="100" w:type="dxa"/>
              <w:bottom w:w="100" w:type="dxa"/>
              <w:left w:w="150" w:type="dxa"/>
              <w:right w:w="150" w:type="dxa"/>
            </w:tcMar>
          </w:tcPr>
          <w:p>
            <w:r>
              <w:rPr>
                <w:b/>
                <w:color w:val="FFFFFF"/>
              </w:rPr>
              <w:t>Validation Status</w:t>
            </w:r>
          </w:p>
        </w:tc>
      </w:tr>
      <w:tr>
        <w:tc>
          <w:tcPr>
            <w:tcW w:type="dxa" w:w="1872"/>
            <w:tcMar>
              <w:top w:w="100" w:type="dxa"/>
              <w:bottom w:w="100" w:type="dxa"/>
              <w:left w:w="150" w:type="dxa"/>
              <w:right w:w="150" w:type="dxa"/>
            </w:tcMar>
          </w:tcPr>
          <w:p>
            <w:r>
              <w:t>Virtual Machine Stopped</w:t>
            </w:r>
          </w:p>
        </w:tc>
        <w:tc>
          <w:tcPr>
            <w:tcW w:type="dxa" w:w="1872"/>
            <w:tcMar>
              <w:top w:w="100" w:type="dxa"/>
              <w:bottom w:w="100" w:type="dxa"/>
              <w:left w:w="150" w:type="dxa"/>
              <w:right w:w="150" w:type="dxa"/>
            </w:tcMar>
          </w:tcPr>
          <w:p>
            <w:r>
              <w:t>Generate VM Stopped Alert</w:t>
            </w:r>
          </w:p>
        </w:tc>
        <w:tc>
          <w:tcPr>
            <w:tcW w:type="dxa" w:w="1872"/>
            <w:tcMar>
              <w:top w:w="100" w:type="dxa"/>
              <w:bottom w:w="100" w:type="dxa"/>
              <w:left w:w="150" w:type="dxa"/>
              <w:right w:w="150" w:type="dxa"/>
            </w:tcMar>
          </w:tcPr>
          <w:p>
            <w:r>
              <w:t>Logs caught Stop API call</w:t>
            </w:r>
          </w:p>
        </w:tc>
        <w:tc>
          <w:tcPr>
            <w:tcW w:type="dxa" w:w="1872"/>
            <w:tcMar>
              <w:top w:w="100" w:type="dxa"/>
              <w:bottom w:w="100" w:type="dxa"/>
              <w:left w:w="150" w:type="dxa"/>
              <w:right w:w="150" w:type="dxa"/>
            </w:tcMar>
          </w:tcPr>
          <w:p>
            <w:r>
              <w:t>DISPATCHED_REAL_EMAIL</w:t>
            </w:r>
          </w:p>
        </w:tc>
        <w:tc>
          <w:tcPr>
            <w:tcW w:type="dxa" w:w="1872"/>
            <w:tcMar>
              <w:top w:w="100" w:type="dxa"/>
              <w:bottom w:w="100" w:type="dxa"/>
              <w:left w:w="150" w:type="dxa"/>
              <w:right w:w="150" w:type="dxa"/>
            </w:tcMar>
          </w:tcPr>
          <w:p>
            <w:r>
              <w:t>Passed</w:t>
            </w:r>
          </w:p>
        </w:tc>
      </w:tr>
      <w:tr>
        <w:tc>
          <w:tcPr>
            <w:tcW w:type="dxa" w:w="1872"/>
            <w:tcMar>
              <w:top w:w="100" w:type="dxa"/>
              <w:bottom w:w="100" w:type="dxa"/>
              <w:left w:w="150" w:type="dxa"/>
              <w:right w:w="150" w:type="dxa"/>
            </w:tcMar>
          </w:tcPr>
          <w:p>
            <w:r>
              <w:t>Virtual Machine Restarted</w:t>
            </w:r>
          </w:p>
        </w:tc>
        <w:tc>
          <w:tcPr>
            <w:tcW w:type="dxa" w:w="1872"/>
            <w:tcMar>
              <w:top w:w="100" w:type="dxa"/>
              <w:bottom w:w="100" w:type="dxa"/>
              <w:left w:w="150" w:type="dxa"/>
              <w:right w:w="150" w:type="dxa"/>
            </w:tcMar>
          </w:tcPr>
          <w:p>
            <w:r>
              <w:t>Generate VM Restarted Alert</w:t>
            </w:r>
          </w:p>
        </w:tc>
        <w:tc>
          <w:tcPr>
            <w:tcW w:type="dxa" w:w="1872"/>
            <w:tcMar>
              <w:top w:w="100" w:type="dxa"/>
              <w:bottom w:w="100" w:type="dxa"/>
              <w:left w:w="150" w:type="dxa"/>
              <w:right w:w="150" w:type="dxa"/>
            </w:tcMar>
          </w:tcPr>
          <w:p>
            <w:r>
              <w:t>Logs caught Reboot API call</w:t>
            </w:r>
          </w:p>
        </w:tc>
        <w:tc>
          <w:tcPr>
            <w:tcW w:type="dxa" w:w="1872"/>
            <w:tcMar>
              <w:top w:w="100" w:type="dxa"/>
              <w:bottom w:w="100" w:type="dxa"/>
              <w:left w:w="150" w:type="dxa"/>
              <w:right w:w="150" w:type="dxa"/>
            </w:tcMar>
          </w:tcPr>
          <w:p>
            <w:r>
              <w:t>DISPATCHED_REAL_EMAIL</w:t>
            </w:r>
          </w:p>
        </w:tc>
        <w:tc>
          <w:tcPr>
            <w:tcW w:type="dxa" w:w="1872"/>
            <w:tcMar>
              <w:top w:w="100" w:type="dxa"/>
              <w:bottom w:w="100" w:type="dxa"/>
              <w:left w:w="150" w:type="dxa"/>
              <w:right w:w="150" w:type="dxa"/>
            </w:tcMar>
          </w:tcPr>
          <w:p>
            <w:r>
              <w:t>Passed</w:t>
            </w:r>
          </w:p>
        </w:tc>
      </w:tr>
      <w:tr>
        <w:tc>
          <w:tcPr>
            <w:tcW w:type="dxa" w:w="1872"/>
            <w:tcMar>
              <w:top w:w="100" w:type="dxa"/>
              <w:bottom w:w="100" w:type="dxa"/>
              <w:left w:w="150" w:type="dxa"/>
              <w:right w:w="150" w:type="dxa"/>
            </w:tcMar>
          </w:tcPr>
          <w:p>
            <w:r>
              <w:t>Virtual Machine Deleted</w:t>
            </w:r>
          </w:p>
        </w:tc>
        <w:tc>
          <w:tcPr>
            <w:tcW w:type="dxa" w:w="1872"/>
            <w:tcMar>
              <w:top w:w="100" w:type="dxa"/>
              <w:bottom w:w="100" w:type="dxa"/>
              <w:left w:w="150" w:type="dxa"/>
              <w:right w:w="150" w:type="dxa"/>
            </w:tcMar>
          </w:tcPr>
          <w:p>
            <w:r>
              <w:t>Generate VM Deleted Alert</w:t>
            </w:r>
          </w:p>
        </w:tc>
        <w:tc>
          <w:tcPr>
            <w:tcW w:type="dxa" w:w="1872"/>
            <w:tcMar>
              <w:top w:w="100" w:type="dxa"/>
              <w:bottom w:w="100" w:type="dxa"/>
              <w:left w:w="150" w:type="dxa"/>
              <w:right w:w="150" w:type="dxa"/>
            </w:tcMar>
          </w:tcPr>
          <w:p>
            <w:r>
              <w:t>Logs caught Delete API call</w:t>
            </w:r>
          </w:p>
        </w:tc>
        <w:tc>
          <w:tcPr>
            <w:tcW w:type="dxa" w:w="1872"/>
            <w:tcMar>
              <w:top w:w="100" w:type="dxa"/>
              <w:bottom w:w="100" w:type="dxa"/>
              <w:left w:w="150" w:type="dxa"/>
              <w:right w:w="150" w:type="dxa"/>
            </w:tcMar>
          </w:tcPr>
          <w:p>
            <w:r>
              <w:t>DISPATCHED_REAL_EMAIL</w:t>
            </w:r>
          </w:p>
        </w:tc>
        <w:tc>
          <w:tcPr>
            <w:tcW w:type="dxa" w:w="1872"/>
            <w:tcMar>
              <w:top w:w="100" w:type="dxa"/>
              <w:bottom w:w="100" w:type="dxa"/>
              <w:left w:w="150" w:type="dxa"/>
              <w:right w:w="150" w:type="dxa"/>
            </w:tcMar>
          </w:tcPr>
          <w:p>
            <w:r>
              <w:t>Passed</w:t>
            </w:r>
          </w:p>
        </w:tc>
      </w:tr>
      <w:tr>
        <w:tc>
          <w:tcPr>
            <w:tcW w:type="dxa" w:w="1872"/>
            <w:tcMar>
              <w:top w:w="100" w:type="dxa"/>
              <w:bottom w:w="100" w:type="dxa"/>
              <w:left w:w="150" w:type="dxa"/>
              <w:right w:w="150" w:type="dxa"/>
            </w:tcMar>
          </w:tcPr>
          <w:p>
            <w:r>
              <w:t>Health Check Port Closed</w:t>
            </w:r>
          </w:p>
        </w:tc>
        <w:tc>
          <w:tcPr>
            <w:tcW w:type="dxa" w:w="1872"/>
            <w:tcMar>
              <w:top w:w="100" w:type="dxa"/>
              <w:bottom w:w="100" w:type="dxa"/>
              <w:left w:w="150" w:type="dxa"/>
              <w:right w:w="150" w:type="dxa"/>
            </w:tcMar>
          </w:tcPr>
          <w:p>
            <w:r>
              <w:t>Generate Health Check Failure Alert</w:t>
            </w:r>
          </w:p>
        </w:tc>
        <w:tc>
          <w:tcPr>
            <w:tcW w:type="dxa" w:w="1872"/>
            <w:tcMar>
              <w:top w:w="100" w:type="dxa"/>
              <w:bottom w:w="100" w:type="dxa"/>
              <w:left w:w="150" w:type="dxa"/>
              <w:right w:w="150" w:type="dxa"/>
            </w:tcMar>
          </w:tcPr>
          <w:p>
            <w:r>
              <w:t>Cloud Eye detected port offline</w:t>
            </w:r>
          </w:p>
        </w:tc>
        <w:tc>
          <w:tcPr>
            <w:tcW w:type="dxa" w:w="1872"/>
            <w:tcMar>
              <w:top w:w="100" w:type="dxa"/>
              <w:bottom w:w="100" w:type="dxa"/>
              <w:left w:w="150" w:type="dxa"/>
              <w:right w:w="150" w:type="dxa"/>
            </w:tcMar>
          </w:tcPr>
          <w:p>
            <w:r>
              <w:t>DISPATCHED_REAL_EMAIL</w:t>
            </w:r>
          </w:p>
        </w:tc>
        <w:tc>
          <w:tcPr>
            <w:tcW w:type="dxa" w:w="1872"/>
            <w:tcMar>
              <w:top w:w="100" w:type="dxa"/>
              <w:bottom w:w="100" w:type="dxa"/>
              <w:left w:w="150" w:type="dxa"/>
              <w:right w:w="150" w:type="dxa"/>
            </w:tcMar>
          </w:tcPr>
          <w:p>
            <w:r>
              <w:t>Passed</w:t>
            </w:r>
          </w:p>
        </w:tc>
      </w:tr>
      <w:tr>
        <w:tc>
          <w:tcPr>
            <w:tcW w:type="dxa" w:w="1872"/>
            <w:tcMar>
              <w:top w:w="100" w:type="dxa"/>
              <w:bottom w:w="100" w:type="dxa"/>
              <w:left w:w="150" w:type="dxa"/>
              <w:right w:w="150" w:type="dxa"/>
            </w:tcMar>
          </w:tcPr>
          <w:p>
            <w:r>
              <w:t>Disk partition reached 95%</w:t>
            </w:r>
          </w:p>
        </w:tc>
        <w:tc>
          <w:tcPr>
            <w:tcW w:type="dxa" w:w="1872"/>
            <w:tcMar>
              <w:top w:w="100" w:type="dxa"/>
              <w:bottom w:w="100" w:type="dxa"/>
              <w:left w:w="150" w:type="dxa"/>
              <w:right w:w="150" w:type="dxa"/>
            </w:tcMar>
          </w:tcPr>
          <w:p>
            <w:r>
              <w:t>Generate Disk Utilization Alert</w:t>
            </w:r>
          </w:p>
        </w:tc>
        <w:tc>
          <w:tcPr>
            <w:tcW w:type="dxa" w:w="1872"/>
            <w:tcMar>
              <w:top w:w="100" w:type="dxa"/>
              <w:bottom w:w="100" w:type="dxa"/>
              <w:left w:w="150" w:type="dxa"/>
              <w:right w:w="150" w:type="dxa"/>
            </w:tcMar>
          </w:tcPr>
          <w:p>
            <w:r>
              <w:t>Cloud Eye detected high usage</w:t>
            </w:r>
          </w:p>
        </w:tc>
        <w:tc>
          <w:tcPr>
            <w:tcW w:type="dxa" w:w="1872"/>
            <w:tcMar>
              <w:top w:w="100" w:type="dxa"/>
              <w:bottom w:w="100" w:type="dxa"/>
              <w:left w:w="150" w:type="dxa"/>
              <w:right w:w="150" w:type="dxa"/>
            </w:tcMar>
          </w:tcPr>
          <w:p>
            <w:r>
              <w:t>DISPATCHED_REAL_EMAIL</w:t>
            </w:r>
          </w:p>
        </w:tc>
        <w:tc>
          <w:tcPr>
            <w:tcW w:type="dxa" w:w="1872"/>
            <w:tcMar>
              <w:top w:w="100" w:type="dxa"/>
              <w:bottom w:w="100" w:type="dxa"/>
              <w:left w:w="150" w:type="dxa"/>
              <w:right w:w="150" w:type="dxa"/>
            </w:tcMar>
          </w:tcPr>
          <w:p>
            <w:r>
              <w:t>Passed</w:t>
            </w:r>
          </w:p>
        </w:tc>
      </w:tr>
      <w:tr>
        <w:tc>
          <w:tcPr>
            <w:tcW w:type="dxa" w:w="1872"/>
            <w:tcMar>
              <w:top w:w="100" w:type="dxa"/>
              <w:bottom w:w="100" w:type="dxa"/>
              <w:left w:w="150" w:type="dxa"/>
              <w:right w:w="150" w:type="dxa"/>
            </w:tcMar>
          </w:tcPr>
          <w:p>
            <w:r>
              <w:t>Audit Logging Disabled</w:t>
            </w:r>
          </w:p>
        </w:tc>
        <w:tc>
          <w:tcPr>
            <w:tcW w:type="dxa" w:w="1872"/>
            <w:tcMar>
              <w:top w:w="100" w:type="dxa"/>
              <w:bottom w:w="100" w:type="dxa"/>
              <w:left w:w="150" w:type="dxa"/>
              <w:right w:w="150" w:type="dxa"/>
            </w:tcMar>
          </w:tcPr>
          <w:p>
            <w:r>
              <w:t>Generate Security Event Alert</w:t>
            </w:r>
          </w:p>
        </w:tc>
        <w:tc>
          <w:tcPr>
            <w:tcW w:type="dxa" w:w="1872"/>
            <w:tcMar>
              <w:top w:w="100" w:type="dxa"/>
              <w:bottom w:w="100" w:type="dxa"/>
              <w:left w:w="150" w:type="dxa"/>
              <w:right w:w="150" w:type="dxa"/>
            </w:tcMar>
          </w:tcPr>
          <w:p>
            <w:r>
              <w:t>Logs caught modifyAudit API call</w:t>
            </w:r>
          </w:p>
        </w:tc>
        <w:tc>
          <w:tcPr>
            <w:tcW w:type="dxa" w:w="1872"/>
            <w:tcMar>
              <w:top w:w="100" w:type="dxa"/>
              <w:bottom w:w="100" w:type="dxa"/>
              <w:left w:w="150" w:type="dxa"/>
              <w:right w:w="150" w:type="dxa"/>
            </w:tcMar>
          </w:tcPr>
          <w:p>
            <w:r>
              <w:t>DISPATCHED_REAL_EMAIL</w:t>
            </w:r>
          </w:p>
        </w:tc>
        <w:tc>
          <w:tcPr>
            <w:tcW w:type="dxa" w:w="1872"/>
            <w:tcMar>
              <w:top w:w="100" w:type="dxa"/>
              <w:bottom w:w="100" w:type="dxa"/>
              <w:left w:w="150" w:type="dxa"/>
              <w:right w:w="150" w:type="dxa"/>
            </w:tcMar>
          </w:tcPr>
          <w:p>
            <w:r>
              <w:t>Passed</w:t>
            </w:r>
          </w:p>
        </w:tc>
      </w:tr>
    </w:tbl>
    <w:p>
      <w:pPr>
        <w:keepNext/>
        <w:spacing w:before="160" w:after="60"/>
      </w:pPr>
      <w:r>
        <w:rPr>
          <w:rFonts w:ascii="Times New Roman" w:hAnsi="Times New Roman"/>
          <w:b/>
          <w:color w:val="2C5282"/>
          <w:sz w:val="26"/>
        </w:rPr>
        <w:t>CHAPTER 17: RESULTS AND OBSERVATIONS</w:t>
      </w:r>
    </w:p>
    <w:p>
      <w:pPr>
        <w:spacing w:line="276" w:lineRule="auto" w:before="0" w:after="80"/>
        <w:jc w:val="both"/>
      </w:pPr>
      <w:r>
        <w:rPr>
          <w:rFonts w:ascii="Times New Roman" w:hAnsi="Times New Roman"/>
          <w:b/>
          <w:sz w:val="24"/>
        </w:rPr>
        <w:t>17.1 Qualitative Outcomes</w:t>
      </w:r>
    </w:p>
    <w:p>
      <w:pPr>
        <w:spacing w:line="276" w:lineRule="auto" w:before="0" w:after="80"/>
        <w:jc w:val="both"/>
      </w:pPr>
      <w:r>
        <w:rPr>
          <w:rFonts w:ascii="Times New Roman" w:hAnsi="Times New Roman"/>
          <w:b w:val="0"/>
          <w:sz w:val="24"/>
        </w:rPr>
        <w:t>The monitoring implementation delivered several key benefits:</w:t>
      </w:r>
    </w:p>
    <w:p>
      <w:pPr>
        <w:spacing w:line="276" w:lineRule="auto" w:before="0" w:after="80"/>
        <w:jc w:val="both"/>
      </w:pPr>
      <w:r>
        <w:rPr>
          <w:rFonts w:ascii="Times New Roman" w:hAnsi="Times New Roman"/>
          <w:b/>
          <w:sz w:val="24"/>
        </w:rPr>
        <w:t>1. Centralized Visibility: A consolidated view of critical resource metrics and logs.</w:t>
      </w:r>
    </w:p>
    <w:p>
      <w:pPr>
        <w:spacing w:line="276" w:lineRule="auto" w:before="0" w:after="80"/>
        <w:jc w:val="both"/>
      </w:pPr>
      <w:r>
        <w:rPr>
          <w:rFonts w:ascii="Times New Roman" w:hAnsi="Times New Roman"/>
          <w:b/>
          <w:sz w:val="24"/>
        </w:rPr>
        <w:t>2. Reduced MTTR: Automated notifications replaced manual checks, accelerating incident response.</w:t>
      </w:r>
    </w:p>
    <w:p>
      <w:pPr>
        <w:spacing w:line="276" w:lineRule="auto" w:before="0" w:after="80"/>
        <w:jc w:val="both"/>
      </w:pPr>
      <w:r>
        <w:rPr>
          <w:rFonts w:ascii="Times New Roman" w:hAnsi="Times New Roman"/>
          <w:b/>
          <w:sz w:val="24"/>
        </w:rPr>
        <w:t>3. Security Compliance: Continuous auditing of administrative actions provided a reliable audit trail.</w:t>
      </w:r>
    </w:p>
    <w:p>
      <w:pPr>
        <w:spacing w:line="276" w:lineRule="auto" w:before="0" w:after="80"/>
        <w:jc w:val="both"/>
      </w:pPr>
      <w:r>
        <w:rPr>
          <w:rFonts w:ascii="Times New Roman" w:hAnsi="Times New Roman"/>
          <w:b/>
          <w:sz w:val="24"/>
        </w:rPr>
        <w:t>4. Operational Consistency: JSON templates standardized alarm configurations across all environments.</w:t>
      </w:r>
    </w:p>
    <w:p>
      <w:pPr>
        <w:keepNext/>
        <w:spacing w:before="160" w:after="60"/>
      </w:pPr>
      <w:r>
        <w:rPr>
          <w:rFonts w:ascii="Times New Roman" w:hAnsi="Times New Roman"/>
          <w:b/>
          <w:color w:val="2C5282"/>
          <w:sz w:val="26"/>
        </w:rPr>
        <w:t>CHAPTER 18: LEARNING OUTCOMES</w:t>
      </w:r>
    </w:p>
    <w:p>
      <w:pPr>
        <w:spacing w:line="276" w:lineRule="auto" w:before="0" w:after="80"/>
        <w:jc w:val="both"/>
      </w:pPr>
      <w:r>
        <w:rPr>
          <w:rFonts w:ascii="Times New Roman" w:hAnsi="Times New Roman"/>
          <w:b/>
          <w:sz w:val="24"/>
        </w:rPr>
        <w:t>18.1 Technical Skills Acquired</w:t>
      </w:r>
    </w:p>
    <w:p>
      <w:pPr>
        <w:spacing w:line="276" w:lineRule="auto" w:before="0" w:after="80"/>
        <w:jc w:val="both"/>
      </w:pPr>
      <w:r>
        <w:rPr>
          <w:rFonts w:ascii="Times New Roman" w:hAnsi="Times New Roman"/>
          <w:b w:val="0"/>
          <w:sz w:val="24"/>
        </w:rPr>
        <w:t>- Multi-Cloud Administration: Hands-on experience with GCP and Huawei Cloud consoles.</w:t>
      </w:r>
    </w:p>
    <w:p>
      <w:pPr>
        <w:spacing w:line="276" w:lineRule="auto" w:before="0" w:after="80"/>
        <w:jc w:val="both"/>
      </w:pPr>
      <w:r>
        <w:rPr>
          <w:rFonts w:ascii="Times New Roman" w:hAnsi="Times New Roman"/>
          <w:b w:val="0"/>
          <w:sz w:val="24"/>
        </w:rPr>
        <w:t>- Cloud Observability: Configuring metrics, dashboards, and log-based alerting.</w:t>
      </w:r>
    </w:p>
    <w:p>
      <w:pPr>
        <w:spacing w:line="276" w:lineRule="auto" w:before="0" w:after="80"/>
        <w:jc w:val="both"/>
      </w:pPr>
      <w:r>
        <w:rPr>
          <w:rFonts w:ascii="Times New Roman" w:hAnsi="Times New Roman"/>
          <w:b w:val="0"/>
          <w:sz w:val="24"/>
        </w:rPr>
        <w:t>- Security Operations: Auditing IAM changes, security groups, and audit trails.</w:t>
      </w:r>
    </w:p>
    <w:p>
      <w:pPr>
        <w:spacing w:line="276" w:lineRule="auto" w:before="0" w:after="80"/>
        <w:jc w:val="both"/>
      </w:pPr>
      <w:r>
        <w:rPr>
          <w:rFonts w:ascii="Times New Roman" w:hAnsi="Times New Roman"/>
          <w:b w:val="0"/>
          <w:sz w:val="24"/>
        </w:rPr>
        <w:t>- Identity Integration: Registering applications and configuring permissions in Entra ID.</w:t>
      </w:r>
    </w:p>
    <w:p>
      <w:pPr>
        <w:spacing w:line="276" w:lineRule="auto" w:before="0" w:after="80"/>
        <w:jc w:val="both"/>
      </w:pPr>
      <w:r>
        <w:rPr>
          <w:rFonts w:ascii="Times New Roman" w:hAnsi="Times New Roman"/>
          <w:b/>
          <w:sz w:val="24"/>
        </w:rPr>
        <w:t>18.2 Professional Skills Acquired</w:t>
      </w:r>
    </w:p>
    <w:p>
      <w:pPr>
        <w:spacing w:line="276" w:lineRule="auto" w:before="0" w:after="80"/>
        <w:jc w:val="both"/>
      </w:pPr>
      <w:r>
        <w:rPr>
          <w:rFonts w:ascii="Times New Roman" w:hAnsi="Times New Roman"/>
          <w:b w:val="0"/>
          <w:sz w:val="24"/>
        </w:rPr>
        <w:t>- Ticket Workflows: Managing support tickets under SLA guidelines.</w:t>
      </w:r>
    </w:p>
    <w:p>
      <w:pPr>
        <w:spacing w:line="276" w:lineRule="auto" w:before="0" w:after="80"/>
        <w:jc w:val="both"/>
      </w:pPr>
      <w:r>
        <w:rPr>
          <w:rFonts w:ascii="Times New Roman" w:hAnsi="Times New Roman"/>
          <w:b w:val="0"/>
          <w:sz w:val="24"/>
        </w:rPr>
        <w:t>- Incident Analysis: Investigating log traces to identify root causes.</w:t>
      </w:r>
    </w:p>
    <w:p>
      <w:pPr>
        <w:spacing w:line="276" w:lineRule="auto" w:before="0" w:after="80"/>
        <w:jc w:val="both"/>
      </w:pPr>
      <w:r>
        <w:rPr>
          <w:rFonts w:ascii="Times New Roman" w:hAnsi="Times New Roman"/>
          <w:b w:val="0"/>
          <w:sz w:val="24"/>
        </w:rPr>
        <w:t>- Team Collaboration: Working with senior engineers to resolve infrastructure issues.</w:t>
      </w:r>
    </w:p>
    <w:p>
      <w:pPr>
        <w:spacing w:line="276" w:lineRule="auto" w:before="0" w:after="80"/>
        <w:jc w:val="both"/>
      </w:pPr>
      <w:r>
        <w:rPr>
          <w:rFonts w:ascii="Times New Roman" w:hAnsi="Times New Roman"/>
          <w:b w:val="0"/>
          <w:sz w:val="24"/>
        </w:rPr>
        <w:t>- Technical Writing: Documenting configurations and support resolutions clearly.</w:t>
      </w:r>
    </w:p>
    <w:p>
      <w:pPr>
        <w:keepNext/>
        <w:spacing w:before="160" w:after="60"/>
      </w:pPr>
      <w:r>
        <w:rPr>
          <w:rFonts w:ascii="Times New Roman" w:hAnsi="Times New Roman"/>
          <w:b/>
          <w:color w:val="2C5282"/>
          <w:sz w:val="26"/>
        </w:rPr>
        <w:t>CHAPTER 19: CONNECTION WITH B.TECH CSE + CLOUD COMPUTING</w:t>
      </w:r>
    </w:p>
    <w:p>
      <w:r>
        <w:rPr>
          <w:sz w:val="24"/>
        </w:rPr>
        <w:t>The following table maps academic courses from the B.Tech CSE (Cloud Computing) curriculum to my internship work:</w:t>
      </w:r>
    </w:p>
    <w:tbl>
      <w:tblPr>
        <w:tblStyle w:val="TableGrid"/>
        <w:tblW w:type="auto" w:w="0"/>
        <w:tblLook w:firstColumn="1" w:firstRow="1" w:lastColumn="0" w:lastRow="0" w:noHBand="0" w:noVBand="1" w:val="04A0"/>
      </w:tblPr>
      <w:tblGrid>
        <w:gridCol w:w="4680"/>
        <w:gridCol w:w="4680"/>
      </w:tblGrid>
      <w:tr>
        <w:tc>
          <w:tcPr>
            <w:tcW w:type="dxa" w:w="4680"/>
            <w:shd w:fill="2C5282"/>
            <w:tcMar>
              <w:top w:w="100" w:type="dxa"/>
              <w:bottom w:w="100" w:type="dxa"/>
              <w:left w:w="150" w:type="dxa"/>
              <w:right w:w="150" w:type="dxa"/>
            </w:tcMar>
          </w:tcPr>
          <w:p>
            <w:r>
              <w:rPr>
                <w:b/>
                <w:color w:val="FFFFFF"/>
              </w:rPr>
              <w:t>Academic Course &amp; Concepts</w:t>
            </w:r>
          </w:p>
        </w:tc>
        <w:tc>
          <w:tcPr>
            <w:tcW w:type="dxa" w:w="4680"/>
            <w:shd w:fill="2C5282"/>
            <w:tcMar>
              <w:top w:w="100" w:type="dxa"/>
              <w:bottom w:w="100" w:type="dxa"/>
              <w:left w:w="150" w:type="dxa"/>
              <w:right w:w="150" w:type="dxa"/>
            </w:tcMar>
          </w:tcPr>
          <w:p>
            <w:r>
              <w:rPr>
                <w:b/>
                <w:color w:val="FFFFFF"/>
              </w:rPr>
              <w:t>Practical Internship Application</w:t>
            </w:r>
          </w:p>
        </w:tc>
      </w:tr>
      <w:tr>
        <w:tc>
          <w:tcPr>
            <w:tcW w:type="dxa" w:w="4680"/>
            <w:tcMar>
              <w:top w:w="100" w:type="dxa"/>
              <w:bottom w:w="100" w:type="dxa"/>
              <w:left w:w="150" w:type="dxa"/>
              <w:right w:w="150" w:type="dxa"/>
            </w:tcMar>
          </w:tcPr>
          <w:p>
            <w:r>
              <w:t>Cloud Computing (CSE443 / Specialization)</w:t>
            </w:r>
          </w:p>
        </w:tc>
        <w:tc>
          <w:tcPr>
            <w:tcW w:type="dxa" w:w="4680"/>
            <w:tcMar>
              <w:top w:w="100" w:type="dxa"/>
              <w:bottom w:w="100" w:type="dxa"/>
              <w:left w:w="150" w:type="dxa"/>
              <w:right w:w="150" w:type="dxa"/>
            </w:tcMar>
          </w:tcPr>
          <w:p>
            <w:r>
              <w:t>Hands-on administration, virtual machine provisioning, and alert management in GCP and Huawei Cloud.</w:t>
            </w:r>
          </w:p>
        </w:tc>
      </w:tr>
      <w:tr>
        <w:tc>
          <w:tcPr>
            <w:tcW w:type="dxa" w:w="4680"/>
            <w:tcMar>
              <w:top w:w="100" w:type="dxa"/>
              <w:bottom w:w="100" w:type="dxa"/>
              <w:left w:w="150" w:type="dxa"/>
              <w:right w:w="150" w:type="dxa"/>
            </w:tcMar>
          </w:tcPr>
          <w:p>
            <w:r>
              <w:t>Computer Networks &amp; Protocols</w:t>
            </w:r>
          </w:p>
        </w:tc>
        <w:tc>
          <w:tcPr>
            <w:tcW w:type="dxa" w:w="4680"/>
            <w:tcMar>
              <w:top w:w="100" w:type="dxa"/>
              <w:bottom w:w="100" w:type="dxa"/>
              <w:left w:w="150" w:type="dxa"/>
              <w:right w:w="150" w:type="dxa"/>
            </w:tcMar>
          </w:tcPr>
          <w:p>
            <w:r>
              <w:t>Configuring VPC CIDR ranges, subnets, route tables, and security group access-control lists.</w:t>
            </w:r>
          </w:p>
        </w:tc>
      </w:tr>
      <w:tr>
        <w:tc>
          <w:tcPr>
            <w:tcW w:type="dxa" w:w="4680"/>
            <w:tcMar>
              <w:top w:w="100" w:type="dxa"/>
              <w:bottom w:w="100" w:type="dxa"/>
              <w:left w:w="150" w:type="dxa"/>
              <w:right w:w="150" w:type="dxa"/>
            </w:tcMar>
          </w:tcPr>
          <w:p>
            <w:r>
              <w:t>Operating Systems &amp; Virtualization</w:t>
            </w:r>
          </w:p>
        </w:tc>
        <w:tc>
          <w:tcPr>
            <w:tcW w:type="dxa" w:w="4680"/>
            <w:tcMar>
              <w:top w:w="100" w:type="dxa"/>
              <w:bottom w:w="100" w:type="dxa"/>
              <w:left w:w="150" w:type="dxa"/>
              <w:right w:w="150" w:type="dxa"/>
            </w:tcMar>
          </w:tcPr>
          <w:p>
            <w:r>
              <w:t>Virtual machine scheduling, server administration, disk volume scaling, and syslog auditing.</w:t>
            </w:r>
          </w:p>
        </w:tc>
      </w:tr>
      <w:tr>
        <w:tc>
          <w:tcPr>
            <w:tcW w:type="dxa" w:w="4680"/>
            <w:tcMar>
              <w:top w:w="100" w:type="dxa"/>
              <w:bottom w:w="100" w:type="dxa"/>
              <w:left w:w="150" w:type="dxa"/>
              <w:right w:w="150" w:type="dxa"/>
            </w:tcMar>
          </w:tcPr>
          <w:p>
            <w:r>
              <w:t>Information Security &amp; Cryptography</w:t>
            </w:r>
          </w:p>
        </w:tc>
        <w:tc>
          <w:tcPr>
            <w:tcW w:type="dxa" w:w="4680"/>
            <w:tcMar>
              <w:top w:w="100" w:type="dxa"/>
              <w:bottom w:w="100" w:type="dxa"/>
              <w:left w:w="150" w:type="dxa"/>
              <w:right w:w="150" w:type="dxa"/>
            </w:tcMar>
          </w:tcPr>
          <w:p>
            <w:r>
              <w:t>Managing IAM permissions, API keys, Entra ID app registrations, client secrets, and OAuth 2.0.</w:t>
            </w:r>
          </w:p>
        </w:tc>
      </w:tr>
      <w:tr>
        <w:tc>
          <w:tcPr>
            <w:tcW w:type="dxa" w:w="4680"/>
            <w:tcMar>
              <w:top w:w="100" w:type="dxa"/>
              <w:bottom w:w="100" w:type="dxa"/>
              <w:left w:w="150" w:type="dxa"/>
              <w:right w:w="150" w:type="dxa"/>
            </w:tcMar>
          </w:tcPr>
          <w:p>
            <w:r>
              <w:t>DevOps &amp; Site Reliability Engineering</w:t>
            </w:r>
          </w:p>
        </w:tc>
        <w:tc>
          <w:tcPr>
            <w:tcW w:type="dxa" w:w="4680"/>
            <w:tcMar>
              <w:top w:w="100" w:type="dxa"/>
              <w:bottom w:w="100" w:type="dxa"/>
              <w:left w:w="150" w:type="dxa"/>
              <w:right w:w="150" w:type="dxa"/>
            </w:tcMar>
          </w:tcPr>
          <w:p>
            <w:r>
              <w:t>Building automated telemetry pipelines, log ingestion, alerting rules, and notification relays.</w:t>
            </w:r>
          </w:p>
        </w:tc>
      </w:tr>
    </w:tbl>
    <w:p>
      <w:pPr>
        <w:keepNext/>
        <w:spacing w:before="160" w:after="60"/>
      </w:pPr>
      <w:r>
        <w:rPr>
          <w:rFonts w:ascii="Times New Roman" w:hAnsi="Times New Roman"/>
          <w:b/>
          <w:color w:val="2C5282"/>
          <w:sz w:val="26"/>
        </w:rPr>
        <w:t>CHAPTER 20: FUTURE SCOPE</w:t>
      </w:r>
    </w:p>
    <w:p>
      <w:pPr>
        <w:spacing w:line="276" w:lineRule="auto" w:before="0" w:after="80"/>
        <w:jc w:val="both"/>
      </w:pPr>
      <w:r>
        <w:rPr>
          <w:rFonts w:ascii="Times New Roman" w:hAnsi="Times New Roman"/>
          <w:b/>
          <w:sz w:val="24"/>
        </w:rPr>
        <w:t>20.1 Future Improvements</w:t>
      </w:r>
    </w:p>
    <w:p>
      <w:pPr>
        <w:spacing w:line="276" w:lineRule="auto" w:before="0" w:after="80"/>
        <w:jc w:val="both"/>
      </w:pPr>
      <w:r>
        <w:rPr>
          <w:rFonts w:ascii="Times New Roman" w:hAnsi="Times New Roman"/>
          <w:b w:val="0"/>
          <w:sz w:val="24"/>
        </w:rPr>
        <w:t>The monitoring infrastructure can be improved in several areas:</w:t>
      </w:r>
    </w:p>
    <w:p>
      <w:pPr>
        <w:spacing w:line="276" w:lineRule="auto" w:before="0" w:after="80"/>
        <w:jc w:val="both"/>
      </w:pPr>
      <w:r>
        <w:rPr>
          <w:rFonts w:ascii="Times New Roman" w:hAnsi="Times New Roman"/>
          <w:b/>
          <w:sz w:val="24"/>
        </w:rPr>
        <w:t>1. Centralized Multi-Cloud Aggregation: Consolidating alerts from all cloud providers into a single dashboard.</w:t>
      </w:r>
    </w:p>
    <w:p>
      <w:pPr>
        <w:spacing w:line="276" w:lineRule="auto" w:before="0" w:after="80"/>
        <w:jc w:val="both"/>
      </w:pPr>
      <w:r>
        <w:rPr>
          <w:rFonts w:ascii="Times New Roman" w:hAnsi="Times New Roman"/>
          <w:b/>
          <w:sz w:val="24"/>
        </w:rPr>
        <w:t>2. Infrastructure as Code (IaC): Automating monitoring deployments using Terraform.</w:t>
      </w:r>
    </w:p>
    <w:p>
      <w:pPr>
        <w:spacing w:line="276" w:lineRule="auto" w:before="0" w:after="80"/>
        <w:jc w:val="both"/>
      </w:pPr>
      <w:r>
        <w:rPr>
          <w:rFonts w:ascii="Times New Roman" w:hAnsi="Times New Roman"/>
          <w:b/>
          <w:sz w:val="24"/>
        </w:rPr>
        <w:t>3. AI-Powered Anomaly Detection: Implementing machine learning to detect unusual resource behavior.</w:t>
      </w:r>
    </w:p>
    <w:p>
      <w:pPr>
        <w:spacing w:line="276" w:lineRule="auto" w:before="0" w:after="80"/>
        <w:jc w:val="both"/>
      </w:pPr>
      <w:r>
        <w:rPr>
          <w:rFonts w:ascii="Times New Roman" w:hAnsi="Times New Roman"/>
          <w:b/>
          <w:sz w:val="24"/>
        </w:rPr>
        <w:t>4. Automated Remediation: Creating automated playbooks to restart failed services or scale resources.</w:t>
      </w:r>
    </w:p>
    <w:p>
      <w:pPr>
        <w:spacing w:line="276" w:lineRule="auto" w:before="0" w:after="80"/>
        <w:jc w:val="both"/>
      </w:pPr>
      <w:r>
        <w:rPr>
          <w:rFonts w:ascii="Times New Roman" w:hAnsi="Times New Roman"/>
          <w:b/>
          <w:sz w:val="24"/>
        </w:rPr>
        <w:t>5. Automated Security Auditing: Running automated compliance checks against security baselines.</w:t>
      </w:r>
    </w:p>
    <w:p>
      <w:pPr>
        <w:keepNext/>
        <w:spacing w:before="160" w:after="60"/>
      </w:pPr>
      <w:r>
        <w:rPr>
          <w:rFonts w:ascii="Times New Roman" w:hAnsi="Times New Roman"/>
          <w:b/>
          <w:color w:val="2C5282"/>
          <w:sz w:val="26"/>
        </w:rPr>
        <w:t>CHAPTER 21: CONCLUSION</w:t>
      </w:r>
    </w:p>
    <w:p>
      <w:pPr>
        <w:spacing w:line="276" w:lineRule="auto" w:before="0" w:after="80"/>
        <w:jc w:val="both"/>
      </w:pPr>
      <w:r>
        <w:rPr>
          <w:rFonts w:ascii="Times New Roman" w:hAnsi="Times New Roman"/>
          <w:b/>
          <w:sz w:val="24"/>
        </w:rPr>
        <w:t>21.1 Academic and Professional Summary</w:t>
      </w:r>
    </w:p>
    <w:p>
      <w:pPr>
        <w:spacing w:line="276" w:lineRule="auto" w:before="0" w:after="80"/>
        <w:jc w:val="both"/>
      </w:pPr>
      <w:r>
        <w:rPr>
          <w:rFonts w:ascii="Times New Roman" w:hAnsi="Times New Roman"/>
          <w:b w:val="0"/>
          <w:sz w:val="24"/>
        </w:rPr>
        <w:t>The internship at WiSys in Riyadh, Saudi Arabia, provided valuable practical experience in cloud infrastructure operations. Configuring monitoring, alerting, security audits, and application authentication bridged the gap between academic B.Tech CSE coursework and enterprise production environments. The technical skills developed during this internship provide a strong foundation for a career in Cloud Engineering, DevOps, and IT Operations.</w:t>
      </w:r>
    </w:p>
    <w:p>
      <w:r>
        <w:br w:type="page"/>
      </w:r>
    </w:p>
    <w:p>
      <w:pPr>
        <w:keepNext/>
        <w:spacing w:before="160" w:after="60"/>
      </w:pPr>
      <w:r>
        <w:rPr>
          <w:rFonts w:ascii="Times New Roman" w:hAnsi="Times New Roman"/>
          <w:b/>
          <w:color w:val="2C5282"/>
          <w:sz w:val="26"/>
        </w:rPr>
        <w:t>APPENDIX A: SCREENSHOT PLACEHOLDERS</w:t>
      </w:r>
    </w:p>
    <w:tbl>
      <w:tblPr>
        <w:tblW w:type="auto" w:w="0"/>
        <w:jc w:val="center"/>
        <w:tblLook w:firstColumn="1" w:firstRow="1" w:lastColumn="0" w:lastRow="0" w:noHBand="0" w:noVBand="1" w:val="04A0"/>
      </w:tblPr>
      <w:tblGrid>
        <w:gridCol w:w="9360"/>
      </w:tblGrid>
      <w:tr>
        <w:tc>
          <w:tcPr>
            <w:tcW w:type="dxa" w:w="9360"/>
            <w:shd w:fill="F7FAFC"/>
            <w:tcMar>
              <w:top w:w="1000" w:type="dxa"/>
              <w:bottom w:w="1000" w:type="dxa"/>
              <w:left w:w="1000" w:type="dxa"/>
              <w:right w:w="1000" w:type="dxa"/>
            </w:tcMar>
          </w:tcPr>
          <w:p>
            <w:pPr>
              <w:spacing w:line="276" w:lineRule="auto" w:before="0" w:after="0"/>
              <w:jc w:val="center"/>
            </w:pPr>
            <w:r>
              <w:rPr>
                <w:rFonts w:ascii="Times New Roman" w:hAnsi="Times New Roman"/>
                <w:i/>
                <w:color w:val="A0AEC0"/>
              </w:rPr>
              <w:br/>
              <w:br/>
              <w:t>[ INSERT MONITORING PROJECT SCREENSHOT HERE ]</w:t>
              <w:br/>
              <w:br/>
            </w:r>
          </w:p>
        </w:tc>
      </w:tr>
    </w:tbl>
    <w:p>
      <w:pPr>
        <w:spacing w:before="60" w:after="160"/>
        <w:jc w:val="center"/>
      </w:pPr>
      <w:r>
        <w:rPr>
          <w:rFonts w:ascii="Times New Roman" w:hAnsi="Times New Roman"/>
          <w:i/>
          <w:sz w:val="20"/>
        </w:rPr>
        <w:t>Figure: Security Incident Alerts Console &amp; Compliance Score Dashboard</w:t>
      </w:r>
    </w:p>
    <w:tbl>
      <w:tblPr>
        <w:tblW w:type="auto" w:w="0"/>
        <w:jc w:val="center"/>
        <w:tblLook w:firstColumn="1" w:firstRow="1" w:lastColumn="0" w:lastRow="0" w:noHBand="0" w:noVBand="1" w:val="04A0"/>
      </w:tblPr>
      <w:tblGrid>
        <w:gridCol w:w="9360"/>
      </w:tblGrid>
      <w:tr>
        <w:tc>
          <w:tcPr>
            <w:tcW w:type="dxa" w:w="9360"/>
            <w:shd w:fill="F7FAFC"/>
            <w:tcMar>
              <w:top w:w="1000" w:type="dxa"/>
              <w:bottom w:w="1000" w:type="dxa"/>
              <w:left w:w="1000" w:type="dxa"/>
              <w:right w:w="1000" w:type="dxa"/>
            </w:tcMar>
          </w:tcPr>
          <w:p>
            <w:pPr>
              <w:spacing w:line="276" w:lineRule="auto" w:before="0" w:after="0"/>
              <w:jc w:val="center"/>
            </w:pPr>
            <w:r>
              <w:rPr>
                <w:rFonts w:ascii="Times New Roman" w:hAnsi="Times New Roman"/>
                <w:i/>
                <w:color w:val="A0AEC0"/>
              </w:rPr>
              <w:br/>
              <w:br/>
              <w:t>[ INSERT MONITORING PROJECT SCREENSHOT HERE ]</w:t>
              <w:br/>
              <w:br/>
            </w:r>
          </w:p>
        </w:tc>
      </w:tr>
    </w:tbl>
    <w:p>
      <w:pPr>
        <w:spacing w:before="60" w:after="160"/>
        <w:jc w:val="center"/>
      </w:pPr>
      <w:r>
        <w:rPr>
          <w:rFonts w:ascii="Times New Roman" w:hAnsi="Times New Roman"/>
          <w:i/>
          <w:sz w:val="20"/>
        </w:rPr>
        <w:t>Figure: Event Simulator Page (Cloud Provider &amp; Event Action Dropdowns)</w:t>
      </w:r>
    </w:p>
    <w:tbl>
      <w:tblPr>
        <w:tblW w:type="auto" w:w="0"/>
        <w:jc w:val="center"/>
        <w:tblLook w:firstColumn="1" w:firstRow="1" w:lastColumn="0" w:lastRow="0" w:noHBand="0" w:noVBand="1" w:val="04A0"/>
      </w:tblPr>
      <w:tblGrid>
        <w:gridCol w:w="9360"/>
      </w:tblGrid>
      <w:tr>
        <w:tc>
          <w:tcPr>
            <w:tcW w:type="dxa" w:w="9360"/>
            <w:shd w:fill="F7FAFC"/>
            <w:tcMar>
              <w:top w:w="1000" w:type="dxa"/>
              <w:bottom w:w="1000" w:type="dxa"/>
              <w:left w:w="1000" w:type="dxa"/>
              <w:right w:w="1000" w:type="dxa"/>
            </w:tcMar>
          </w:tcPr>
          <w:p>
            <w:pPr>
              <w:spacing w:line="276" w:lineRule="auto" w:before="0" w:after="0"/>
              <w:jc w:val="center"/>
            </w:pPr>
            <w:r>
              <w:rPr>
                <w:rFonts w:ascii="Times New Roman" w:hAnsi="Times New Roman"/>
                <w:i/>
                <w:color w:val="A0AEC0"/>
              </w:rPr>
              <w:br/>
              <w:br/>
              <w:t>[ INSERT MONITORING PROJECT SCREENSHOT HERE ]</w:t>
              <w:br/>
              <w:br/>
            </w:r>
          </w:p>
        </w:tc>
      </w:tr>
    </w:tbl>
    <w:p>
      <w:pPr>
        <w:spacing w:before="60" w:after="160"/>
        <w:jc w:val="center"/>
      </w:pPr>
      <w:r>
        <w:rPr>
          <w:rFonts w:ascii="Times New Roman" w:hAnsi="Times New Roman"/>
          <w:i/>
          <w:sz w:val="20"/>
        </w:rPr>
        <w:t>Figure: Real SMTP Server Configurations Form on Notifications Page</w:t>
      </w:r>
    </w:p>
    <w:tbl>
      <w:tblPr>
        <w:tblW w:type="auto" w:w="0"/>
        <w:jc w:val="center"/>
        <w:tblLook w:firstColumn="1" w:firstRow="1" w:lastColumn="0" w:lastRow="0" w:noHBand="0" w:noVBand="1" w:val="04A0"/>
      </w:tblPr>
      <w:tblGrid>
        <w:gridCol w:w="9360"/>
      </w:tblGrid>
      <w:tr>
        <w:tc>
          <w:tcPr>
            <w:tcW w:type="dxa" w:w="9360"/>
            <w:shd w:fill="F7FAFC"/>
            <w:tcMar>
              <w:top w:w="1000" w:type="dxa"/>
              <w:bottom w:w="1000" w:type="dxa"/>
              <w:left w:w="1000" w:type="dxa"/>
              <w:right w:w="1000" w:type="dxa"/>
            </w:tcMar>
          </w:tcPr>
          <w:p>
            <w:pPr>
              <w:spacing w:line="276" w:lineRule="auto" w:before="0" w:after="0"/>
              <w:jc w:val="center"/>
            </w:pPr>
            <w:r>
              <w:rPr>
                <w:rFonts w:ascii="Times New Roman" w:hAnsi="Times New Roman"/>
                <w:i/>
                <w:color w:val="A0AEC0"/>
              </w:rPr>
              <w:br/>
              <w:br/>
              <w:t>[ INSERT MONITORING PROJECT SCREENSHOT HERE ]</w:t>
              <w:br/>
              <w:br/>
            </w:r>
          </w:p>
        </w:tc>
      </w:tr>
    </w:tbl>
    <w:p>
      <w:pPr>
        <w:spacing w:before="60" w:after="160"/>
        <w:jc w:val="center"/>
      </w:pPr>
      <w:r>
        <w:rPr>
          <w:rFonts w:ascii="Times New Roman" w:hAnsi="Times New Roman"/>
          <w:i/>
          <w:sz w:val="20"/>
        </w:rPr>
        <w:t>Figure: Brevo Alert Email Logs in Gmail Inbox</w:t>
      </w:r>
    </w:p>
    <w:tbl>
      <w:tblPr>
        <w:tblW w:type="auto" w:w="0"/>
        <w:jc w:val="center"/>
        <w:tblLook w:firstColumn="1" w:firstRow="1" w:lastColumn="0" w:lastRow="0" w:noHBand="0" w:noVBand="1" w:val="04A0"/>
      </w:tblPr>
      <w:tblGrid>
        <w:gridCol w:w="9360"/>
      </w:tblGrid>
      <w:tr>
        <w:tc>
          <w:tcPr>
            <w:tcW w:type="dxa" w:w="9360"/>
            <w:shd w:fill="F7FAFC"/>
            <w:tcMar>
              <w:top w:w="1000" w:type="dxa"/>
              <w:bottom w:w="1000" w:type="dxa"/>
              <w:left w:w="1000" w:type="dxa"/>
              <w:right w:w="1000" w:type="dxa"/>
            </w:tcMar>
          </w:tcPr>
          <w:p>
            <w:pPr>
              <w:spacing w:line="276" w:lineRule="auto" w:before="0" w:after="0"/>
              <w:jc w:val="center"/>
            </w:pPr>
            <w:r>
              <w:rPr>
                <w:rFonts w:ascii="Times New Roman" w:hAnsi="Times New Roman"/>
                <w:i/>
                <w:color w:val="A0AEC0"/>
              </w:rPr>
              <w:br/>
              <w:br/>
              <w:t>[ INSERT MONITORING PROJECT SCREENSHOT HERE ]</w:t>
              <w:br/>
              <w:br/>
            </w:r>
          </w:p>
        </w:tc>
      </w:tr>
    </w:tbl>
    <w:p>
      <w:pPr>
        <w:spacing w:before="60" w:after="160"/>
        <w:jc w:val="center"/>
      </w:pPr>
      <w:r>
        <w:rPr>
          <w:rFonts w:ascii="Times New Roman" w:hAnsi="Times New Roman"/>
          <w:i/>
          <w:sz w:val="20"/>
        </w:rPr>
        <w:t>Figure: Database Audit Logs History Listing</w:t>
      </w:r>
    </w:p>
    <w:p>
      <w:r>
        <w:br w:type="page"/>
      </w:r>
    </w:p>
    <w:p>
      <w:pPr>
        <w:keepNext/>
        <w:spacing w:before="160" w:after="60"/>
      </w:pPr>
      <w:r>
        <w:rPr>
          <w:rFonts w:ascii="Times New Roman" w:hAnsi="Times New Roman"/>
          <w:b/>
          <w:color w:val="2C5282"/>
          <w:sz w:val="26"/>
        </w:rPr>
        <w:t>APPENDIX B: SANITIZED CONFIGURATION EXAMPLES</w:t>
      </w:r>
    </w:p>
    <w:p>
      <w:pPr>
        <w:spacing w:line="264" w:lineRule="auto" w:before="80" w:after="240"/>
      </w:pPr>
      <w:r>
        <w:rPr>
          <w:rFonts w:ascii="Consolas" w:hAnsi="Consolas"/>
          <w:sz w:val="22"/>
        </w:rPr>
        <w:t>Example 1: Parameterized JSON Config Template for SMTP Service (smtp_config.json)</w:t>
        <w:br/>
        <w:t>{</w:t>
        <w:br/>
        <w:t xml:space="preserve">  "smtp_server": "smtp-relay.brevo.com",</w:t>
        <w:br/>
        <w:t xml:space="preserve">  "smtp_port": 587,</w:t>
        <w:br/>
        <w:t xml:space="preserve">  "smtp_username": "b5f116001@smtp-brevo.com",</w:t>
        <w:br/>
        <w:t xml:space="preserve">  "smtp_password": "bskqr8EnHFw50j3",</w:t>
        <w:br/>
        <w:t xml:space="preserve">  "alert_recipient": "jawaidaquib893@gmail.com"</w:t>
        <w:br/>
        <w:t>}</w:t>
        <w:br/>
        <w:br/>
        <w:t>Example 2: Sanitized GCP Custom Log Metric Filter</w:t>
        <w:br/>
        <w:t>resource.type="gce_instance"</w:t>
        <w:br/>
        <w:t>protoPayload.methodName="v1.compute.instances.stop"</w:t>
        <w:br/>
        <w:t>protoPayload.authenticationInfo.principalEmail="*@wisys.sa"</w:t>
        <w:br/>
      </w:r>
    </w:p>
    <w:p>
      <w:r>
        <w:br w:type="page"/>
      </w:r>
    </w:p>
    <w:p>
      <w:pPr>
        <w:keepNext/>
        <w:spacing w:before="160" w:after="60"/>
      </w:pPr>
      <w:r>
        <w:rPr>
          <w:rFonts w:ascii="Times New Roman" w:hAnsi="Times New Roman"/>
          <w:b/>
          <w:color w:val="2C5282"/>
          <w:sz w:val="26"/>
        </w:rPr>
        <w:t>EXPECTED ETP VIVA QUESTIONS AND ANSWERS</w:t>
      </w:r>
    </w:p>
    <w:p>
      <w:pPr>
        <w:spacing w:before="80" w:after="40"/>
        <w:jc w:val="left"/>
      </w:pPr>
      <w:r>
        <w:rPr>
          <w:rFonts w:ascii="Times New Roman" w:hAnsi="Times New Roman"/>
          <w:b/>
          <w:sz w:val="24"/>
        </w:rPr>
        <w:t>1. What was your role at WiSys Riyadh?</w:t>
      </w:r>
    </w:p>
    <w:p>
      <w:pPr>
        <w:spacing w:before="0" w:after="80" w:line="276" w:lineRule="auto"/>
        <w:ind w:left="360"/>
        <w:jc w:val="both"/>
      </w:pPr>
      <w:r>
        <w:rPr>
          <w:rFonts w:ascii="Times New Roman" w:hAnsi="Times New Roman"/>
          <w:sz w:val="24"/>
        </w:rPr>
        <w:t>Answer: I worked as a Cloud/IT Infrastructure Trainee. My role focused on configuring monitoring tools, alert policies, and security audits, and documenting systems for GCP and Huawei Cloud.</w:t>
      </w:r>
    </w:p>
    <w:p>
      <w:pPr>
        <w:spacing w:before="80" w:after="40"/>
        <w:jc w:val="left"/>
      </w:pPr>
      <w:r>
        <w:rPr>
          <w:rFonts w:ascii="Times New Roman" w:hAnsi="Times New Roman"/>
          <w:b/>
          <w:sz w:val="24"/>
        </w:rPr>
        <w:t>2. What was the exact title of your project?</w:t>
      </w:r>
    </w:p>
    <w:p>
      <w:pPr>
        <w:spacing w:before="0" w:after="80" w:line="276" w:lineRule="auto"/>
        <w:ind w:left="360"/>
        <w:jc w:val="both"/>
      </w:pPr>
      <w:r>
        <w:rPr>
          <w:rFonts w:ascii="Times New Roman" w:hAnsi="Times New Roman"/>
          <w:sz w:val="24"/>
        </w:rPr>
        <w:t>Answer: Cloud Infrastructure Monitoring, Security Auditing, and Automated Alerting in Multi-Cloud Environments.</w:t>
      </w:r>
    </w:p>
    <w:p>
      <w:pPr>
        <w:spacing w:before="80" w:after="40"/>
        <w:jc w:val="left"/>
      </w:pPr>
      <w:r>
        <w:rPr>
          <w:rFonts w:ascii="Times New Roman" w:hAnsi="Times New Roman"/>
          <w:b/>
          <w:sz w:val="24"/>
        </w:rPr>
        <w:t>3. Why is cloud monitoring critical for enterprise infrastructure?</w:t>
      </w:r>
    </w:p>
    <w:p>
      <w:pPr>
        <w:spacing w:before="0" w:after="80" w:line="276" w:lineRule="auto"/>
        <w:ind w:left="360"/>
        <w:jc w:val="both"/>
      </w:pPr>
      <w:r>
        <w:rPr>
          <w:rFonts w:ascii="Times New Roman" w:hAnsi="Times New Roman"/>
          <w:sz w:val="24"/>
        </w:rPr>
        <w:t>Answer: It provides operational visibility. Without monitoring, infrastructure failures, security incidents, or storage exhaustion go undetected, leading to service downtime and data loss.</w:t>
      </w:r>
    </w:p>
    <w:p>
      <w:pPr>
        <w:spacing w:before="80" w:after="40"/>
        <w:jc w:val="left"/>
      </w:pPr>
      <w:r>
        <w:rPr>
          <w:rFonts w:ascii="Times New Roman" w:hAnsi="Times New Roman"/>
          <w:b/>
          <w:sz w:val="24"/>
        </w:rPr>
        <w:t>4. What is the telemetry data hierarchy?</w:t>
      </w:r>
    </w:p>
    <w:p>
      <w:pPr>
        <w:spacing w:before="0" w:after="80" w:line="276" w:lineRule="auto"/>
        <w:ind w:left="360"/>
        <w:jc w:val="both"/>
      </w:pPr>
      <w:r>
        <w:rPr>
          <w:rFonts w:ascii="Times New Roman" w:hAnsi="Times New Roman"/>
          <w:sz w:val="24"/>
        </w:rPr>
        <w:t>Answer: It goes from raw data to actionable response: Metric -&gt; Log -&gt; Event -&gt; Alert -&gt; Notification -&gt; Incident Response.</w:t>
      </w:r>
    </w:p>
    <w:p>
      <w:pPr>
        <w:spacing w:before="80" w:after="40"/>
        <w:jc w:val="left"/>
      </w:pPr>
      <w:r>
        <w:rPr>
          <w:rFonts w:ascii="Times New Roman" w:hAnsi="Times New Roman"/>
          <w:b/>
          <w:sz w:val="24"/>
        </w:rPr>
        <w:t>5. What is the difference between a metric and a log?</w:t>
      </w:r>
    </w:p>
    <w:p>
      <w:pPr>
        <w:spacing w:before="0" w:after="80" w:line="276" w:lineRule="auto"/>
        <w:ind w:left="360"/>
        <w:jc w:val="both"/>
      </w:pPr>
      <w:r>
        <w:rPr>
          <w:rFonts w:ascii="Times New Roman" w:hAnsi="Times New Roman"/>
          <w:sz w:val="24"/>
        </w:rPr>
        <w:t>Answer: A metric is numeric telemetry collected at regular intervals (e.g. CPU 85%). A log is a time-stamped text record of a specific system event (e.g. User logged in).</w:t>
      </w:r>
    </w:p>
    <w:p>
      <w:pPr>
        <w:spacing w:before="80" w:after="40"/>
        <w:jc w:val="left"/>
      </w:pPr>
      <w:r>
        <w:rPr>
          <w:rFonts w:ascii="Times New Roman" w:hAnsi="Times New Roman"/>
          <w:b/>
          <w:sz w:val="24"/>
        </w:rPr>
        <w:t>6. What is a custom metric, and when is it required?</w:t>
      </w:r>
    </w:p>
    <w:p>
      <w:pPr>
        <w:spacing w:before="0" w:after="80" w:line="276" w:lineRule="auto"/>
        <w:ind w:left="360"/>
        <w:jc w:val="both"/>
      </w:pPr>
      <w:r>
        <w:rPr>
          <w:rFonts w:ascii="Times New Roman" w:hAnsi="Times New Roman"/>
          <w:sz w:val="24"/>
        </w:rPr>
        <w:t>Answer: A custom metric is user-defined telemetry. It is required when the cloud platform does not track the required event as a default metric (such as virtual machine start/stop events).</w:t>
      </w:r>
    </w:p>
    <w:p>
      <w:pPr>
        <w:spacing w:before="80" w:after="40"/>
        <w:jc w:val="left"/>
      </w:pPr>
      <w:r>
        <w:rPr>
          <w:rFonts w:ascii="Times New Roman" w:hAnsi="Times New Roman"/>
          <w:b/>
          <w:sz w:val="24"/>
        </w:rPr>
        <w:t>7. How did you monitor VM start/stop events in GCP?</w:t>
      </w:r>
    </w:p>
    <w:p>
      <w:pPr>
        <w:spacing w:before="0" w:after="80" w:line="276" w:lineRule="auto"/>
        <w:ind w:left="360"/>
        <w:jc w:val="both"/>
      </w:pPr>
      <w:r>
        <w:rPr>
          <w:rFonts w:ascii="Times New Roman" w:hAnsi="Times New Roman"/>
          <w:sz w:val="24"/>
        </w:rPr>
        <w:t>Answer: I created a custom log-based metric. The metric filters Cloud Audit Logs for compute instance stop and delete API requests and uses a counter to trigger alerting rules.</w:t>
      </w:r>
    </w:p>
    <w:p>
      <w:pPr>
        <w:spacing w:before="80" w:after="40"/>
        <w:jc w:val="left"/>
      </w:pPr>
      <w:r>
        <w:rPr>
          <w:rFonts w:ascii="Times New Roman" w:hAnsi="Times New Roman"/>
          <w:b/>
          <w:sz w:val="24"/>
        </w:rPr>
        <w:t>8. What is Cloud Audit Logging, and why is it important?</w:t>
      </w:r>
    </w:p>
    <w:p>
      <w:pPr>
        <w:spacing w:before="0" w:after="80" w:line="276" w:lineRule="auto"/>
        <w:ind w:left="360"/>
        <w:jc w:val="both"/>
      </w:pPr>
      <w:r>
        <w:rPr>
          <w:rFonts w:ascii="Times New Roman" w:hAnsi="Times New Roman"/>
          <w:sz w:val="24"/>
        </w:rPr>
        <w:t>Answer: It records administrative API activities. It tracks who performed an action, what action was taken, when it occurred, the resource affected, and the source IP address.</w:t>
      </w:r>
    </w:p>
    <w:p>
      <w:pPr>
        <w:spacing w:before="80" w:after="40"/>
        <w:jc w:val="left"/>
      </w:pPr>
      <w:r>
        <w:rPr>
          <w:rFonts w:ascii="Times New Roman" w:hAnsi="Times New Roman"/>
          <w:b/>
          <w:sz w:val="24"/>
        </w:rPr>
        <w:t>9. What is IAM, and why did you configure IAM alerting?</w:t>
      </w:r>
    </w:p>
    <w:p>
      <w:pPr>
        <w:spacing w:before="0" w:after="80" w:line="276" w:lineRule="auto"/>
        <w:ind w:left="360"/>
        <w:jc w:val="both"/>
      </w:pPr>
      <w:r>
        <w:rPr>
          <w:rFonts w:ascii="Times New Roman" w:hAnsi="Times New Roman"/>
          <w:sz w:val="24"/>
        </w:rPr>
        <w:t>Answer: Identity and Access Management controls permissions. Alerting on IAM changes ensures that unauthorized permission modifications are immediately flagged for security auditing.</w:t>
      </w:r>
    </w:p>
    <w:p>
      <w:pPr>
        <w:spacing w:before="80" w:after="40"/>
        <w:jc w:val="left"/>
      </w:pPr>
      <w:r>
        <w:rPr>
          <w:rFonts w:ascii="Times New Roman" w:hAnsi="Times New Roman"/>
          <w:b/>
          <w:sz w:val="24"/>
        </w:rPr>
        <w:t>10. What is Huawei Cloud CTS (Cloud Trace Service)?</w:t>
      </w:r>
    </w:p>
    <w:p>
      <w:pPr>
        <w:spacing w:before="0" w:after="80" w:line="276" w:lineRule="auto"/>
        <w:ind w:left="360"/>
        <w:jc w:val="both"/>
      </w:pPr>
      <w:r>
        <w:rPr>
          <w:rFonts w:ascii="Times New Roman" w:hAnsi="Times New Roman"/>
          <w:sz w:val="24"/>
        </w:rPr>
        <w:t>Answer: CTS is Huawei Cloud's auditing service that records operations. It is used to track events like VM deletions, network security group changes, and audit modifications.</w:t>
      </w:r>
    </w:p>
    <w:p>
      <w:pPr>
        <w:spacing w:before="80" w:after="40"/>
        <w:jc w:val="left"/>
      </w:pPr>
      <w:r>
        <w:rPr>
          <w:rFonts w:ascii="Times New Roman" w:hAnsi="Times New Roman"/>
          <w:b/>
          <w:sz w:val="24"/>
        </w:rPr>
        <w:t>11. How does the Huawei Cloud alerting pipeline work?</w:t>
      </w:r>
    </w:p>
    <w:p>
      <w:pPr>
        <w:spacing w:before="0" w:after="80" w:line="276" w:lineRule="auto"/>
        <w:ind w:left="360"/>
        <w:jc w:val="both"/>
      </w:pPr>
      <w:r>
        <w:rPr>
          <w:rFonts w:ascii="Times New Roman" w:hAnsi="Times New Roman"/>
          <w:sz w:val="24"/>
        </w:rPr>
        <w:t>Answer: A resource action triggers a CTS trace. The alarm rule evaluates the trace and sends a message to a Notification Topic, which delivers it to subscribed email endpoints.</w:t>
      </w:r>
    </w:p>
    <w:p>
      <w:pPr>
        <w:spacing w:before="80" w:after="40"/>
        <w:jc w:val="left"/>
      </w:pPr>
      <w:r>
        <w:rPr>
          <w:rFonts w:ascii="Times New Roman" w:hAnsi="Times New Roman"/>
          <w:b/>
          <w:sz w:val="24"/>
        </w:rPr>
        <w:t>12. What was the purpose of the VM Instance Deleted alert?</w:t>
      </w:r>
    </w:p>
    <w:p>
      <w:pPr>
        <w:spacing w:before="0" w:after="80" w:line="276" w:lineRule="auto"/>
        <w:ind w:left="360"/>
        <w:jc w:val="both"/>
      </w:pPr>
      <w:r>
        <w:rPr>
          <w:rFonts w:ascii="Times New Roman" w:hAnsi="Times New Roman"/>
          <w:sz w:val="24"/>
        </w:rPr>
        <w:t>Answer: To detect accidental or unauthorized virtual machine deletions that could cause permanent data loss.</w:t>
      </w:r>
    </w:p>
    <w:p>
      <w:pPr>
        <w:spacing w:before="80" w:after="40"/>
        <w:jc w:val="left"/>
      </w:pPr>
      <w:r>
        <w:rPr>
          <w:rFonts w:ascii="Times New Roman" w:hAnsi="Times New Roman"/>
          <w:b/>
          <w:sz w:val="24"/>
        </w:rPr>
        <w:t>13. Why is monitoring VM Instance Stopped events critical?</w:t>
      </w:r>
    </w:p>
    <w:p>
      <w:pPr>
        <w:spacing w:before="0" w:after="80" w:line="276" w:lineRule="auto"/>
        <w:ind w:left="360"/>
        <w:jc w:val="both"/>
      </w:pPr>
      <w:r>
        <w:rPr>
          <w:rFonts w:ascii="Times New Roman" w:hAnsi="Times New Roman"/>
          <w:sz w:val="24"/>
        </w:rPr>
        <w:t>Answer: Stopped virtual machines take services offline, causing downtime and breaching customer SLAs.</w:t>
      </w:r>
    </w:p>
    <w:p>
      <w:pPr>
        <w:spacing w:before="80" w:after="40"/>
        <w:jc w:val="left"/>
      </w:pPr>
      <w:r>
        <w:rPr>
          <w:rFonts w:ascii="Times New Roman" w:hAnsi="Times New Roman"/>
          <w:b/>
          <w:sz w:val="24"/>
        </w:rPr>
        <w:t>14. What does a VM Health Check Failed alert indicate?</w:t>
      </w:r>
    </w:p>
    <w:p>
      <w:pPr>
        <w:spacing w:before="0" w:after="80" w:line="276" w:lineRule="auto"/>
        <w:ind w:left="360"/>
        <w:jc w:val="both"/>
      </w:pPr>
      <w:r>
        <w:rPr>
          <w:rFonts w:ascii="Times New Roman" w:hAnsi="Times New Roman"/>
          <w:sz w:val="24"/>
        </w:rPr>
        <w:t>Answer: It indicates that the virtual machine or application port is unresponsive, which requires immediate service recovery.</w:t>
      </w:r>
    </w:p>
    <w:p>
      <w:pPr>
        <w:spacing w:before="80" w:after="40"/>
        <w:jc w:val="left"/>
      </w:pPr>
      <w:r>
        <w:rPr>
          <w:rFonts w:ascii="Times New Roman" w:hAnsi="Times New Roman"/>
          <w:b/>
          <w:sz w:val="24"/>
        </w:rPr>
        <w:t>15. Why is monitoring Disk Utilization &gt;= 90% important?</w:t>
      </w:r>
    </w:p>
    <w:p>
      <w:pPr>
        <w:spacing w:before="0" w:after="80" w:line="276" w:lineRule="auto"/>
        <w:ind w:left="360"/>
        <w:jc w:val="both"/>
      </w:pPr>
      <w:r>
        <w:rPr>
          <w:rFonts w:ascii="Times New Roman" w:hAnsi="Times New Roman"/>
          <w:sz w:val="24"/>
        </w:rPr>
        <w:t>Answer: To prevent storage exhaustion, which freezes operating systems, stops databases, and crashes services.</w:t>
      </w:r>
    </w:p>
    <w:p>
      <w:pPr>
        <w:spacing w:before="80" w:after="40"/>
        <w:jc w:val="left"/>
      </w:pPr>
      <w:r>
        <w:rPr>
          <w:rFonts w:ascii="Times New Roman" w:hAnsi="Times New Roman"/>
          <w:b/>
          <w:sz w:val="24"/>
        </w:rPr>
        <w:t>16. What is a Security Group, and why monitor its modification?</w:t>
      </w:r>
    </w:p>
    <w:p>
      <w:pPr>
        <w:spacing w:before="0" w:after="80" w:line="276" w:lineRule="auto"/>
        <w:ind w:left="360"/>
        <w:jc w:val="both"/>
      </w:pPr>
      <w:r>
        <w:rPr>
          <w:rFonts w:ascii="Times New Roman" w:hAnsi="Times New Roman"/>
          <w:sz w:val="24"/>
        </w:rPr>
        <w:t>Answer: A Security Group is a virtual firewall. Monitoring modifications prevents ports from being opened to unauthorized public traffic.</w:t>
      </w:r>
    </w:p>
    <w:p>
      <w:pPr>
        <w:spacing w:before="80" w:after="40"/>
        <w:jc w:val="left"/>
      </w:pPr>
      <w:r>
        <w:rPr>
          <w:rFonts w:ascii="Times New Roman" w:hAnsi="Times New Roman"/>
          <w:b/>
          <w:sz w:val="24"/>
        </w:rPr>
        <w:t>17. What is a VPC, and what is the risk of a VPC Deletion?</w:t>
      </w:r>
    </w:p>
    <w:p>
      <w:pPr>
        <w:spacing w:before="0" w:after="80" w:line="276" w:lineRule="auto"/>
        <w:ind w:left="360"/>
        <w:jc w:val="both"/>
      </w:pPr>
      <w:r>
        <w:rPr>
          <w:rFonts w:ascii="Times New Roman" w:hAnsi="Times New Roman"/>
          <w:sz w:val="24"/>
        </w:rPr>
        <w:t>Answer: A Virtual Private Cloud is an isolated network. Deleting a VPC takes all connected resources offline immediately.</w:t>
      </w:r>
    </w:p>
    <w:p>
      <w:pPr>
        <w:spacing w:before="80" w:after="40"/>
        <w:jc w:val="left"/>
      </w:pPr>
      <w:r>
        <w:rPr>
          <w:rFonts w:ascii="Times New Roman" w:hAnsi="Times New Roman"/>
          <w:b/>
          <w:sz w:val="24"/>
        </w:rPr>
        <w:t>18. Why is a Backup Failed alert classified as Critical?</w:t>
      </w:r>
    </w:p>
    <w:p>
      <w:pPr>
        <w:spacing w:before="0" w:after="80" w:line="276" w:lineRule="auto"/>
        <w:ind w:left="360"/>
        <w:jc w:val="both"/>
      </w:pPr>
      <w:r>
        <w:rPr>
          <w:rFonts w:ascii="Times New Roman" w:hAnsi="Times New Roman"/>
          <w:sz w:val="24"/>
        </w:rPr>
        <w:t>Answer: Because it means data protection failed, risking permanent data loss if a system failure occurs.</w:t>
      </w:r>
    </w:p>
    <w:p>
      <w:pPr>
        <w:spacing w:before="80" w:after="40"/>
        <w:jc w:val="left"/>
      </w:pPr>
      <w:r>
        <w:rPr>
          <w:rFonts w:ascii="Times New Roman" w:hAnsi="Times New Roman"/>
          <w:b/>
          <w:sz w:val="24"/>
        </w:rPr>
        <w:t>19. Why is an Audit Log Disabled alert a major security concern?</w:t>
      </w:r>
    </w:p>
    <w:p>
      <w:pPr>
        <w:spacing w:before="0" w:after="80" w:line="276" w:lineRule="auto"/>
        <w:ind w:left="360"/>
        <w:jc w:val="both"/>
      </w:pPr>
      <w:r>
        <w:rPr>
          <w:rFonts w:ascii="Times New Roman" w:hAnsi="Times New Roman"/>
          <w:sz w:val="24"/>
        </w:rPr>
        <w:t>Answer: Because disabling audit logs is a common tactic used by attackers to hide unauthorized actions.</w:t>
      </w:r>
    </w:p>
    <w:p>
      <w:pPr>
        <w:spacing w:before="80" w:after="40"/>
        <w:jc w:val="left"/>
      </w:pPr>
      <w:r>
        <w:rPr>
          <w:rFonts w:ascii="Times New Roman" w:hAnsi="Times New Roman"/>
          <w:b/>
          <w:sz w:val="24"/>
        </w:rPr>
        <w:t>20. What is the risk of an Alarm Policy Deleted or Disabled event?</w:t>
      </w:r>
    </w:p>
    <w:p>
      <w:pPr>
        <w:spacing w:before="0" w:after="80" w:line="276" w:lineRule="auto"/>
        <w:ind w:left="360"/>
        <w:jc w:val="both"/>
      </w:pPr>
      <w:r>
        <w:rPr>
          <w:rFonts w:ascii="Times New Roman" w:hAnsi="Times New Roman"/>
          <w:sz w:val="24"/>
        </w:rPr>
        <w:t>Answer: It leaves cloud resources unmonitored, allowing future failures or breaches to go unnoticed.</w:t>
      </w:r>
    </w:p>
    <w:p>
      <w:pPr>
        <w:spacing w:before="80" w:after="40"/>
        <w:jc w:val="left"/>
      </w:pPr>
      <w:r>
        <w:rPr>
          <w:rFonts w:ascii="Times New Roman" w:hAnsi="Times New Roman"/>
          <w:b/>
          <w:sz w:val="24"/>
        </w:rPr>
        <w:t>21. What is the difference between a disabled and a deleted alarm policy?</w:t>
      </w:r>
    </w:p>
    <w:p>
      <w:pPr>
        <w:spacing w:before="0" w:after="80" w:line="276" w:lineRule="auto"/>
        <w:ind w:left="360"/>
        <w:jc w:val="both"/>
      </w:pPr>
      <w:r>
        <w:rPr>
          <w:rFonts w:ascii="Times New Roman" w:hAnsi="Times New Roman"/>
          <w:sz w:val="24"/>
        </w:rPr>
        <w:t>Answer: A disabled policy is inactive but remains configured in the system. A deleted policy is removed completely and must be recreated.</w:t>
      </w:r>
    </w:p>
    <w:p>
      <w:pPr>
        <w:spacing w:before="80" w:after="40"/>
        <w:jc w:val="left"/>
      </w:pPr>
      <w:r>
        <w:rPr>
          <w:rFonts w:ascii="Times New Roman" w:hAnsi="Times New Roman"/>
          <w:b/>
          <w:sz w:val="24"/>
        </w:rPr>
        <w:t>22. How many virtual machines did you manage under the multi-account setup?</w:t>
      </w:r>
    </w:p>
    <w:p>
      <w:pPr>
        <w:spacing w:before="0" w:after="80" w:line="276" w:lineRule="auto"/>
        <w:ind w:left="360"/>
        <w:jc w:val="both"/>
      </w:pPr>
      <w:r>
        <w:rPr>
          <w:rFonts w:ascii="Times New Roman" w:hAnsi="Times New Roman"/>
          <w:sz w:val="24"/>
        </w:rPr>
        <w:t>Answer: Approximately 40 virtual machine instances across multiple active cloud projects and accounts.</w:t>
      </w:r>
    </w:p>
    <w:p>
      <w:pPr>
        <w:spacing w:before="80" w:after="40"/>
        <w:jc w:val="left"/>
      </w:pPr>
      <w:r>
        <w:rPr>
          <w:rFonts w:ascii="Times New Roman" w:hAnsi="Times New Roman"/>
          <w:b/>
          <w:sz w:val="24"/>
        </w:rPr>
        <w:t>23. What are the challenges of multi-account monitoring?</w:t>
      </w:r>
    </w:p>
    <w:p>
      <w:pPr>
        <w:spacing w:before="0" w:after="80" w:line="276" w:lineRule="auto"/>
        <w:ind w:left="360"/>
        <w:jc w:val="both"/>
      </w:pPr>
      <w:r>
        <w:rPr>
          <w:rFonts w:ascii="Times New Roman" w:hAnsi="Times New Roman"/>
          <w:sz w:val="24"/>
        </w:rPr>
        <w:t>Answer: Maintaining consistent thresholds, centralizing alert visibility into a single dashboard, and managing credentials across accounts.</w:t>
      </w:r>
    </w:p>
    <w:p>
      <w:pPr>
        <w:spacing w:before="80" w:after="40"/>
        <w:jc w:val="left"/>
      </w:pPr>
      <w:r>
        <w:rPr>
          <w:rFonts w:ascii="Times New Roman" w:hAnsi="Times New Roman"/>
          <w:b/>
          <w:sz w:val="24"/>
        </w:rPr>
        <w:t>24. How did you solve multi-account consistency issues?</w:t>
      </w:r>
    </w:p>
    <w:p>
      <w:pPr>
        <w:spacing w:before="0" w:after="80" w:line="276" w:lineRule="auto"/>
        <w:ind w:left="360"/>
        <w:jc w:val="both"/>
      </w:pPr>
      <w:r>
        <w:rPr>
          <w:rFonts w:ascii="Times New Roman" w:hAnsi="Times New Roman"/>
          <w:sz w:val="24"/>
        </w:rPr>
        <w:t>Answer: By exporting standardized JSON templates of the alarm rules to ensure consistent deployment across accounts.</w:t>
      </w:r>
    </w:p>
    <w:p>
      <w:pPr>
        <w:spacing w:before="80" w:after="40"/>
        <w:jc w:val="left"/>
      </w:pPr>
      <w:r>
        <w:rPr>
          <w:rFonts w:ascii="Times New Roman" w:hAnsi="Times New Roman"/>
          <w:b/>
          <w:sz w:val="24"/>
        </w:rPr>
        <w:t>25. What is Microsoft Entra ID?</w:t>
      </w:r>
    </w:p>
    <w:p>
      <w:pPr>
        <w:spacing w:before="0" w:after="80" w:line="276" w:lineRule="auto"/>
        <w:ind w:left="360"/>
        <w:jc w:val="both"/>
      </w:pPr>
      <w:r>
        <w:rPr>
          <w:rFonts w:ascii="Times New Roman" w:hAnsi="Times New Roman"/>
          <w:sz w:val="24"/>
        </w:rPr>
        <w:t>Answer: Microsoft's cloud-based identity and access management service, used for user authentication and authorization.</w:t>
      </w:r>
    </w:p>
    <w:p>
      <w:pPr>
        <w:spacing w:before="80" w:after="40"/>
        <w:jc w:val="left"/>
      </w:pPr>
      <w:r>
        <w:rPr>
          <w:rFonts w:ascii="Times New Roman" w:hAnsi="Times New Roman"/>
          <w:b/>
          <w:sz w:val="24"/>
        </w:rPr>
        <w:t>26. What is an Application Registration in Entra ID?</w:t>
      </w:r>
    </w:p>
    <w:p>
      <w:pPr>
        <w:spacing w:before="0" w:after="80" w:line="276" w:lineRule="auto"/>
        <w:ind w:left="360"/>
        <w:jc w:val="both"/>
      </w:pPr>
      <w:r>
        <w:rPr>
          <w:rFonts w:ascii="Times New Roman" w:hAnsi="Times New Roman"/>
          <w:sz w:val="24"/>
        </w:rPr>
        <w:t>Answer: It registers an application with Entra ID, allowing it to integrate with the identity platform and securely authenticate users.</w:t>
      </w:r>
    </w:p>
    <w:p>
      <w:pPr>
        <w:spacing w:before="80" w:after="40"/>
        <w:jc w:val="left"/>
      </w:pPr>
      <w:r>
        <w:rPr>
          <w:rFonts w:ascii="Times New Roman" w:hAnsi="Times New Roman"/>
          <w:b/>
          <w:sz w:val="24"/>
        </w:rPr>
        <w:t>27. What is a Client Secret?</w:t>
      </w:r>
    </w:p>
    <w:p>
      <w:pPr>
        <w:spacing w:before="0" w:after="80" w:line="276" w:lineRule="auto"/>
        <w:ind w:left="360"/>
        <w:jc w:val="both"/>
      </w:pPr>
      <w:r>
        <w:rPr>
          <w:rFonts w:ascii="Times New Roman" w:hAnsi="Times New Roman"/>
          <w:sz w:val="24"/>
        </w:rPr>
        <w:t>Answer: A secure credential used by an application to authenticate its identity to the identity provider, acting like an application password.</w:t>
      </w:r>
    </w:p>
    <w:p>
      <w:pPr>
        <w:spacing w:before="80" w:after="40"/>
        <w:jc w:val="left"/>
      </w:pPr>
      <w:r>
        <w:rPr>
          <w:rFonts w:ascii="Times New Roman" w:hAnsi="Times New Roman"/>
          <w:b/>
          <w:sz w:val="24"/>
        </w:rPr>
        <w:t>28. What is Administrator Consent in Entra ID?</w:t>
      </w:r>
    </w:p>
    <w:p>
      <w:pPr>
        <w:spacing w:before="0" w:after="80" w:line="276" w:lineRule="auto"/>
        <w:ind w:left="360"/>
        <w:jc w:val="both"/>
      </w:pPr>
      <w:r>
        <w:rPr>
          <w:rFonts w:ascii="Times New Roman" w:hAnsi="Times New Roman"/>
          <w:sz w:val="24"/>
        </w:rPr>
        <w:t>Answer: An approval step where an administrator grants an application permissions to access organization data (e.g. read user profiles).</w:t>
      </w:r>
    </w:p>
    <w:p>
      <w:pPr>
        <w:spacing w:before="80" w:after="40"/>
        <w:jc w:val="left"/>
      </w:pPr>
      <w:r>
        <w:rPr>
          <w:rFonts w:ascii="Times New Roman" w:hAnsi="Times New Roman"/>
          <w:b/>
          <w:sz w:val="24"/>
        </w:rPr>
        <w:t>29. How is IAM different from auditing?</w:t>
      </w:r>
    </w:p>
    <w:p>
      <w:pPr>
        <w:spacing w:before="0" w:after="80" w:line="276" w:lineRule="auto"/>
        <w:ind w:left="360"/>
        <w:jc w:val="both"/>
      </w:pPr>
      <w:r>
        <w:rPr>
          <w:rFonts w:ascii="Times New Roman" w:hAnsi="Times New Roman"/>
          <w:sz w:val="24"/>
        </w:rPr>
        <w:t>Answer: IAM defines access controls and permissions. Auditing records actual activities to verify compliance and track changes.</w:t>
      </w:r>
    </w:p>
    <w:p>
      <w:pPr>
        <w:spacing w:before="80" w:after="40"/>
        <w:jc w:val="left"/>
      </w:pPr>
      <w:r>
        <w:rPr>
          <w:rFonts w:ascii="Times New Roman" w:hAnsi="Times New Roman"/>
          <w:b/>
          <w:sz w:val="24"/>
        </w:rPr>
        <w:t>30. What is the difference between monitoring and security monitoring?</w:t>
      </w:r>
    </w:p>
    <w:p>
      <w:pPr>
        <w:spacing w:before="0" w:after="80" w:line="276" w:lineRule="auto"/>
        <w:ind w:left="360"/>
        <w:jc w:val="both"/>
      </w:pPr>
      <w:r>
        <w:rPr>
          <w:rFonts w:ascii="Times New Roman" w:hAnsi="Times New Roman"/>
          <w:sz w:val="24"/>
        </w:rPr>
        <w:t>Answer: Standard monitoring tracks resource performance and availability. Security monitoring tracks unauthorized changes and access events.</w:t>
      </w:r>
    </w:p>
    <w:p>
      <w:pPr>
        <w:spacing w:before="80" w:after="40"/>
        <w:jc w:val="left"/>
      </w:pPr>
      <w:r>
        <w:rPr>
          <w:rFonts w:ascii="Times New Roman" w:hAnsi="Times New Roman"/>
          <w:b/>
          <w:sz w:val="24"/>
        </w:rPr>
        <w:t>31. What is an SMTP Relay?</w:t>
      </w:r>
    </w:p>
    <w:p>
      <w:pPr>
        <w:spacing w:before="0" w:after="80" w:line="276" w:lineRule="auto"/>
        <w:ind w:left="360"/>
        <w:jc w:val="both"/>
      </w:pPr>
      <w:r>
        <w:rPr>
          <w:rFonts w:ascii="Times New Roman" w:hAnsi="Times New Roman"/>
          <w:sz w:val="24"/>
        </w:rPr>
        <w:t>Answer: An email server that routes emails from applications (like our alerting system) to recipient mailboxes.</w:t>
      </w:r>
    </w:p>
    <w:p>
      <w:pPr>
        <w:spacing w:before="80" w:after="40"/>
        <w:jc w:val="left"/>
      </w:pPr>
      <w:r>
        <w:rPr>
          <w:rFonts w:ascii="Times New Roman" w:hAnsi="Times New Roman"/>
          <w:b/>
          <w:sz w:val="24"/>
        </w:rPr>
        <w:t>32. What is Brevo?</w:t>
      </w:r>
    </w:p>
    <w:p>
      <w:pPr>
        <w:spacing w:before="0" w:after="80" w:line="276" w:lineRule="auto"/>
        <w:ind w:left="360"/>
        <w:jc w:val="both"/>
      </w:pPr>
      <w:r>
        <w:rPr>
          <w:rFonts w:ascii="Times New Roman" w:hAnsi="Times New Roman"/>
          <w:sz w:val="24"/>
        </w:rPr>
        <w:t>Answer: A transactional email and SMTP provider used to send automated alert emails.</w:t>
      </w:r>
    </w:p>
    <w:p>
      <w:pPr>
        <w:spacing w:before="80" w:after="40"/>
        <w:jc w:val="left"/>
      </w:pPr>
      <w:r>
        <w:rPr>
          <w:rFonts w:ascii="Times New Roman" w:hAnsi="Times New Roman"/>
          <w:b/>
          <w:sz w:val="24"/>
        </w:rPr>
        <w:t>33. Why did Brevo reject emails with From address set to the login ID?</w:t>
      </w:r>
    </w:p>
    <w:p>
      <w:pPr>
        <w:spacing w:before="0" w:after="80" w:line="276" w:lineRule="auto"/>
        <w:ind w:left="360"/>
        <w:jc w:val="both"/>
      </w:pPr>
      <w:r>
        <w:rPr>
          <w:rFonts w:ascii="Times New Roman" w:hAnsi="Times New Roman"/>
          <w:sz w:val="24"/>
        </w:rPr>
        <w:t>Answer: Brevo requires the sender email to be verified on the account. Using an unverified system login ID as the sender triggers security blocks.</w:t>
      </w:r>
    </w:p>
    <w:p>
      <w:pPr>
        <w:spacing w:before="80" w:after="40"/>
        <w:jc w:val="left"/>
      </w:pPr>
      <w:r>
        <w:rPr>
          <w:rFonts w:ascii="Times New Roman" w:hAnsi="Times New Roman"/>
          <w:b/>
          <w:sz w:val="24"/>
        </w:rPr>
        <w:t>34. How did you resolve the Brevo SMTP rejection?</w:t>
      </w:r>
    </w:p>
    <w:p>
      <w:pPr>
        <w:spacing w:before="0" w:after="80" w:line="276" w:lineRule="auto"/>
        <w:ind w:left="360"/>
        <w:jc w:val="both"/>
      </w:pPr>
      <w:r>
        <w:rPr>
          <w:rFonts w:ascii="Times New Roman" w:hAnsi="Times New Roman"/>
          <w:sz w:val="24"/>
        </w:rPr>
        <w:t>Answer: I updated the code to use the verified recipient email as the sender address, passing Brevo's verification checks.</w:t>
      </w:r>
    </w:p>
    <w:p>
      <w:pPr>
        <w:spacing w:before="80" w:after="40"/>
        <w:jc w:val="left"/>
      </w:pPr>
      <w:r>
        <w:rPr>
          <w:rFonts w:ascii="Times New Roman" w:hAnsi="Times New Roman"/>
          <w:b/>
          <w:sz w:val="24"/>
        </w:rPr>
        <w:t>35. What is the purpose of the `.gitignore` file in your repository?</w:t>
      </w:r>
    </w:p>
    <w:p>
      <w:pPr>
        <w:spacing w:before="0" w:after="80" w:line="276" w:lineRule="auto"/>
        <w:ind w:left="360"/>
        <w:jc w:val="both"/>
      </w:pPr>
      <w:r>
        <w:rPr>
          <w:rFonts w:ascii="Times New Roman" w:hAnsi="Times New Roman"/>
          <w:sz w:val="24"/>
        </w:rPr>
        <w:t>Answer: It prevents staging large or temporary files (like `node_modules`, `*.db`, and caches) to keep the repository size clean.</w:t>
      </w:r>
    </w:p>
    <w:p>
      <w:pPr>
        <w:spacing w:before="80" w:after="40"/>
        <w:jc w:val="left"/>
      </w:pPr>
      <w:r>
        <w:rPr>
          <w:rFonts w:ascii="Times New Roman" w:hAnsi="Times New Roman"/>
          <w:b/>
          <w:sz w:val="24"/>
        </w:rPr>
        <w:t>36. What is Infrastructure as Code (IaC)?</w:t>
      </w:r>
    </w:p>
    <w:p>
      <w:pPr>
        <w:spacing w:before="0" w:after="80" w:line="276" w:lineRule="auto"/>
        <w:ind w:left="360"/>
        <w:jc w:val="both"/>
      </w:pPr>
      <w:r>
        <w:rPr>
          <w:rFonts w:ascii="Times New Roman" w:hAnsi="Times New Roman"/>
          <w:sz w:val="24"/>
        </w:rPr>
        <w:t>Answer: Managing and provisioning cloud infrastructure using configuration files (like Terraform) instead of manual dashboard clicks.</w:t>
      </w:r>
    </w:p>
    <w:p>
      <w:pPr>
        <w:spacing w:before="80" w:after="40"/>
        <w:jc w:val="left"/>
      </w:pPr>
      <w:r>
        <w:rPr>
          <w:rFonts w:ascii="Times New Roman" w:hAnsi="Times New Roman"/>
          <w:b/>
          <w:sz w:val="24"/>
        </w:rPr>
        <w:t>37. How would you scale monitoring from 40 to 1,000 instances?</w:t>
      </w:r>
    </w:p>
    <w:p>
      <w:pPr>
        <w:spacing w:before="0" w:after="80" w:line="276" w:lineRule="auto"/>
        <w:ind w:left="360"/>
        <w:jc w:val="both"/>
      </w:pPr>
      <w:r>
        <w:rPr>
          <w:rFonts w:ascii="Times New Roman" w:hAnsi="Times New Roman"/>
          <w:sz w:val="24"/>
        </w:rPr>
        <w:t>Answer: By deploying monitoring configurations using IaC tools (like Terraform) and applying monitoring templates automatically on deployment.</w:t>
      </w:r>
    </w:p>
    <w:p>
      <w:pPr>
        <w:spacing w:before="80" w:after="40"/>
        <w:jc w:val="left"/>
      </w:pPr>
      <w:r>
        <w:rPr>
          <w:rFonts w:ascii="Times New Roman" w:hAnsi="Times New Roman"/>
          <w:b/>
          <w:sz w:val="24"/>
        </w:rPr>
        <w:t>38. What is a webhook, and how does it relate to alerting?</w:t>
      </w:r>
    </w:p>
    <w:p>
      <w:pPr>
        <w:spacing w:before="0" w:after="80" w:line="276" w:lineRule="auto"/>
        <w:ind w:left="360"/>
        <w:jc w:val="both"/>
      </w:pPr>
      <w:r>
        <w:rPr>
          <w:rFonts w:ascii="Times New Roman" w:hAnsi="Times New Roman"/>
          <w:sz w:val="24"/>
        </w:rPr>
        <w:t>Answer: A webhook sends real-time data to other applications. It can route alerts from cloud monitoring tools directly to Slack or Teams.</w:t>
      </w:r>
    </w:p>
    <w:p>
      <w:pPr>
        <w:spacing w:before="80" w:after="40"/>
        <w:jc w:val="left"/>
      </w:pPr>
      <w:r>
        <w:rPr>
          <w:rFonts w:ascii="Times New Roman" w:hAnsi="Times New Roman"/>
          <w:b/>
          <w:sz w:val="24"/>
        </w:rPr>
        <w:t>39. Why should you avoid storing client secrets in git repositories?</w:t>
      </w:r>
    </w:p>
    <w:p>
      <w:pPr>
        <w:spacing w:before="0" w:after="80" w:line="276" w:lineRule="auto"/>
        <w:ind w:left="360"/>
        <w:jc w:val="both"/>
      </w:pPr>
      <w:r>
        <w:rPr>
          <w:rFonts w:ascii="Times New Roman" w:hAnsi="Times New Roman"/>
          <w:sz w:val="24"/>
        </w:rPr>
        <w:t>Answer: Because public repositories are exposed. Storing secrets in git risks credential theft and unauthorized cloud access.</w:t>
      </w:r>
    </w:p>
    <w:p>
      <w:pPr>
        <w:spacing w:before="80" w:after="40"/>
        <w:jc w:val="left"/>
      </w:pPr>
      <w:r>
        <w:rPr>
          <w:rFonts w:ascii="Times New Roman" w:hAnsi="Times New Roman"/>
          <w:b/>
          <w:sz w:val="24"/>
        </w:rPr>
        <w:t>40. What is a load balancer, and how does monitoring it differ from VM monitoring?</w:t>
      </w:r>
    </w:p>
    <w:p>
      <w:pPr>
        <w:spacing w:before="0" w:after="80" w:line="276" w:lineRule="auto"/>
        <w:ind w:left="360"/>
        <w:jc w:val="both"/>
      </w:pPr>
      <w:r>
        <w:rPr>
          <w:rFonts w:ascii="Times New Roman" w:hAnsi="Times New Roman"/>
          <w:sz w:val="24"/>
        </w:rPr>
        <w:t>Answer: A load balancer distributes traffic across VMs. Monitoring it focuses on traffic request volume, latency, and healthy host counts.</w:t>
      </w:r>
    </w:p>
    <w:p>
      <w:pPr>
        <w:spacing w:before="80" w:after="40"/>
        <w:jc w:val="left"/>
      </w:pPr>
      <w:r>
        <w:rPr>
          <w:rFonts w:ascii="Times New Roman" w:hAnsi="Times New Roman"/>
          <w:b/>
          <w:sz w:val="24"/>
        </w:rPr>
        <w:t>41. How does ticket-based support differ from university lab work?</w:t>
      </w:r>
    </w:p>
    <w:p>
      <w:pPr>
        <w:spacing w:before="0" w:after="80" w:line="276" w:lineRule="auto"/>
        <w:ind w:left="360"/>
        <w:jc w:val="both"/>
      </w:pPr>
      <w:r>
        <w:rPr>
          <w:rFonts w:ascii="Times New Roman" w:hAnsi="Times New Roman"/>
          <w:sz w:val="24"/>
        </w:rPr>
        <w:t>Answer: Lab work follows predictable steps. Support tickets are SLA-bound, involve unpredictable real-world issues, and require root-cause analysis.</w:t>
      </w:r>
    </w:p>
    <w:p>
      <w:pPr>
        <w:spacing w:before="80" w:after="40"/>
        <w:jc w:val="left"/>
      </w:pPr>
      <w:r>
        <w:rPr>
          <w:rFonts w:ascii="Times New Roman" w:hAnsi="Times New Roman"/>
          <w:b/>
          <w:sz w:val="24"/>
        </w:rPr>
        <w:t>42. What is an SLA (Service Level Agreement)?</w:t>
      </w:r>
    </w:p>
    <w:p>
      <w:pPr>
        <w:spacing w:before="0" w:after="80" w:line="276" w:lineRule="auto"/>
        <w:ind w:left="360"/>
        <w:jc w:val="both"/>
      </w:pPr>
      <w:r>
        <w:rPr>
          <w:rFonts w:ascii="Times New Roman" w:hAnsi="Times New Roman"/>
          <w:sz w:val="24"/>
        </w:rPr>
        <w:t>Answer: A contract specifying service standards, such as maximum time allowed to respond to and resolve incidents.</w:t>
      </w:r>
    </w:p>
    <w:p>
      <w:pPr>
        <w:spacing w:before="80" w:after="40"/>
        <w:jc w:val="left"/>
      </w:pPr>
      <w:r>
        <w:rPr>
          <w:rFonts w:ascii="Times New Roman" w:hAnsi="Times New Roman"/>
          <w:b/>
          <w:sz w:val="24"/>
        </w:rPr>
        <w:t>43. What is MTTR (Mean Time to Resolution)?</w:t>
      </w:r>
    </w:p>
    <w:p>
      <w:pPr>
        <w:spacing w:before="0" w:after="80" w:line="276" w:lineRule="auto"/>
        <w:ind w:left="360"/>
        <w:jc w:val="both"/>
      </w:pPr>
      <w:r>
        <w:rPr>
          <w:rFonts w:ascii="Times New Roman" w:hAnsi="Times New Roman"/>
          <w:sz w:val="24"/>
        </w:rPr>
        <w:t>Answer: The average time required to resolve a system failure after it is detected.</w:t>
      </w:r>
    </w:p>
    <w:p>
      <w:pPr>
        <w:spacing w:before="80" w:after="40"/>
        <w:jc w:val="left"/>
      </w:pPr>
      <w:r>
        <w:rPr>
          <w:rFonts w:ascii="Times New Roman" w:hAnsi="Times New Roman"/>
          <w:b/>
          <w:sz w:val="24"/>
        </w:rPr>
        <w:t>44. How does automated alerting improve MTTR?</w:t>
      </w:r>
    </w:p>
    <w:p>
      <w:pPr>
        <w:spacing w:before="0" w:after="80" w:line="276" w:lineRule="auto"/>
        <w:ind w:left="360"/>
        <w:jc w:val="both"/>
      </w:pPr>
      <w:r>
        <w:rPr>
          <w:rFonts w:ascii="Times New Roman" w:hAnsi="Times New Roman"/>
          <w:sz w:val="24"/>
        </w:rPr>
        <w:t>Answer: By notifying administrators immediately when an event occurs, bypassing manual checks and accelerating resolution.</w:t>
      </w:r>
    </w:p>
    <w:p>
      <w:pPr>
        <w:spacing w:before="80" w:after="40"/>
        <w:jc w:val="left"/>
      </w:pPr>
      <w:r>
        <w:rPr>
          <w:rFonts w:ascii="Times New Roman" w:hAnsi="Times New Roman"/>
          <w:b/>
          <w:sz w:val="24"/>
        </w:rPr>
        <w:t>45. What is a false positive in cloud alerting?</w:t>
      </w:r>
    </w:p>
    <w:p>
      <w:pPr>
        <w:spacing w:before="0" w:after="80" w:line="276" w:lineRule="auto"/>
        <w:ind w:left="360"/>
        <w:jc w:val="both"/>
      </w:pPr>
      <w:r>
        <w:rPr>
          <w:rFonts w:ascii="Times New Roman" w:hAnsi="Times New Roman"/>
          <w:sz w:val="24"/>
        </w:rPr>
        <w:t>Answer: An alert triggered when no actual failure has occurred, often caused by thresholds set too low.</w:t>
      </w:r>
    </w:p>
    <w:p>
      <w:pPr>
        <w:spacing w:before="80" w:after="40"/>
        <w:jc w:val="left"/>
      </w:pPr>
      <w:r>
        <w:rPr>
          <w:rFonts w:ascii="Times New Roman" w:hAnsi="Times New Roman"/>
          <w:b/>
          <w:sz w:val="24"/>
        </w:rPr>
        <w:t>46. How do you reduce alert fatigue?</w:t>
      </w:r>
    </w:p>
    <w:p>
      <w:pPr>
        <w:spacing w:before="0" w:after="80" w:line="276" w:lineRule="auto"/>
        <w:ind w:left="360"/>
        <w:jc w:val="both"/>
      </w:pPr>
      <w:r>
        <w:rPr>
          <w:rFonts w:ascii="Times New Roman" w:hAnsi="Times New Roman"/>
          <w:sz w:val="24"/>
        </w:rPr>
        <w:t>Answer: By grouping alerts, tuning thresholds, and setting alert deduplication rules.</w:t>
      </w:r>
    </w:p>
    <w:p>
      <w:pPr>
        <w:spacing w:before="80" w:after="40"/>
        <w:jc w:val="left"/>
      </w:pPr>
      <w:r>
        <w:rPr>
          <w:rFonts w:ascii="Times New Roman" w:hAnsi="Times New Roman"/>
          <w:b/>
          <w:sz w:val="24"/>
        </w:rPr>
        <w:t>47. What is alert deduplication?</w:t>
      </w:r>
    </w:p>
    <w:p>
      <w:pPr>
        <w:spacing w:before="0" w:after="80" w:line="276" w:lineRule="auto"/>
        <w:ind w:left="360"/>
        <w:jc w:val="both"/>
      </w:pPr>
      <w:r>
        <w:rPr>
          <w:rFonts w:ascii="Times New Roman" w:hAnsi="Times New Roman"/>
          <w:sz w:val="24"/>
        </w:rPr>
        <w:t>Answer: A mechanism that suppresses duplicate alerts for the same event, preventing notification spam.</w:t>
      </w:r>
    </w:p>
    <w:p>
      <w:pPr>
        <w:spacing w:before="80" w:after="40"/>
        <w:jc w:val="left"/>
      </w:pPr>
      <w:r>
        <w:rPr>
          <w:rFonts w:ascii="Times New Roman" w:hAnsi="Times New Roman"/>
          <w:b/>
          <w:sz w:val="24"/>
        </w:rPr>
        <w:t>48. What is the difference between OAuth 2.0 and OpenID Connect?</w:t>
      </w:r>
    </w:p>
    <w:p>
      <w:pPr>
        <w:spacing w:before="0" w:after="80" w:line="276" w:lineRule="auto"/>
        <w:ind w:left="360"/>
        <w:jc w:val="both"/>
      </w:pPr>
      <w:r>
        <w:rPr>
          <w:rFonts w:ascii="Times New Roman" w:hAnsi="Times New Roman"/>
          <w:sz w:val="24"/>
        </w:rPr>
        <w:t>Answer: OAuth 2.0 handles authorization (granting access to resources). OpenID Connect is built on top of it to handle authentication (identifying users).</w:t>
      </w:r>
    </w:p>
    <w:p>
      <w:pPr>
        <w:spacing w:before="80" w:after="40"/>
        <w:jc w:val="left"/>
      </w:pPr>
      <w:r>
        <w:rPr>
          <w:rFonts w:ascii="Times New Roman" w:hAnsi="Times New Roman"/>
          <w:b/>
          <w:sz w:val="24"/>
        </w:rPr>
        <w:t>49. What is SPF and DKIM in email security?</w:t>
      </w:r>
    </w:p>
    <w:p>
      <w:pPr>
        <w:spacing w:before="0" w:after="80" w:line="276" w:lineRule="auto"/>
        <w:ind w:left="360"/>
        <w:jc w:val="both"/>
      </w:pPr>
      <w:r>
        <w:rPr>
          <w:rFonts w:ascii="Times New Roman" w:hAnsi="Times New Roman"/>
          <w:sz w:val="24"/>
        </w:rPr>
        <w:t>Answer: SPF lists authorized sending IP addresses for a domain. DKIM adds a digital signature to emails, verifying the message was not altered.</w:t>
      </w:r>
    </w:p>
    <w:p>
      <w:pPr>
        <w:spacing w:before="80" w:after="40"/>
        <w:jc w:val="left"/>
      </w:pPr>
      <w:r>
        <w:rPr>
          <w:rFonts w:ascii="Times New Roman" w:hAnsi="Times New Roman"/>
          <w:b/>
          <w:sz w:val="24"/>
        </w:rPr>
        <w:t>50. How does this internship connect with your academic curriculum?</w:t>
      </w:r>
    </w:p>
    <w:p>
      <w:pPr>
        <w:spacing w:before="0" w:after="80" w:line="276" w:lineRule="auto"/>
        <w:ind w:left="360"/>
        <w:jc w:val="both"/>
      </w:pPr>
      <w:r>
        <w:rPr>
          <w:rFonts w:ascii="Times New Roman" w:hAnsi="Times New Roman"/>
          <w:sz w:val="24"/>
        </w:rPr>
        <w:t>Answer: It applied class theory (networking, operating systems, cloud security) to real-world cloud operations, monitoring configurations, and identity setups.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