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3F12" w:rsidRPr="00D83F12" w:rsidRDefault="00D83F12" w:rsidP="00D83F12">
      <w:pPr>
        <w:pStyle w:val="Titre"/>
        <w:rPr>
          <w:b/>
          <w:bCs/>
        </w:rPr>
      </w:pPr>
      <w:r w:rsidRPr="00D83F12">
        <w:rPr>
          <w:b/>
          <w:bCs/>
        </w:rPr>
        <w:t>Contenu et Objectifs du Bloc 1</w:t>
      </w:r>
    </w:p>
    <w:p w:rsidR="00D83F12" w:rsidRDefault="00D83F12"/>
    <w:p w:rsidR="00D83F12" w:rsidRDefault="00D83F12"/>
    <w:p w:rsidR="00D83F12" w:rsidRDefault="00D83F12"/>
    <w:p w:rsidR="00794704" w:rsidRDefault="00C04ABC" w:rsidP="00D83F12">
      <w:pPr>
        <w:pStyle w:val="Titre1"/>
        <w:jc w:val="center"/>
      </w:pPr>
      <w:r>
        <w:t>Cours 1</w:t>
      </w:r>
    </w:p>
    <w:p w:rsidR="00C04ABC" w:rsidRDefault="00C04ABC"/>
    <w:p w:rsidR="00C04ABC" w:rsidRPr="00C04ABC" w:rsidRDefault="00C04ABC" w:rsidP="00C04A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Perception et réalité : la première clé de la PNL</w:t>
      </w:r>
    </w:p>
    <w:p w:rsidR="00C04ABC" w:rsidRPr="00C04ABC" w:rsidRDefault="009E1FB4" w:rsidP="00C04A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1FB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C04ABC" w:rsidRPr="00C04ABC" w:rsidRDefault="00C04ABC" w:rsidP="00C04A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45 à 60 minutes</w:t>
      </w: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vidéos courtes, questions interactives et exercice de fin)</w:t>
      </w:r>
    </w:p>
    <w:p w:rsidR="00C04ABC" w:rsidRPr="00C04ABC" w:rsidRDefault="009E1FB4" w:rsidP="00C04A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1FB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C04ABC" w:rsidRPr="00C04ABC" w:rsidRDefault="00C04ABC" w:rsidP="00C04A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04ABC" w:rsidRPr="00C04ABC" w:rsidRDefault="00C04ABC" w:rsidP="00C04AB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C04ABC" w:rsidRPr="00C04ABC" w:rsidRDefault="00C04ABC" w:rsidP="00C04A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Distinguer</w:t>
      </w: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réalité extérieure de la perception subjective.</w:t>
      </w:r>
    </w:p>
    <w:p w:rsidR="00C04ABC" w:rsidRPr="00C04ABC" w:rsidRDefault="00C04ABC" w:rsidP="00C04A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Expliquer</w:t>
      </w: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principe central selon lequel l’expérience humaine est filtrée.</w:t>
      </w:r>
    </w:p>
    <w:p w:rsidR="00C04ABC" w:rsidRPr="00C04ABC" w:rsidRDefault="00C04ABC" w:rsidP="00C04A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</w:t>
      </w: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trois filtres de l’expérience subjective (neurologiques, socio-culturels, individuels).</w:t>
      </w:r>
    </w:p>
    <w:p w:rsidR="00C04ABC" w:rsidRPr="00C04ABC" w:rsidRDefault="00C04ABC" w:rsidP="00C04A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</w:t>
      </w: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trois processus de modélisation décrits en PNL : omission, généralisation, distorsion.</w:t>
      </w:r>
    </w:p>
    <w:p w:rsidR="00C04ABC" w:rsidRPr="00C04ABC" w:rsidRDefault="00C04ABC" w:rsidP="00C04AB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</w:t>
      </w: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 deux personnes peuvent vivre une même situation de manière différente.</w:t>
      </w:r>
    </w:p>
    <w:p w:rsidR="00C04ABC" w:rsidRPr="00C04ABC" w:rsidRDefault="009E1FB4" w:rsidP="00C04AB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1FB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C04ABC" w:rsidRPr="00C04ABC" w:rsidRDefault="00C04ABC" w:rsidP="00C04A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 abordé</w:t>
      </w:r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 philosophique : perception ≠ réalité</w:t>
      </w:r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Définition générale de la Programmation </w:t>
      </w:r>
      <w:proofErr w:type="spell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Origines de la PNL et ses fondateurs (</w:t>
      </w:r>
      <w:proofErr w:type="spell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Bandler</w:t>
      </w:r>
      <w:proofErr w:type="spellEnd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Grinder)</w:t>
      </w:r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Approche systémique et influences historiques</w:t>
      </w:r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 des filtres de perception :</w:t>
      </w:r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neurologiques</w:t>
      </w:r>
      <w:proofErr w:type="gramEnd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(VAKOG)</w:t>
      </w:r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socio</w:t>
      </w:r>
      <w:proofErr w:type="gramEnd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-culturels</w:t>
      </w:r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individuels</w:t>
      </w:r>
      <w:proofErr w:type="gramEnd"/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 des filtres de modélisation :</w:t>
      </w:r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</w:t>
      </w:r>
      <w:proofErr w:type="gramEnd"/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</w:t>
      </w:r>
      <w:proofErr w:type="gramEnd"/>
    </w:p>
    <w:p w:rsidR="00C04ABC" w:rsidRPr="00C04ABC" w:rsidRDefault="00C04ABC" w:rsidP="00C04ABC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</w:t>
      </w:r>
      <w:proofErr w:type="gramEnd"/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illustratif (Claire / Marc)</w:t>
      </w:r>
    </w:p>
    <w:p w:rsidR="00C04ABC" w:rsidRPr="00C04ABC" w:rsidRDefault="00C04ABC" w:rsidP="00C04AB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04AB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 pratique : raconter une même expérience sous deux interprétations différentes</w:t>
      </w:r>
    </w:p>
    <w:p w:rsidR="00C04ABC" w:rsidRDefault="00C04ABC"/>
    <w:p w:rsidR="00C04ABC" w:rsidRDefault="00C04ABC"/>
    <w:p w:rsidR="00C04ABC" w:rsidRDefault="00C04ABC"/>
    <w:p w:rsidR="00C04ABC" w:rsidRDefault="00C04ABC"/>
    <w:p w:rsidR="00C04ABC" w:rsidRDefault="00C04ABC"/>
    <w:p w:rsidR="00C04ABC" w:rsidRDefault="00C04ABC"/>
    <w:p w:rsidR="00C04ABC" w:rsidRDefault="00C04ABC"/>
    <w:p w:rsidR="00C04ABC" w:rsidRDefault="00C04ABC" w:rsidP="00D83F12">
      <w:pPr>
        <w:pStyle w:val="Titre1"/>
        <w:jc w:val="center"/>
      </w:pPr>
      <w:r>
        <w:t>Cours 2</w:t>
      </w:r>
    </w:p>
    <w:p w:rsidR="002532BF" w:rsidRDefault="002532BF"/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La force de la PNL, la question “Comment ?”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45 à 60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lastRenderedPageBreak/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Expliquer</w:t>
      </w:r>
      <w:r>
        <w:t xml:space="preserve"> l’intérêt du “comment” (processus) par rapport au “pourquoi” (explication).</w:t>
      </w:r>
    </w:p>
    <w:p w:rsidR="002532BF" w:rsidRDefault="002532BF" w:rsidP="002532B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Définir</w:t>
      </w:r>
      <w:r>
        <w:t xml:space="preserve"> la notion de </w:t>
      </w:r>
      <w:r>
        <w:rPr>
          <w:rStyle w:val="s1"/>
          <w:b/>
          <w:bCs/>
        </w:rPr>
        <w:t>structure de l’expérience</w:t>
      </w:r>
      <w:r>
        <w:t xml:space="preserve"> (comment une expérience/émotion/comportement se construit).</w:t>
      </w:r>
    </w:p>
    <w:p w:rsidR="002532BF" w:rsidRDefault="002532BF" w:rsidP="002532B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Relier</w:t>
      </w:r>
      <w:r>
        <w:t xml:space="preserve"> les notions de </w:t>
      </w:r>
      <w:r>
        <w:rPr>
          <w:rStyle w:val="s1"/>
          <w:b/>
          <w:bCs/>
        </w:rPr>
        <w:t>structure</w:t>
      </w:r>
      <w:r>
        <w:t xml:space="preserve"> et </w:t>
      </w:r>
      <w:r>
        <w:rPr>
          <w:rStyle w:val="s1"/>
          <w:b/>
          <w:bCs/>
        </w:rPr>
        <w:t>modélisation</w:t>
      </w:r>
      <w:r>
        <w:t xml:space="preserve"> dans l’approche PNL.</w:t>
      </w:r>
    </w:p>
    <w:p w:rsidR="002532BF" w:rsidRDefault="002532BF" w:rsidP="002532B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Identifier</w:t>
      </w:r>
      <w:r>
        <w:t xml:space="preserve"> les </w:t>
      </w:r>
      <w:r>
        <w:rPr>
          <w:rStyle w:val="s1"/>
          <w:b/>
          <w:bCs/>
        </w:rPr>
        <w:t>trois piliers de la PNL</w:t>
      </w:r>
      <w:r>
        <w:t xml:space="preserve"> (objectif, flexibilité, acuité sensorielle) et comprendre leur rôle.</w:t>
      </w:r>
    </w:p>
    <w:p w:rsidR="002532BF" w:rsidRDefault="002532BF" w:rsidP="002532B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Reformuler</w:t>
      </w:r>
      <w:r>
        <w:t xml:space="preserve"> le principe que pensées, corps, langage et résultats sont liés (cadre de lecture PNL).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>Récapitulatif du cours précédent : perception filtrée, filtres de modélisation (omission/généralisation/distorsion).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>Passage du “pourquoi” au “comment” : focus sur le processus.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>Fritz Perls : structure de l’expérience humaine, observation du “mode d’emploi intérieur”.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>Exemples de structures (stress / colère) : mécanique interne (images, dialogue interne, respiration, tension).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 xml:space="preserve">Lien entre </w:t>
      </w:r>
      <w:r>
        <w:rPr>
          <w:rStyle w:val="s1"/>
          <w:b/>
          <w:bCs/>
        </w:rPr>
        <w:t>structure</w:t>
      </w:r>
      <w:r>
        <w:t xml:space="preserve"> et </w:t>
      </w:r>
      <w:r>
        <w:rPr>
          <w:rStyle w:val="s1"/>
          <w:b/>
          <w:bCs/>
        </w:rPr>
        <w:t>modélisation</w:t>
      </w:r>
      <w:r>
        <w:t xml:space="preserve"> : découvrir le “comment” pour en tirer un modèle transmissible.</w:t>
      </w:r>
    </w:p>
    <w:p w:rsidR="002532BF" w:rsidRDefault="002532BF" w:rsidP="002532BF">
      <w:pPr>
        <w:pStyle w:val="p1"/>
        <w:numPr>
          <w:ilvl w:val="0"/>
          <w:numId w:val="25"/>
        </w:numPr>
      </w:pPr>
      <w:r>
        <w:t xml:space="preserve">Présentation des piliers de la PNL : </w:t>
      </w:r>
      <w:r>
        <w:rPr>
          <w:rStyle w:val="s1"/>
          <w:b/>
          <w:bCs/>
        </w:rPr>
        <w:t>objectif</w:t>
      </w:r>
      <w:r>
        <w:t xml:space="preserve">, </w:t>
      </w:r>
      <w:r>
        <w:rPr>
          <w:rStyle w:val="s1"/>
          <w:b/>
          <w:bCs/>
        </w:rPr>
        <w:t>flexibilité</w:t>
      </w:r>
      <w:r>
        <w:t xml:space="preserve">, </w:t>
      </w:r>
      <w:r>
        <w:rPr>
          <w:rStyle w:val="s1"/>
          <w:b/>
          <w:bCs/>
        </w:rPr>
        <w:t>acuité sensorielle</w:t>
      </w:r>
      <w:r>
        <w:t xml:space="preserve"> (et mention du rapport comme support).</w:t>
      </w:r>
    </w:p>
    <w:p w:rsidR="002532BF" w:rsidRDefault="002532BF"/>
    <w:p w:rsidR="002532BF" w:rsidRDefault="002532BF"/>
    <w:p w:rsidR="002532BF" w:rsidRDefault="002532BF"/>
    <w:p w:rsidR="002532BF" w:rsidRDefault="002532BF"/>
    <w:p w:rsidR="002532BF" w:rsidRDefault="002532BF" w:rsidP="00D83F12">
      <w:pPr>
        <w:pStyle w:val="Titre1"/>
        <w:jc w:val="center"/>
      </w:pPr>
      <w:r>
        <w:t>Cours 3 :</w:t>
      </w:r>
    </w:p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Communication, apprentissage, changement : la mécanique de la PNL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lastRenderedPageBreak/>
        <w:t>60 à 80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b/>
          <w:bCs/>
        </w:rPr>
        <w:t>Citer et expliquer</w:t>
      </w:r>
      <w:r>
        <w:rPr>
          <w:rStyle w:val="s1"/>
        </w:rPr>
        <w:t xml:space="preserve"> le triptyque </w:t>
      </w:r>
      <w:r>
        <w:rPr>
          <w:b/>
          <w:bCs/>
        </w:rPr>
        <w:t>communication / apprentissage / changement</w:t>
      </w:r>
      <w:r>
        <w:rPr>
          <w:rStyle w:val="s1"/>
        </w:rPr>
        <w:t xml:space="preserve"> (moyen, processus, résultat).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rStyle w:val="s1"/>
          <w:b/>
          <w:bCs/>
        </w:rPr>
        <w:t>Décrire</w:t>
      </w:r>
      <w:r>
        <w:t xml:space="preserve"> l’interdépendance entre communication, apprentissage et changement (boucles d’influence).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rStyle w:val="s1"/>
          <w:b/>
          <w:bCs/>
        </w:rPr>
        <w:t>Expliquer</w:t>
      </w:r>
      <w:r>
        <w:t xml:space="preserve"> la différence d’orientation entre “pourquoi” (causes) et “comment” (fonctionnement/processus) dans l’approche PNL.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rStyle w:val="s1"/>
          <w:b/>
          <w:bCs/>
        </w:rPr>
        <w:t>Définir</w:t>
      </w:r>
      <w:r>
        <w:t xml:space="preserve"> le </w:t>
      </w:r>
      <w:r>
        <w:rPr>
          <w:rStyle w:val="s1"/>
          <w:b/>
          <w:bCs/>
        </w:rPr>
        <w:t>rapport</w:t>
      </w:r>
      <w:r>
        <w:t xml:space="preserve"> et justifier son rôle dans l’apprentissage et la conduite du changement.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rStyle w:val="s1"/>
          <w:b/>
          <w:bCs/>
        </w:rPr>
        <w:t>Identifier</w:t>
      </w:r>
      <w:r>
        <w:t xml:space="preserve"> les principaux leviers de création du rapport cités (calibration, proxémie, synchronisation).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b/>
          <w:bCs/>
        </w:rPr>
        <w:t>Distinguer</w:t>
      </w:r>
      <w:r>
        <w:rPr>
          <w:rStyle w:val="s1"/>
        </w:rPr>
        <w:t xml:space="preserve"> langage </w:t>
      </w:r>
      <w:r>
        <w:rPr>
          <w:b/>
          <w:bCs/>
        </w:rPr>
        <w:t>verbal / paraverbal / non verbal</w:t>
      </w:r>
      <w:r>
        <w:rPr>
          <w:rStyle w:val="s1"/>
        </w:rPr>
        <w:t xml:space="preserve"> et langage </w:t>
      </w:r>
      <w:r>
        <w:rPr>
          <w:b/>
          <w:bCs/>
        </w:rPr>
        <w:t>digital / analogique</w:t>
      </w:r>
      <w:r>
        <w:rPr>
          <w:rStyle w:val="s1"/>
        </w:rPr>
        <w:t>.</w:t>
      </w:r>
    </w:p>
    <w:p w:rsidR="002532BF" w:rsidRDefault="002532BF" w:rsidP="002532BF">
      <w:pPr>
        <w:pStyle w:val="p1"/>
        <w:numPr>
          <w:ilvl w:val="0"/>
          <w:numId w:val="26"/>
        </w:numPr>
      </w:pPr>
      <w:r>
        <w:rPr>
          <w:rStyle w:val="s1"/>
          <w:b/>
          <w:bCs/>
        </w:rPr>
        <w:t>Expliquer</w:t>
      </w:r>
      <w:r>
        <w:t xml:space="preserve"> les notions de </w:t>
      </w:r>
      <w:r>
        <w:rPr>
          <w:rStyle w:val="s1"/>
          <w:b/>
          <w:bCs/>
        </w:rPr>
        <w:t>structure de surface</w:t>
      </w:r>
      <w:r>
        <w:t xml:space="preserve"> et </w:t>
      </w:r>
      <w:r>
        <w:rPr>
          <w:rStyle w:val="s1"/>
          <w:b/>
          <w:bCs/>
        </w:rPr>
        <w:t>structure profonde</w:t>
      </w:r>
      <w:r>
        <w:t xml:space="preserve"> et leur intérêt dans la compréhension des mots.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>Récap : observation des automatismes et attention portée au “comment”.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 xml:space="preserve">Les 3 clés : </w:t>
      </w:r>
      <w:r>
        <w:rPr>
          <w:rStyle w:val="s1"/>
          <w:b/>
          <w:bCs/>
        </w:rPr>
        <w:t>communication, apprentissage, changement</w:t>
      </w:r>
      <w:r>
        <w:t xml:space="preserve"> (définitions + liens réciproques).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>Finalité et positionnement de la PNL : intérêt pour les processus observables, orientation “comment”.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 xml:space="preserve">Le </w:t>
      </w:r>
      <w:r>
        <w:rPr>
          <w:rStyle w:val="s1"/>
          <w:b/>
          <w:bCs/>
        </w:rPr>
        <w:t>rapport</w:t>
      </w:r>
      <w:r>
        <w:t xml:space="preserve"> : définition, rôle, sécurité relationnelle, principe </w:t>
      </w:r>
      <w:r>
        <w:rPr>
          <w:rStyle w:val="s1"/>
          <w:b/>
          <w:bCs/>
        </w:rPr>
        <w:t>suivre et guider</w:t>
      </w:r>
      <w:r>
        <w:t>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rPr>
          <w:rStyle w:val="s1"/>
        </w:rPr>
        <w:t xml:space="preserve">Outils de rapport : </w:t>
      </w:r>
      <w:r>
        <w:rPr>
          <w:b/>
          <w:bCs/>
        </w:rPr>
        <w:t>calibration</w:t>
      </w:r>
      <w:r>
        <w:rPr>
          <w:rStyle w:val="s1"/>
        </w:rPr>
        <w:t xml:space="preserve">, </w:t>
      </w:r>
      <w:r>
        <w:rPr>
          <w:b/>
          <w:bCs/>
        </w:rPr>
        <w:t>proxémie</w:t>
      </w:r>
      <w:r>
        <w:rPr>
          <w:rStyle w:val="s1"/>
        </w:rPr>
        <w:t xml:space="preserve">, </w:t>
      </w:r>
      <w:r>
        <w:rPr>
          <w:b/>
          <w:bCs/>
        </w:rPr>
        <w:t>synchronisation</w:t>
      </w:r>
      <w:r>
        <w:rPr>
          <w:rStyle w:val="s1"/>
        </w:rPr>
        <w:t>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>Introduction au langage en PNL : sens du mot “langage”, évolution, place en PNL.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 xml:space="preserve">Langage </w:t>
      </w:r>
      <w:r>
        <w:rPr>
          <w:rStyle w:val="s1"/>
          <w:b/>
          <w:bCs/>
        </w:rPr>
        <w:t>digital/analogique</w:t>
      </w:r>
      <w:r>
        <w:t xml:space="preserve"> + verbal/paraverbal/non verbal (définitions, exemples).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t>Structure du langage : un mot = un code, perceptions différentes selon les personnes.</w:t>
      </w:r>
    </w:p>
    <w:p w:rsidR="002532BF" w:rsidRDefault="002532BF" w:rsidP="002532BF">
      <w:pPr>
        <w:pStyle w:val="p1"/>
        <w:numPr>
          <w:ilvl w:val="0"/>
          <w:numId w:val="27"/>
        </w:numPr>
      </w:pPr>
      <w:r>
        <w:rPr>
          <w:rStyle w:val="s1"/>
          <w:b/>
          <w:bCs/>
        </w:rPr>
        <w:t>Structure de surface</w:t>
      </w:r>
      <w:r>
        <w:t xml:space="preserve"> vs </w:t>
      </w:r>
      <w:r>
        <w:rPr>
          <w:rStyle w:val="s1"/>
          <w:b/>
          <w:bCs/>
        </w:rPr>
        <w:t>structure profonde</w:t>
      </w:r>
      <w:r>
        <w:t xml:space="preserve"> (Chomsky) + implication (mots larges : liberté, sécurité, etc.).</w:t>
      </w:r>
    </w:p>
    <w:p w:rsidR="002532BF" w:rsidRDefault="002532BF"/>
    <w:p w:rsidR="002532BF" w:rsidRDefault="002532BF"/>
    <w:p w:rsidR="002532BF" w:rsidRDefault="002532BF" w:rsidP="00D83F12">
      <w:pPr>
        <w:pStyle w:val="Titre1"/>
        <w:jc w:val="center"/>
      </w:pPr>
      <w:r>
        <w:t>Cours 4</w:t>
      </w:r>
    </w:p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Les mots révèlent notre perception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60 à 75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Expliquer</w:t>
      </w:r>
      <w:r>
        <w:t xml:space="preserve"> le lien entre langage et perception (les mots comme indicateurs de représentation).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Rappeler</w:t>
      </w:r>
      <w:r>
        <w:t xml:space="preserve"> la définition de </w:t>
      </w:r>
      <w:r>
        <w:rPr>
          <w:rStyle w:val="s1"/>
          <w:b/>
          <w:bCs/>
        </w:rPr>
        <w:t>VAKOG</w:t>
      </w:r>
      <w:r>
        <w:t xml:space="preserve"> et identifier les canaux sensoriels.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Définir</w:t>
      </w:r>
      <w:r>
        <w:t xml:space="preserve"> un </w:t>
      </w:r>
      <w:r>
        <w:rPr>
          <w:rStyle w:val="s1"/>
          <w:b/>
          <w:bCs/>
        </w:rPr>
        <w:t>prédicat sensoriel</w:t>
      </w:r>
      <w:r>
        <w:t xml:space="preserve"> et le relier à un registre (V/A/K/O/G).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Classer</w:t>
      </w:r>
      <w:r>
        <w:t xml:space="preserve"> des phrases selon leur tendance sensorielle dominante.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Identifier</w:t>
      </w:r>
      <w:r>
        <w:t xml:space="preserve"> l’existence de mots </w:t>
      </w:r>
      <w:r>
        <w:rPr>
          <w:rStyle w:val="s1"/>
          <w:b/>
          <w:bCs/>
        </w:rPr>
        <w:t>sensoriels</w:t>
      </w:r>
      <w:r>
        <w:t xml:space="preserve"> et </w:t>
      </w:r>
      <w:r>
        <w:rPr>
          <w:rStyle w:val="s1"/>
          <w:b/>
          <w:bCs/>
        </w:rPr>
        <w:t>non sensoriels</w:t>
      </w:r>
      <w:r>
        <w:t xml:space="preserve"> (abstraits).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Expliquer</w:t>
      </w:r>
      <w:r>
        <w:t xml:space="preserve"> pourquoi la notion de “canal sensoriel unique” est un raccourci (variabilité + canaux multiples).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Relier</w:t>
      </w:r>
      <w:r>
        <w:t xml:space="preserve"> langage et transmission d’expérience (communication du modèle du monde).</w:t>
      </w:r>
    </w:p>
    <w:p w:rsidR="002532BF" w:rsidRDefault="002532BF" w:rsidP="002532BF">
      <w:pPr>
        <w:pStyle w:val="p1"/>
        <w:numPr>
          <w:ilvl w:val="0"/>
          <w:numId w:val="28"/>
        </w:numPr>
      </w:pPr>
      <w:r>
        <w:rPr>
          <w:rStyle w:val="s1"/>
          <w:b/>
          <w:bCs/>
        </w:rPr>
        <w:t>Nommer</w:t>
      </w:r>
      <w:r>
        <w:t xml:space="preserve"> les trois processus de modélisation cités (</w:t>
      </w:r>
      <w:r>
        <w:rPr>
          <w:rStyle w:val="s1"/>
          <w:b/>
          <w:bCs/>
        </w:rPr>
        <w:t>omission, généralisation, distorsion</w:t>
      </w:r>
      <w:r>
        <w:t>) et reconnaître leurs fonctions générales (tri / simplification / interprétation).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>Récapitulatif de l’exercice sur le rapport (imaginer une relation de confiance renforcée) et impact possible sur les mots utilisés.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>Hypothèse centrale : les mots peuvent révéler la manière dont une personne perçoit le monde.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 xml:space="preserve">Rappel du </w:t>
      </w:r>
      <w:r>
        <w:rPr>
          <w:rStyle w:val="s1"/>
          <w:b/>
          <w:bCs/>
        </w:rPr>
        <w:t>VAKOG</w:t>
      </w:r>
      <w:r>
        <w:t xml:space="preserve"> et exemples d’expressions courantes associées aux canaux sensoriels.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 xml:space="preserve">Définition des </w:t>
      </w:r>
      <w:r>
        <w:rPr>
          <w:rStyle w:val="s1"/>
          <w:b/>
          <w:bCs/>
        </w:rPr>
        <w:t>prédicats sensoriels</w:t>
      </w:r>
      <w:r>
        <w:t xml:space="preserve"> et présentation des champs lexicaux par registre (visuel, auditif, kinesthésique, olfactif, gustatif).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>Clarification : canal préférentiel vs canal unique (variation selon l’activité + coexistence de plusieurs canaux).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>Listes d’exemples de prédicats (noms, adjectifs, verbes, adverbes, expressions) + termes non spécifiques.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lastRenderedPageBreak/>
        <w:t>Langage comme vecteur de transmission d’expérience : comparaison inter-espèces et spécificité humaine.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 xml:space="preserve">Perspective “survie / adaptation” : acquisition rapide d’expérience et apparition des mécanismes </w:t>
      </w:r>
      <w:r>
        <w:rPr>
          <w:rStyle w:val="s1"/>
          <w:b/>
          <w:bCs/>
        </w:rPr>
        <w:t>généralisation / omission / distorsion</w:t>
      </w:r>
      <w:r>
        <w:t>.</w:t>
      </w:r>
    </w:p>
    <w:p w:rsidR="002532BF" w:rsidRDefault="002532BF" w:rsidP="002532BF">
      <w:pPr>
        <w:pStyle w:val="p1"/>
        <w:numPr>
          <w:ilvl w:val="0"/>
          <w:numId w:val="29"/>
        </w:numPr>
      </w:pPr>
      <w:r>
        <w:t>Exercices : repérage des prédicats sensoriels dans des échanges quotidiens et adaptation possible du registre en réponse.</w:t>
      </w:r>
    </w:p>
    <w:p w:rsidR="002532BF" w:rsidRDefault="002532BF"/>
    <w:p w:rsidR="002532BF" w:rsidRDefault="002532BF"/>
    <w:p w:rsidR="002532BF" w:rsidRDefault="002532BF"/>
    <w:p w:rsidR="002532BF" w:rsidRDefault="002532BF" w:rsidP="00D83F12">
      <w:pPr>
        <w:pStyle w:val="Titre1"/>
        <w:jc w:val="center"/>
      </w:pPr>
      <w:r>
        <w:t>Cours 5</w:t>
      </w:r>
    </w:p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Quand les mots en disent plus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70 à 90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t>Expliquer</w:t>
      </w:r>
      <w:r>
        <w:t xml:space="preserve"> que le langage transmet un </w:t>
      </w:r>
      <w:r>
        <w:rPr>
          <w:rStyle w:val="s1"/>
          <w:b/>
          <w:bCs/>
        </w:rPr>
        <w:t>modèle du monde</w:t>
      </w:r>
      <w:r>
        <w:t xml:space="preserve"> (et peut transmettre aussi des simplifications, des interprétations et des raccourcis).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t>Identifier</w:t>
      </w:r>
      <w:r>
        <w:t xml:space="preserve"> les limites fonctionnelles du langage : perte de nuance, informations manquantes, interprétations hâtives.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t>Nommer</w:t>
      </w:r>
      <w:r>
        <w:t xml:space="preserve"> le </w:t>
      </w:r>
      <w:r>
        <w:rPr>
          <w:rStyle w:val="s1"/>
          <w:b/>
          <w:bCs/>
        </w:rPr>
        <w:t>Méta-Modèle</w:t>
      </w:r>
      <w:r>
        <w:t xml:space="preserve"> comme premier outil structurant de la PNL et en comprendre l’intention générale (clarifier / préciser).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b/>
          <w:bCs/>
        </w:rPr>
        <w:t>Distinguer</w:t>
      </w:r>
      <w:r>
        <w:rPr>
          <w:rStyle w:val="s1"/>
        </w:rPr>
        <w:t xml:space="preserve"> </w:t>
      </w:r>
      <w:r>
        <w:rPr>
          <w:b/>
          <w:bCs/>
        </w:rPr>
        <w:t>structure de surface</w:t>
      </w:r>
      <w:r>
        <w:rPr>
          <w:rStyle w:val="s1"/>
        </w:rPr>
        <w:t xml:space="preserve"> (mots) et </w:t>
      </w:r>
      <w:r>
        <w:rPr>
          <w:b/>
          <w:bCs/>
        </w:rPr>
        <w:t>structure profonde</w:t>
      </w:r>
      <w:r>
        <w:rPr>
          <w:rStyle w:val="s1"/>
        </w:rPr>
        <w:t xml:space="preserve"> (expérience vécue).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t>Reconnaître</w:t>
      </w:r>
      <w:r>
        <w:t xml:space="preserve"> le mécanisme de </w:t>
      </w:r>
      <w:r>
        <w:rPr>
          <w:rStyle w:val="s1"/>
          <w:b/>
          <w:bCs/>
        </w:rPr>
        <w:t>généralisation</w:t>
      </w:r>
      <w:r>
        <w:t xml:space="preserve"> et </w:t>
      </w:r>
      <w:r>
        <w:rPr>
          <w:rStyle w:val="s1"/>
          <w:b/>
          <w:bCs/>
        </w:rPr>
        <w:t>définir</w:t>
      </w:r>
      <w:r>
        <w:t xml:space="preserve"> la généralisation comme “un élément d’expérience qui représente une catégorie entière”.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t>Identifier</w:t>
      </w:r>
      <w:r>
        <w:t xml:space="preserve"> trois formes de généralisation : </w:t>
      </w:r>
      <w:r>
        <w:rPr>
          <w:rStyle w:val="s1"/>
          <w:b/>
          <w:bCs/>
        </w:rPr>
        <w:t>quantifieurs universels</w:t>
      </w:r>
      <w:r>
        <w:t xml:space="preserve">, </w:t>
      </w:r>
      <w:r>
        <w:rPr>
          <w:rStyle w:val="s1"/>
          <w:b/>
          <w:bCs/>
        </w:rPr>
        <w:t>origine perdue</w:t>
      </w:r>
      <w:r>
        <w:t xml:space="preserve">, </w:t>
      </w:r>
      <w:r>
        <w:rPr>
          <w:rStyle w:val="s1"/>
          <w:b/>
          <w:bCs/>
        </w:rPr>
        <w:t>opérateurs modaux</w:t>
      </w:r>
      <w:r>
        <w:t xml:space="preserve"> (nécessité / possibilité à la négative).</w:t>
      </w:r>
    </w:p>
    <w:p w:rsidR="002532BF" w:rsidRDefault="002532BF" w:rsidP="002532BF">
      <w:pPr>
        <w:pStyle w:val="p1"/>
        <w:numPr>
          <w:ilvl w:val="0"/>
          <w:numId w:val="30"/>
        </w:numPr>
      </w:pPr>
      <w:r>
        <w:rPr>
          <w:rStyle w:val="s1"/>
          <w:b/>
          <w:bCs/>
        </w:rPr>
        <w:lastRenderedPageBreak/>
        <w:t>Formuler</w:t>
      </w:r>
      <w:r>
        <w:t xml:space="preserve"> un questionnement simple pour mettre à l’épreuve une généralisation (chercher exceptions, source, conditions, obstacles).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Capsule d’ouverture : écouter ce que le langage laisse apparaître au-delà du contenu.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Rappel : utiliser le registre sensoriel de l’autre comme levier de rapprochement.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 xml:space="preserve">Histoire de Romulus : transmission d’expérience = transmission d’un </w:t>
      </w:r>
      <w:r>
        <w:rPr>
          <w:rStyle w:val="s1"/>
          <w:b/>
          <w:bCs/>
        </w:rPr>
        <w:t>modèle du monde</w:t>
      </w:r>
      <w:r>
        <w:t xml:space="preserve"> (utile mais potentiellement limitant).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Questions-guides sur la transmission intergénérationnelle des modèles.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Limites du langage : effets possibles de la simplification, de la suppression d’informations, et des interprétations.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 xml:space="preserve">Introduction du </w:t>
      </w:r>
      <w:r>
        <w:rPr>
          <w:rStyle w:val="s1"/>
          <w:b/>
          <w:bCs/>
        </w:rPr>
        <w:t>Méta-Modèle</w:t>
      </w:r>
      <w:r>
        <w:t xml:space="preserve"> (fondation de la PNL) et rappel des notions de structure de surface / structure profonde.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Présentation de l’ordre pédagogique “du moins transformant au plus transformant” (omission → généralisation → distorsion) comme cadre de lecture.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 xml:space="preserve">Développement du volet </w:t>
      </w:r>
      <w:r>
        <w:rPr>
          <w:rStyle w:val="s1"/>
          <w:b/>
          <w:bCs/>
        </w:rPr>
        <w:t>généralisation</w:t>
      </w:r>
      <w:r>
        <w:t xml:space="preserve"> :</w:t>
      </w:r>
    </w:p>
    <w:p w:rsidR="002532BF" w:rsidRDefault="002532BF" w:rsidP="002532BF">
      <w:pPr>
        <w:pStyle w:val="p1"/>
        <w:numPr>
          <w:ilvl w:val="1"/>
          <w:numId w:val="31"/>
        </w:numPr>
      </w:pPr>
      <w:r>
        <w:t>Définition et exemples.</w:t>
      </w:r>
    </w:p>
    <w:p w:rsidR="002532BF" w:rsidRDefault="002532BF" w:rsidP="002532BF">
      <w:pPr>
        <w:pStyle w:val="p1"/>
        <w:numPr>
          <w:ilvl w:val="1"/>
          <w:numId w:val="31"/>
        </w:numPr>
      </w:pPr>
      <w:r>
        <w:rPr>
          <w:rStyle w:val="s1"/>
          <w:b/>
          <w:bCs/>
        </w:rPr>
        <w:t>Quantifieurs universels</w:t>
      </w:r>
      <w:r>
        <w:t xml:space="preserve"> (toujours, jamais, tout, personne…).</w:t>
      </w:r>
    </w:p>
    <w:p w:rsidR="002532BF" w:rsidRDefault="002532BF" w:rsidP="002532BF">
      <w:pPr>
        <w:pStyle w:val="p1"/>
        <w:numPr>
          <w:ilvl w:val="1"/>
          <w:numId w:val="31"/>
        </w:numPr>
      </w:pPr>
      <w:r>
        <w:rPr>
          <w:rStyle w:val="s1"/>
          <w:b/>
          <w:bCs/>
        </w:rPr>
        <w:t>Origine perdue</w:t>
      </w:r>
      <w:r>
        <w:t xml:space="preserve"> (affirmations sans source).</w:t>
      </w:r>
    </w:p>
    <w:p w:rsidR="002532BF" w:rsidRDefault="002532BF" w:rsidP="002532BF">
      <w:pPr>
        <w:pStyle w:val="p1"/>
        <w:numPr>
          <w:ilvl w:val="1"/>
          <w:numId w:val="31"/>
        </w:numPr>
      </w:pPr>
      <w:r>
        <w:rPr>
          <w:rStyle w:val="s1"/>
          <w:b/>
          <w:bCs/>
        </w:rPr>
        <w:t>Opérateurs modaux</w:t>
      </w:r>
      <w:r>
        <w:t xml:space="preserve"> : nécessité (devoir/falloir) et possibilité négative (ne pas pouvoir / impossible).</w:t>
      </w:r>
    </w:p>
    <w:p w:rsidR="002532BF" w:rsidRDefault="002532BF" w:rsidP="002532BF">
      <w:pPr>
        <w:pStyle w:val="p1"/>
        <w:numPr>
          <w:ilvl w:val="1"/>
          <w:numId w:val="31"/>
        </w:numPr>
      </w:pPr>
      <w:r>
        <w:t>Exemples de questionnement pour assouplir/clarifier.</w:t>
      </w:r>
    </w:p>
    <w:p w:rsidR="002532BF" w:rsidRDefault="002532BF" w:rsidP="002532BF">
      <w:pPr>
        <w:pStyle w:val="p1"/>
        <w:numPr>
          <w:ilvl w:val="0"/>
          <w:numId w:val="31"/>
        </w:numPr>
      </w:pPr>
      <w:r>
        <w:t>Exercice : repérage des quantifieurs universels (et, en option, autres formes de généralisation) dans la journée.</w:t>
      </w:r>
    </w:p>
    <w:p w:rsidR="002532BF" w:rsidRDefault="002532BF"/>
    <w:p w:rsidR="002532BF" w:rsidRDefault="002532BF" w:rsidP="00D83F12">
      <w:pPr>
        <w:pStyle w:val="Titre1"/>
        <w:jc w:val="center"/>
      </w:pPr>
      <w:r>
        <w:t>Cours 6</w:t>
      </w:r>
    </w:p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Quand le langage déforme la réalité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90 à 120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lastRenderedPageBreak/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Rappeler</w:t>
      </w:r>
      <w:r>
        <w:t xml:space="preserve"> la définition de la généralisation et </w:t>
      </w:r>
      <w:r>
        <w:rPr>
          <w:rStyle w:val="s1"/>
          <w:b/>
          <w:bCs/>
        </w:rPr>
        <w:t>reconnaître</w:t>
      </w:r>
      <w:r>
        <w:t xml:space="preserve"> ses principales formes (quantifieurs universels, origine perdue, opérateurs modaux).</w:t>
      </w:r>
    </w:p>
    <w:p w:rsidR="002532BF" w:rsidRDefault="002532BF" w:rsidP="002532BF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Définir</w:t>
      </w:r>
      <w:r>
        <w:t xml:space="preserve"> l’omission comme un processus d’attention sélective et </w:t>
      </w:r>
      <w:r>
        <w:rPr>
          <w:rStyle w:val="s1"/>
          <w:b/>
          <w:bCs/>
        </w:rPr>
        <w:t>distinguer</w:t>
      </w:r>
      <w:r>
        <w:t xml:space="preserve"> : omission simple, omission de l’index de référence, omission du comparatif.</w:t>
      </w:r>
    </w:p>
    <w:p w:rsidR="002532BF" w:rsidRDefault="002532BF" w:rsidP="002532BF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Définir</w:t>
      </w:r>
      <w:r>
        <w:t xml:space="preserve"> la distorsion comme un mécanisme qui attribue du sens au-delà des faits et </w:t>
      </w:r>
      <w:r>
        <w:rPr>
          <w:rStyle w:val="s1"/>
          <w:b/>
          <w:bCs/>
        </w:rPr>
        <w:t>identifier</w:t>
      </w:r>
      <w:r>
        <w:t xml:space="preserve"> : lecture de pensée, cause à effet, équivalence complexe.</w:t>
      </w:r>
    </w:p>
    <w:p w:rsidR="002532BF" w:rsidRDefault="002532BF" w:rsidP="002532BF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Repérer</w:t>
      </w:r>
      <w:r>
        <w:t xml:space="preserve"> dans des phrases des indices linguistiques associés à chaque mécanisme (comparatifs incomplets, pronoms flous, absolus, liens “X cause Y”, “X signifie Y”, etc.).</w:t>
      </w:r>
    </w:p>
    <w:p w:rsidR="002532BF" w:rsidRDefault="002532BF" w:rsidP="002532BF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Formuler</w:t>
      </w:r>
      <w:r>
        <w:t xml:space="preserve"> des questions de clarification adaptées pour compléter, nuancer ou vérifier une formulation imprécise ou interprétative.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>Récapitulatif de la généralisation : définition + exemples et exercices d’identification des formes.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>Présentation de l’</w:t>
      </w:r>
      <w:r>
        <w:rPr>
          <w:rStyle w:val="s1"/>
          <w:b/>
          <w:bCs/>
        </w:rPr>
        <w:t>omission</w:t>
      </w:r>
      <w:r>
        <w:t xml:space="preserve"> :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omission</w:t>
      </w:r>
      <w:proofErr w:type="gramEnd"/>
      <w:r>
        <w:t xml:space="preserve"> simple (informations manquantes),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omission</w:t>
      </w:r>
      <w:proofErr w:type="gramEnd"/>
      <w:r>
        <w:t xml:space="preserve"> / suppression d’index de référence (pronoms et référents flous),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omission</w:t>
      </w:r>
      <w:proofErr w:type="gramEnd"/>
      <w:r>
        <w:t xml:space="preserve"> du comparatif (comparaison incomplète),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synthèse</w:t>
      </w:r>
      <w:proofErr w:type="gramEnd"/>
      <w:r>
        <w:t xml:space="preserve"> + repères pratiques + exercices de tri.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>Capsule de transition (entre “ce qui manque” et “ce qui est ajouté”).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 xml:space="preserve">Présentation de la </w:t>
      </w:r>
      <w:r>
        <w:rPr>
          <w:rStyle w:val="s1"/>
          <w:b/>
          <w:bCs/>
        </w:rPr>
        <w:t>distorsion</w:t>
      </w:r>
      <w:r>
        <w:t xml:space="preserve"> :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lecture</w:t>
      </w:r>
      <w:proofErr w:type="gramEnd"/>
      <w:r>
        <w:t xml:space="preserve"> de pensée,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cause</w:t>
      </w:r>
      <w:proofErr w:type="gramEnd"/>
      <w:r>
        <w:t xml:space="preserve"> à effet,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équivalence</w:t>
      </w:r>
      <w:proofErr w:type="gramEnd"/>
      <w:r>
        <w:t xml:space="preserve"> complexe,</w:t>
      </w:r>
    </w:p>
    <w:p w:rsidR="002532BF" w:rsidRDefault="002532BF" w:rsidP="002532BF">
      <w:pPr>
        <w:pStyle w:val="p1"/>
        <w:numPr>
          <w:ilvl w:val="1"/>
          <w:numId w:val="33"/>
        </w:numPr>
      </w:pPr>
      <w:proofErr w:type="gramStart"/>
      <w:r>
        <w:t>repères</w:t>
      </w:r>
      <w:proofErr w:type="gramEnd"/>
      <w:r>
        <w:t xml:space="preserve"> mnémotechniques + exemples + exercices d’identification.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>Récapitulatif global des trois familles (généralisation / omission / distorsion) et de leurs sous-catégories.</w:t>
      </w:r>
    </w:p>
    <w:p w:rsidR="002532BF" w:rsidRDefault="002532BF" w:rsidP="002532BF">
      <w:pPr>
        <w:pStyle w:val="p1"/>
        <w:numPr>
          <w:ilvl w:val="0"/>
          <w:numId w:val="33"/>
        </w:numPr>
      </w:pPr>
      <w:r>
        <w:t>Activité de fin : repérage du plus grand nombre possible de distorsions (lecture de pensée, cause à effet, équivalence complexe).</w:t>
      </w:r>
    </w:p>
    <w:p w:rsidR="002532BF" w:rsidRDefault="002532BF" w:rsidP="00D83F12">
      <w:pPr>
        <w:pStyle w:val="Titre1"/>
        <w:jc w:val="center"/>
      </w:pPr>
      <w:r>
        <w:t>Cours 7</w:t>
      </w:r>
    </w:p>
    <w:p w:rsidR="002532BF" w:rsidRDefault="002532BF"/>
    <w:p w:rsidR="002532BF" w:rsidRDefault="002532BF"/>
    <w:p w:rsidR="002532BF" w:rsidRDefault="002532BF" w:rsidP="002532BF">
      <w:pPr>
        <w:pStyle w:val="Titre3"/>
      </w:pPr>
      <w:r>
        <w:t>Intitulé de la séquence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lastRenderedPageBreak/>
        <w:t>Le trépied du praticien : objectif, acuité, flexibilité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Temps estimé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3"/>
      </w:pPr>
      <w:r>
        <w:rPr>
          <w:b/>
          <w:bCs/>
        </w:rPr>
        <w:t>90 à 120 minutes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Objectifs pédagogiques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p4"/>
      </w:pPr>
      <w:r>
        <w:t>À l’issue de cette séquence, l’apprenant sera capable de :</w:t>
      </w:r>
    </w:p>
    <w:p w:rsidR="002532BF" w:rsidRDefault="002532BF" w:rsidP="002532BF">
      <w:pPr>
        <w:pStyle w:val="p1"/>
        <w:numPr>
          <w:ilvl w:val="0"/>
          <w:numId w:val="34"/>
        </w:numPr>
      </w:pPr>
      <w:r>
        <w:rPr>
          <w:rStyle w:val="s1"/>
          <w:b/>
          <w:bCs/>
        </w:rPr>
        <w:t>Définir</w:t>
      </w:r>
      <w:r>
        <w:t xml:space="preserve"> les trois piliers du praticien en PNL : </w:t>
      </w:r>
      <w:r>
        <w:rPr>
          <w:rStyle w:val="s1"/>
          <w:b/>
          <w:bCs/>
        </w:rPr>
        <w:t>objectif</w:t>
      </w:r>
      <w:r>
        <w:t xml:space="preserve">, </w:t>
      </w:r>
      <w:r>
        <w:rPr>
          <w:rStyle w:val="s1"/>
          <w:b/>
          <w:bCs/>
        </w:rPr>
        <w:t>acuité sensorielle</w:t>
      </w:r>
      <w:r>
        <w:t xml:space="preserve">, </w:t>
      </w:r>
      <w:r>
        <w:rPr>
          <w:rStyle w:val="s1"/>
          <w:b/>
          <w:bCs/>
        </w:rPr>
        <w:t>flexibilité</w:t>
      </w:r>
      <w:r>
        <w:t>.</w:t>
      </w:r>
    </w:p>
    <w:p w:rsidR="002532BF" w:rsidRDefault="002532BF" w:rsidP="002532BF">
      <w:pPr>
        <w:pStyle w:val="p1"/>
        <w:numPr>
          <w:ilvl w:val="0"/>
          <w:numId w:val="34"/>
        </w:numPr>
      </w:pPr>
      <w:r>
        <w:rPr>
          <w:rStyle w:val="s1"/>
          <w:b/>
          <w:bCs/>
        </w:rPr>
        <w:t>Expliquer</w:t>
      </w:r>
      <w:r>
        <w:t xml:space="preserve"> le rôle de la flexibilité comme capacité d’adaptation (comportements, croyances, valeurs, motivations) et son lien avec la créativité.</w:t>
      </w:r>
    </w:p>
    <w:p w:rsidR="002532BF" w:rsidRDefault="002532BF" w:rsidP="002532BF">
      <w:pPr>
        <w:pStyle w:val="p1"/>
        <w:numPr>
          <w:ilvl w:val="0"/>
          <w:numId w:val="34"/>
        </w:numPr>
      </w:pPr>
      <w:r>
        <w:rPr>
          <w:rStyle w:val="s1"/>
          <w:b/>
          <w:bCs/>
        </w:rPr>
        <w:t>Décrire</w:t>
      </w:r>
      <w:r>
        <w:t xml:space="preserve"> l’acuité sensorielle comme compétence d’observation fine (calibration) et </w:t>
      </w:r>
      <w:r>
        <w:rPr>
          <w:rStyle w:val="s1"/>
          <w:b/>
          <w:bCs/>
        </w:rPr>
        <w:t>citer</w:t>
      </w:r>
      <w:r>
        <w:t xml:space="preserve"> des indicateurs verbaux / non verbaux observables.</w:t>
      </w:r>
    </w:p>
    <w:p w:rsidR="002532BF" w:rsidRDefault="002532BF" w:rsidP="002532BF">
      <w:pPr>
        <w:pStyle w:val="p1"/>
        <w:numPr>
          <w:ilvl w:val="0"/>
          <w:numId w:val="34"/>
        </w:numPr>
      </w:pPr>
      <w:r>
        <w:rPr>
          <w:rStyle w:val="s1"/>
          <w:b/>
          <w:bCs/>
        </w:rPr>
        <w:t>Clarifier</w:t>
      </w:r>
      <w:r>
        <w:t xml:space="preserve"> la notion d’objectif en PNL (objectif explicite ou implicite) et </w:t>
      </w:r>
      <w:r>
        <w:rPr>
          <w:rStyle w:val="s1"/>
          <w:b/>
          <w:bCs/>
        </w:rPr>
        <w:t>faire le lien</w:t>
      </w:r>
      <w:r>
        <w:t xml:space="preserve"> entre objectif et </w:t>
      </w:r>
      <w:r>
        <w:rPr>
          <w:rStyle w:val="s1"/>
          <w:b/>
          <w:bCs/>
        </w:rPr>
        <w:t>stratégies</w:t>
      </w:r>
      <w:r>
        <w:t>.</w:t>
      </w:r>
    </w:p>
    <w:p w:rsidR="002532BF" w:rsidRDefault="002532BF" w:rsidP="002532BF">
      <w:pPr>
        <w:pStyle w:val="p1"/>
        <w:numPr>
          <w:ilvl w:val="0"/>
          <w:numId w:val="34"/>
        </w:numPr>
      </w:pPr>
      <w:r>
        <w:rPr>
          <w:rStyle w:val="s1"/>
          <w:b/>
          <w:bCs/>
        </w:rPr>
        <w:t>Identifier</w:t>
      </w:r>
      <w:r>
        <w:t xml:space="preserve"> dans des exemples simples un </w:t>
      </w:r>
      <w:r>
        <w:rPr>
          <w:rStyle w:val="s1"/>
          <w:b/>
          <w:bCs/>
        </w:rPr>
        <w:t>objectif</w:t>
      </w:r>
      <w:r>
        <w:t xml:space="preserve"> et les </w:t>
      </w:r>
      <w:r>
        <w:rPr>
          <w:rStyle w:val="s1"/>
          <w:b/>
          <w:bCs/>
        </w:rPr>
        <w:t>stratégies</w:t>
      </w:r>
      <w:r>
        <w:t xml:space="preserve"> associées.</w:t>
      </w:r>
    </w:p>
    <w:p w:rsidR="002532BF" w:rsidRDefault="002532BF" w:rsidP="002532BF">
      <w:pPr>
        <w:pStyle w:val="p2"/>
      </w:pPr>
    </w:p>
    <w:p w:rsidR="002532BF" w:rsidRDefault="002532BF" w:rsidP="002532BF">
      <w:pPr>
        <w:pStyle w:val="Titre3"/>
      </w:pPr>
      <w:r>
        <w:t>Contenu abordé</w:t>
      </w:r>
    </w:p>
    <w:p w:rsidR="002532BF" w:rsidRDefault="002532BF" w:rsidP="002532BF">
      <w:pPr>
        <w:pStyle w:val="p1"/>
        <w:numPr>
          <w:ilvl w:val="0"/>
          <w:numId w:val="35"/>
        </w:numPr>
      </w:pPr>
      <w:r>
        <w:t>Transition : de l’outil (méta-modèle) aux piliers du praticien.</w:t>
      </w:r>
    </w:p>
    <w:p w:rsidR="002532BF" w:rsidRDefault="002532BF" w:rsidP="002532BF">
      <w:pPr>
        <w:pStyle w:val="p1"/>
        <w:numPr>
          <w:ilvl w:val="0"/>
          <w:numId w:val="35"/>
        </w:numPr>
      </w:pPr>
      <w:r>
        <w:rPr>
          <w:rStyle w:val="s1"/>
          <w:b/>
          <w:bCs/>
        </w:rPr>
        <w:t>Flexibilité</w:t>
      </w:r>
      <w:r>
        <w:t xml:space="preserve"> : définition, extension au-delà du comportement, notion d’“essayer autrement”, créativité (exemples de formes de créativité).</w:t>
      </w:r>
    </w:p>
    <w:p w:rsidR="002532BF" w:rsidRDefault="002532BF" w:rsidP="002532BF">
      <w:pPr>
        <w:pStyle w:val="p1"/>
        <w:numPr>
          <w:ilvl w:val="0"/>
          <w:numId w:val="35"/>
        </w:numPr>
      </w:pPr>
      <w:r>
        <w:rPr>
          <w:rStyle w:val="s1"/>
          <w:b/>
          <w:bCs/>
        </w:rPr>
        <w:t>Acuité sensorielle / calibration</w:t>
      </w:r>
      <w:r>
        <w:t xml:space="preserve"> : définition, finalités (adapter sa communication, repérer changements, congruence/incongruence), exemples de signaux observables, notion d’hypothèses testées par l’interaction.</w:t>
      </w:r>
    </w:p>
    <w:p w:rsidR="002532BF" w:rsidRDefault="002532BF" w:rsidP="002532BF">
      <w:pPr>
        <w:pStyle w:val="p1"/>
        <w:numPr>
          <w:ilvl w:val="0"/>
          <w:numId w:val="35"/>
        </w:numPr>
      </w:pPr>
      <w:r>
        <w:rPr>
          <w:rStyle w:val="s1"/>
          <w:b/>
          <w:bCs/>
        </w:rPr>
        <w:t>Objectif</w:t>
      </w:r>
      <w:r>
        <w:t xml:space="preserve"> : redéfinition (quotidien, explicite/implicite), nécessité de précision, lien </w:t>
      </w:r>
      <w:r>
        <w:rPr>
          <w:rStyle w:val="s1"/>
          <w:b/>
          <w:bCs/>
        </w:rPr>
        <w:t>objectif ↔ stratégies</w:t>
      </w:r>
      <w:r>
        <w:t>, exemple détaillé (verre d’eau), annonce de critères d’objectif atteignable abordés plus tard.</w:t>
      </w:r>
    </w:p>
    <w:p w:rsidR="002532BF" w:rsidRDefault="002532BF" w:rsidP="002532BF">
      <w:pPr>
        <w:pStyle w:val="p1"/>
        <w:numPr>
          <w:ilvl w:val="0"/>
          <w:numId w:val="35"/>
        </w:numPr>
      </w:pPr>
      <w:r>
        <w:t>Exercice d’observation : choix d’un paramètre (regard / respiration / ressentis corporels) à observer finement en interaction.</w:t>
      </w:r>
    </w:p>
    <w:p w:rsidR="002532BF" w:rsidRDefault="002532BF"/>
    <w:sectPr w:rsidR="002532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854"/>
    <w:multiLevelType w:val="multilevel"/>
    <w:tmpl w:val="ECD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680D"/>
    <w:multiLevelType w:val="multilevel"/>
    <w:tmpl w:val="F61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7FB5"/>
    <w:multiLevelType w:val="multilevel"/>
    <w:tmpl w:val="21D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19B1"/>
    <w:multiLevelType w:val="multilevel"/>
    <w:tmpl w:val="C1F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3232"/>
    <w:multiLevelType w:val="multilevel"/>
    <w:tmpl w:val="C41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D3E81"/>
    <w:multiLevelType w:val="multilevel"/>
    <w:tmpl w:val="1CC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5443"/>
    <w:multiLevelType w:val="multilevel"/>
    <w:tmpl w:val="CC0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9623D"/>
    <w:multiLevelType w:val="multilevel"/>
    <w:tmpl w:val="F2D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B3144"/>
    <w:multiLevelType w:val="multilevel"/>
    <w:tmpl w:val="5BE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8238E"/>
    <w:multiLevelType w:val="multilevel"/>
    <w:tmpl w:val="5E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67AFC"/>
    <w:multiLevelType w:val="multilevel"/>
    <w:tmpl w:val="D2A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C46EE"/>
    <w:multiLevelType w:val="multilevel"/>
    <w:tmpl w:val="D8B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32A8A"/>
    <w:multiLevelType w:val="multilevel"/>
    <w:tmpl w:val="4AC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32D18"/>
    <w:multiLevelType w:val="multilevel"/>
    <w:tmpl w:val="802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826E3"/>
    <w:multiLevelType w:val="multilevel"/>
    <w:tmpl w:val="24A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D2394"/>
    <w:multiLevelType w:val="multilevel"/>
    <w:tmpl w:val="1F10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30E7C"/>
    <w:multiLevelType w:val="multilevel"/>
    <w:tmpl w:val="BF7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73486"/>
    <w:multiLevelType w:val="multilevel"/>
    <w:tmpl w:val="7C4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71520"/>
    <w:multiLevelType w:val="multilevel"/>
    <w:tmpl w:val="634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67C3C"/>
    <w:multiLevelType w:val="multilevel"/>
    <w:tmpl w:val="99C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A352B"/>
    <w:multiLevelType w:val="multilevel"/>
    <w:tmpl w:val="FEB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878B4"/>
    <w:multiLevelType w:val="multilevel"/>
    <w:tmpl w:val="D96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245F8"/>
    <w:multiLevelType w:val="multilevel"/>
    <w:tmpl w:val="0A5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96381"/>
    <w:multiLevelType w:val="multilevel"/>
    <w:tmpl w:val="3FF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C7327"/>
    <w:multiLevelType w:val="multilevel"/>
    <w:tmpl w:val="F200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01877"/>
    <w:multiLevelType w:val="multilevel"/>
    <w:tmpl w:val="986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A1FED"/>
    <w:multiLevelType w:val="multilevel"/>
    <w:tmpl w:val="150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3279D"/>
    <w:multiLevelType w:val="multilevel"/>
    <w:tmpl w:val="C57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C15E1"/>
    <w:multiLevelType w:val="multilevel"/>
    <w:tmpl w:val="18B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14D92"/>
    <w:multiLevelType w:val="multilevel"/>
    <w:tmpl w:val="29E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50370"/>
    <w:multiLevelType w:val="multilevel"/>
    <w:tmpl w:val="F84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C09AA"/>
    <w:multiLevelType w:val="multilevel"/>
    <w:tmpl w:val="C04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E64AF"/>
    <w:multiLevelType w:val="multilevel"/>
    <w:tmpl w:val="D2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02C20"/>
    <w:multiLevelType w:val="multilevel"/>
    <w:tmpl w:val="E56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B5C3B"/>
    <w:multiLevelType w:val="multilevel"/>
    <w:tmpl w:val="2B6E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0587">
    <w:abstractNumId w:val="7"/>
  </w:num>
  <w:num w:numId="2" w16cid:durableId="1066759457">
    <w:abstractNumId w:val="5"/>
  </w:num>
  <w:num w:numId="3" w16cid:durableId="1028876369">
    <w:abstractNumId w:val="23"/>
  </w:num>
  <w:num w:numId="4" w16cid:durableId="652952529">
    <w:abstractNumId w:val="17"/>
  </w:num>
  <w:num w:numId="5" w16cid:durableId="716248309">
    <w:abstractNumId w:val="30"/>
  </w:num>
  <w:num w:numId="6" w16cid:durableId="687145100">
    <w:abstractNumId w:val="13"/>
  </w:num>
  <w:num w:numId="7" w16cid:durableId="1740833672">
    <w:abstractNumId w:val="34"/>
  </w:num>
  <w:num w:numId="8" w16cid:durableId="1790509519">
    <w:abstractNumId w:val="10"/>
  </w:num>
  <w:num w:numId="9" w16cid:durableId="609901785">
    <w:abstractNumId w:val="4"/>
  </w:num>
  <w:num w:numId="10" w16cid:durableId="1173228699">
    <w:abstractNumId w:val="12"/>
  </w:num>
  <w:num w:numId="11" w16cid:durableId="976110859">
    <w:abstractNumId w:val="22"/>
  </w:num>
  <w:num w:numId="12" w16cid:durableId="1901477151">
    <w:abstractNumId w:val="14"/>
  </w:num>
  <w:num w:numId="13" w16cid:durableId="1164853750">
    <w:abstractNumId w:val="2"/>
  </w:num>
  <w:num w:numId="14" w16cid:durableId="997658742">
    <w:abstractNumId w:val="24"/>
  </w:num>
  <w:num w:numId="15" w16cid:durableId="1401245794">
    <w:abstractNumId w:val="16"/>
  </w:num>
  <w:num w:numId="16" w16cid:durableId="880554740">
    <w:abstractNumId w:val="1"/>
  </w:num>
  <w:num w:numId="17" w16cid:durableId="148718537">
    <w:abstractNumId w:val="29"/>
  </w:num>
  <w:num w:numId="18" w16cid:durableId="329450350">
    <w:abstractNumId w:val="26"/>
  </w:num>
  <w:num w:numId="19" w16cid:durableId="849486077">
    <w:abstractNumId w:val="25"/>
  </w:num>
  <w:num w:numId="20" w16cid:durableId="1250232573">
    <w:abstractNumId w:val="19"/>
  </w:num>
  <w:num w:numId="21" w16cid:durableId="793256693">
    <w:abstractNumId w:val="0"/>
  </w:num>
  <w:num w:numId="22" w16cid:durableId="973676503">
    <w:abstractNumId w:val="31"/>
  </w:num>
  <w:num w:numId="23" w16cid:durableId="1462922830">
    <w:abstractNumId w:val="18"/>
  </w:num>
  <w:num w:numId="24" w16cid:durableId="1319269181">
    <w:abstractNumId w:val="6"/>
  </w:num>
  <w:num w:numId="25" w16cid:durableId="54865844">
    <w:abstractNumId w:val="15"/>
  </w:num>
  <w:num w:numId="26" w16cid:durableId="1380665761">
    <w:abstractNumId w:val="3"/>
  </w:num>
  <w:num w:numId="27" w16cid:durableId="836729534">
    <w:abstractNumId w:val="33"/>
  </w:num>
  <w:num w:numId="28" w16cid:durableId="1340428524">
    <w:abstractNumId w:val="21"/>
  </w:num>
  <w:num w:numId="29" w16cid:durableId="39980904">
    <w:abstractNumId w:val="9"/>
  </w:num>
  <w:num w:numId="30" w16cid:durableId="705104521">
    <w:abstractNumId w:val="28"/>
  </w:num>
  <w:num w:numId="31" w16cid:durableId="1046635518">
    <w:abstractNumId w:val="27"/>
  </w:num>
  <w:num w:numId="32" w16cid:durableId="641159821">
    <w:abstractNumId w:val="8"/>
  </w:num>
  <w:num w:numId="33" w16cid:durableId="437258124">
    <w:abstractNumId w:val="11"/>
  </w:num>
  <w:num w:numId="34" w16cid:durableId="594556126">
    <w:abstractNumId w:val="20"/>
  </w:num>
  <w:num w:numId="35" w16cid:durableId="5802145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04"/>
    <w:rsid w:val="00152680"/>
    <w:rsid w:val="002532BF"/>
    <w:rsid w:val="00285F0B"/>
    <w:rsid w:val="004E10C3"/>
    <w:rsid w:val="00794704"/>
    <w:rsid w:val="009E1FB4"/>
    <w:rsid w:val="009E2F40"/>
    <w:rsid w:val="00C04ABC"/>
    <w:rsid w:val="00D83F12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2119"/>
  <w15:chartTrackingRefBased/>
  <w15:docId w15:val="{7164985F-E169-DC4E-B229-C010600D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470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7947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7947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70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9470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79470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7947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794704"/>
  </w:style>
  <w:style w:type="paragraph" w:customStyle="1" w:styleId="p2">
    <w:name w:val="p2"/>
    <w:basedOn w:val="Normal"/>
    <w:rsid w:val="007947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7947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7947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7947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1813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2026-02-14T11:08:00Z</dcterms:created>
  <dcterms:modified xsi:type="dcterms:W3CDTF">2026-02-14T11:44:00Z</dcterms:modified>
</cp:coreProperties>
</file>