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d6c320a52646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Отчет</w:t>
      </w:r>
    </w:p>
    <w:tbl>
      <w:tblPr>
        <w:tblStyle w:val="TableGrid"/>
        <w:tblW w:w="5000" w:type="auto"/>
        <w:tblLook w:val="04A0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>
        <w:tc>
          <w:tcPr>
            <w:tcW w:w="902" w:type="dxa"/>
          </w:tcPr>
          <w:p/>
          <w:p>
            <w:pPr/>
            <w:r>
              <w:rPr>
                <w:lang w:val="ru-RU"/>
              </w:rPr>
              <w:t>Название подразделения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ФИО работника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Название объекта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Название работы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ФИО клиента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Телефон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Содержание работ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Дата начала работы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Дата завершения работы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Описание работ</w:t>
            </w:r>
          </w:p>
        </w:tc>
      </w:tr>
      <w:tr>
        <w:tc>
          <w:tcPr>
            <w:tcW w:w="902" w:type="dxa"/>
          </w:tcPr>
          <w:p/>
          <w:p>
            <w:pPr/>
            <w:r>
              <w:rPr>
                <w:lang w:val="ru-RU"/>
              </w:rPr>
              <w:t>Департамент Секретных Улучшений Чая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Петров Владимир Александрович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Пирамида Хеопса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Job 2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Михайлова Татьяна Сергеевна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75129834607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Work Content 2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02.02.2023 0:00:00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05.02.2023 0:00:00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Помыть и покрасить</w:t>
            </w:r>
          </w:p>
        </w:tc>
      </w:tr>
      <w:tr>
        <w:tc>
          <w:tcPr>
            <w:tcW w:w="902" w:type="dxa"/>
          </w:tcPr>
          <w:p/>
          <w:p>
            <w:pPr/>
            <w:r>
              <w:rPr>
                <w:lang w:val="ru-RU"/>
              </w:rPr>
              <w:t>Сектор Космических Ананасов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Смирнова Елена Игоревна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Колосс Родосский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Job 3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Козлов Станислав Владимирович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78906543210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Work Content 3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02.03.2023 0:00:00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05.03.2023 0:00:00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Намусорить и убраться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cffe385dd484675" /><Relationship Type="http://schemas.openxmlformats.org/officeDocument/2006/relationships/numbering" Target="/word/numbering.xml" Id="R6eb7fb4fc5b4442e" /><Relationship Type="http://schemas.openxmlformats.org/officeDocument/2006/relationships/settings" Target="/word/settings.xml" Id="R58da3e0af3a6483c" /></Relationships>
</file>