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/>
          <w:b/>
          <w:i w:val="0"/>
          <w:sz w:val="28"/>
        </w:rPr>
        <w:t>МИРЭА — Российский технологический университет</w:t>
      </w:r>
    </w:p>
    <w:p>
      <w:pPr>
        <w:spacing w:after="240"/>
        <w:jc w:val="center"/>
      </w:pPr>
      <w:r>
        <w:rPr>
          <w:rFonts w:ascii="Times New Roman" w:hAnsi="Times New Roman"/>
          <w:b w:val="0"/>
          <w:i/>
          <w:sz w:val="28"/>
        </w:rPr>
        <w:t>Институт искусственного интеллекта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30"/>
        </w:rPr>
        <w:t>Текст выступления к защите ВКР</w:t>
      </w:r>
    </w:p>
    <w:p>
      <w:pPr>
        <w:spacing w:after="240"/>
        <w:jc w:val="center"/>
      </w:pPr>
      <w:r>
        <w:rPr>
          <w:rFonts w:ascii="Times New Roman" w:hAnsi="Times New Roman"/>
          <w:b w:val="0"/>
          <w:i/>
          <w:sz w:val="28"/>
        </w:rPr>
        <w:t>Прогнозирование временных рядов за счёт обучаемой декомпозиции и нейросетевых механизмов учёта долгосрочных зависимостей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Выполнил: студент группы КМБО-03-22 Лазарев А.К.</w:t>
      </w:r>
    </w:p>
    <w:p>
      <w:pPr>
        <w:spacing w:after="280"/>
        <w:jc w:val="left"/>
      </w:pPr>
      <w:r>
        <w:rPr>
          <w:rFonts w:ascii="Times New Roman" w:hAnsi="Times New Roman"/>
          <w:b w:val="0"/>
          <w:i w:val="0"/>
          <w:sz w:val="28"/>
        </w:rPr>
        <w:t>Научный руководитель: к.ф.-м.н., доцент кафедры ВМ Петрусевич Д.А.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30"/>
        </w:rPr>
        <w:t>Рекомендуемое распределение времени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Общая длительность выступления — около 7 минут.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 1 (титульный) — 15 секунд.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Слайды 2–3 (актуальность, цель, модели и данные) — 55 секунд.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 4 (методология) — 35 секунд.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Слайды 5–6 (прямое прогнозирование, длина ряда) — 1 минута 20 секунд.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Слайды 7–8 (предобучение) — 1 минута 20 секунд.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 9 (сравнительная таблица) — 40 секунд.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 10 (анализ отдельных рядов) — 40 секунд.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 11 (итеративное прогнозирование) — 35 секунд.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 12 (выводы) — 45 секунд.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28"/>
        </w:rPr>
        <w:t>— Слайд 13 (заключение) — 10 секунд.</w:t>
      </w:r>
    </w:p>
    <w:p>
      <w:pPr>
        <w:spacing w:after="200"/>
        <w:jc w:val="left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30"/>
        </w:rPr>
        <w:t>Текст по слайдам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1. Титульный слайд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Добрый день, уважаемые члены комиссии! Меня зовут Лазарев Александр, и сегодня я представлю выпускную квалификационную работу на тему «Прогнозирование временных рядов за счёт обучаемой декомпозиции и нейросетевых механизмов учёта долгосрочных зависимостей».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Работа выполнена под руководством кандидата физико-математических наук, доцента кафедры высшей математики Петрусевича Дениса Андреевича.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2. Актуальность и цель работы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Краткосрочное прогнозирование временных рядов востребовано в задачах планирования: это продажи, трафик, спрос и потребление ресурсов. На практике у таких рядов ограниченная история, шум, сезонность и структурные сдвиги.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Главная проблема в том, что универсальной модели не существует: классические статистические методы устойчивы на коротких рядах, а нейросетевые архитектуры лучше работают на длинных и сложных. Современные нейросети включают обучаемую декомпозицию ряда на компоненты и механизмы учёта долгосрочных зависимостей — но открытым остаётся вопрос, дают ли они реальный практический выигрыш.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Поэтому цель работы — определить условия, при которых обучаемая декомпозиция и нейросетевые механизмы дают преимущество над классическими подходами, и когда более простые методы предпочтительнее.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3. Модели и масштаб эксперимента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В работе сравнивается одиннадцать моделей. Четыре классические: Seasonal Naive, Auto-ARIMA, ETS и Prophet. И семь нейросетевых: DLinear, N-BEATS, TimesNet, Autoformer, FEDformer, PatchTST и гибридный Helformer, в котором фиксированная декомпозиция Хольта–Уинтерса дополняется нейросетевой коррекцией.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Эксперимент проведён на двух эталонных наборах: полном M3 Competition — это 2829 рядов — и подвыборке M4 Competition на 3000 рядов. Всего шесть частотных категорий и почти 5829 рядов. Каждая модель тестировалась в трёх режимах: прямое прогнозирование, итеративное и с предобучением на корпусе рядов.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4. Методология: декомпозиция и зависимости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Ключевых механизмов два. Первый — тип декомпозиции. Фиксированная декомпозиция (ETS, DLinear, Helformer) выделяет тренд и сезонность заранее заданным правилом. Обучаемая декомпозиция (Autoformer, FEDformer, TimesNet) выделяет компоненты сама в ходе обучения. Второй механизм — учёт долгосрочных зависимостей: внимание, свёртки или линейные проекции.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Обратите внимание на диаграмму. По оси — три группы моделей по типу декомпозиции, по высоте столбцов — средний sMAPE и MASE. Видно, что в обычном режиме обучения обучаемая декомпозиция в среднем не выигрывает: её столбец даже немного выше, а разброс — самый большой. То есть сама по себе сложная обучаемая декомпозиция не гарантирует выигрыша; всё решает объём данных, к чему мы вернёмся дальше.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5. Прямое прогнозирование: общая картина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Сначала посмотрим общую картину прямого прогнозирования. На графике — эволюция рангов ключевых моделей по шести частотным категориям, слева направо от годовых рядов M3 до ежедневных рядов M4. Чем ниже линия, тем лучше модель: ранг 1 — лучший.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Видно главное: классические модели — Auto-ARIMA, ETS и Seasonal Naive — идут по верхней части графика, то есть стабильно лидируют на всех частотах. Среди нейросетей выделяется TimesNet — фиолетовая линия: это лучшая нейросетевая модель, её средний ранг около четырёх, она вплотную подходит к классике. Трансформеры в режиме обучения на одном ряде заметно отстают. И ключевая тенденция: чем выше частота и длиннее ряды — тем сильнее линии нейросетей поднимаются вверх, разрыв с классикой сокращается.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6. Длина ряда — ключевой фактор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Этот слайд объясняет, почему так происходит. На горизонтальной диаграмме — средний sMAPE всех моделей на ежедневных рядах M4, это самые длинные ряды в эксперименте. Зелёным отмечены классические модели, синим — нейросетевые.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Здесь хорошо видно, что на длинных рядах картина меняется: TimesNet с результатом 3,62 вплотную подходит к лучшей классике — Auto-ARIMA 3,22 и ETS 3,46, а PatchTST, N-BEATS и Helformer образуют плотную конкурентоспособную группу. Prophet ожидаемо стоит особняком справа — он плохо справляется с недельной сезонностью. Главный вывод слайда: существует пороговая длина ряда порядка 50–100 наблюдений; ниже неё уверенно лидирует классика, выше — нейросети становятся конкурентоспособными.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7. Предобучение — главный результат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Самый сильный результат работы связан с предобучением. Идея простая: сначала модель обучается на большом корпусе рядов, а затем дообучается на конкретном ряде.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На диаграмме показано относительное улучшение sMAPE при предобучении для семи нейросетевых моделей по шести частотам; положительные столбцы означают, что модель стала точнее. Видно, что почти везде столбцы положительные и часто очень высокие. Справа я выделил три цифры: DLinear улучшается в среднем на 31,5 процента, Autoformer — на 25,5, Helformer — на 18,2. То есть предобучение превращает слабые в обычном режиме модели в сильные. Единственное заметное исключение — TimesNet на коротких годовых рядах, где предобучение, наоборот, размывает выученную специализацию.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8. Предобученные нейросети обходят классику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Здесь — кульминация. На графике один из ежедневных рядов: серым показана обучающая история, чёрным — фактические будущие значения, цветными линиями — прогнозы всех моделей. В легенде указан sMAPE каждой модели.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Видно, что предобученные нейросетевые модели — PatchTST, FEDformer, Helformer — идут плотно к чёрной фактической линии и заметно точнее классических ARIMA и ETS, которые показаны пунктиром. Это уже не паритет, а превосходство: на месячных рядах M3 предобученный TimesNet точнее ETS, а на ежедневных рядах M4 предобученный PatchTST обходит и Auto-ARIMA, и ETS. Предобучение сдвигает порог конкурентоспособности вниз.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9. Предобученные нейросети vs классические модели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Чтобы подчеркнуть эффект предобучения в цифрах, на этом слайде — сводная таблица sMAPE по всем шести частотным категориям. Сверху серым — три классические модели в обычном режиме, снизу — пять предобученных нейросетевых. Прошу обратить внимание не на конкретные числа, а на общую картину по столбцам.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Смотрите на столбцы M3-M и M4-D — это месячные ряды M3 и ежедневные ряды M4. Здесь предобученные нейросети уверенно ниже классики: на M3 monthly лучшая классика около 17, а TimesNet и DLinear — около 14; на M4 daily классика на уровне 3,2–4,0, а нейросети — 2,4–2,8. На коротких рядах слева, наоборот, классика впереди. Таблица наглядно показывает: предобучение смещает преимущество в сторону нейросетей именно там, где достаточно данных.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10. Анализ отдельных рядов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Чтобы показать, что это не единичные случаи, я проанализировал каждый ряд отдельно. На графике — характерный пример: короткий ряд из 174 точек, на котором нейросети уверенно повторяют восходящий тренд фактических значений, тогда как классика и сезонный наивный прогноз отстают.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В цифрах справа: на 517 из 1000 ежедневных рядов хотя бы одна нейросетевая модель точнее лучшей классической, а на 295 рядах побеждают сразу три и более нейросети. То есть преимущество нейросетей на длинных рядах — массовое, а не точечное.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11. Итеративное прогнозирование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Отдельно я проверил итеративный режим, когда модель пошагово использует собственные прогнозы как вход и ошибка накапливается.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Здесь обнаружилась важная закономерность: сильнее всего деградируют именно модели с обучаемой декомпозицией — FEDformer и TimesNet теряют около пяти пунктов sMAPE. Наиболее устойчивым трансформером оказался PatchTST, который работает без явной декомпозиции. Классические модели к режиму практически нечувствительны. Вывод: сложная обучаемая декомпозиция — это риск при многошаговом прогнозе, и в таком сценарии простые и классические модели предпочтительнее.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12. Выводы и практические рекомендации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Сформулирую основные выводы. Первое: длина ряда — решающий фактор; ниже порога 50–100 наблюдений лидирует классика, выше — нейросети конкурентоспособны. Второе: лучшая нейросеть в обычном режиме — TimesNet, его обучаемая двумерная декомпозиция эффективна при достатке данных. Третье, и самое важное: предобучение кардинально усиливает нейросети, на 18–32 процента, и выводит их на уровень и выше классики на месячных рядах M3 и ежедневных M4. Четвёртое: тип декомпозиции должен соответствовать режиму — фиксированная устойчивее, обучаемая адаптивнее, но хрупка при итеративном прогнозе.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Главный итог работы: ответ на вопрос о превосходстве нейросетевых механизмов не является бинарным — их эффективность критически зависит от длины ряда, режима обучения и доступного объёма данных.</w:t>
      </w:r>
    </w:p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Слайд 13. Заключение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8"/>
        </w:rPr>
        <w:t>На этом я завершаю выступление. Спасибо за внимание! Готов ответить на ваши вопросы.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