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МИРЭА — Российский технологический университет</w:t>
      </w:r>
    </w:p>
    <w:p>
      <w:pPr>
        <w:spacing w:after="240"/>
        <w:jc w:val="center"/>
      </w:pPr>
      <w:r>
        <w:rPr>
          <w:rFonts w:ascii="Times New Roman" w:hAnsi="Times New Roman"/>
          <w:b w:val="0"/>
          <w:i/>
          <w:sz w:val="28"/>
        </w:rPr>
        <w:t>Институт искусственного интеллекта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0"/>
        </w:rPr>
        <w:t>Текст выступления к защите выпускной квалификационной работы</w:t>
      </w:r>
    </w:p>
    <w:p>
      <w:pPr>
        <w:spacing w:after="240"/>
        <w:jc w:val="center"/>
      </w:pPr>
      <w:r>
        <w:rPr>
          <w:rFonts w:ascii="Times New Roman" w:hAnsi="Times New Roman"/>
          <w:b w:val="0"/>
          <w:i/>
          <w:sz w:val="28"/>
        </w:rPr>
        <w:t>Прогнозирование временных рядов за счёт обучаемой декомпозиции и нейросетевых механизмов учёта долгосрочных зависимостей</w:t>
      </w:r>
    </w:p>
    <w:p>
      <w:pPr>
        <w:spacing w:after="120"/>
        <w:jc w:val="center"/>
      </w:pPr>
      <w:r>
        <w:rPr>
          <w:rFonts w:ascii="Times New Roman" w:hAnsi="Times New Roman"/>
          <w:b w:val="0"/>
          <w:i w:val="0"/>
          <w:sz w:val="28"/>
        </w:rPr>
        <w:t>Выполнил: студент группы КМБО-03-22 Лазарев А.К.</w:t>
      </w:r>
    </w:p>
    <w:p>
      <w:pPr>
        <w:spacing w:after="280"/>
        <w:jc w:val="center"/>
      </w:pPr>
      <w:r>
        <w:rPr>
          <w:rFonts w:ascii="Times New Roman" w:hAnsi="Times New Roman"/>
          <w:b w:val="0"/>
          <w:i w:val="0"/>
          <w:sz w:val="28"/>
        </w:rPr>
        <w:t>Научный руководитель: к.ф.-м.н., доцент кафедры ВМ Петрусевич Д.А.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30"/>
        </w:rPr>
        <w:t>Регламент выступления (ориентировочно 7 минут)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1 — представление темы (15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2–5 — постановка задачи, модели, протокол (2 мин).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6–7 — прямое прогнозирование и роль длины ряда (1 мин 15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8–10 — предобучение и сводное сравнение (1 мин 40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11 — анализ отдельных рядов (35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12–13 — итеративное прогнозирование: проблемы и диаграмма (50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14 — выводы и рекомендации (45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15 — список литературы (10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16 — заключение (10 с).</w:t>
      </w:r>
    </w:p>
    <w:p>
      <w:pPr>
        <w:spacing w:after="200"/>
        <w:jc w:val="both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30"/>
        </w:rPr>
        <w:t>Текст выступления по слайдам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1. Тема работы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Уважаемые члены комиссии! Представляю выпускную квалификационную работу на тему «Прогнозирование временных рядов за счёт обучаемой декомпозиции и нейросетевых механизмов учёта долгосрочных зависимостей». Работа выполнена под руководством кандидата физико-математических наук, доцента кафедры высшей математики Петрусевича Дениса Андреевича.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2. Актуальность и цель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Краткосрочное прогнозирование временных рядов применяется в задачах планирования спроса, нагрузки и потребления ресурсов. Принципиальная сложность состоит в отсутствии универсальной модели: статистические методы устойчивы при ограниченной истории наблюдений, тогда как нейросетевые архитектуры эффективнее на длинных и структурно сложных рядах.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Современные нейросетевые модели включают обучаемую декомпозицию ряда на компоненты и механизмы учёта долгосрочных зависимостей. Целью работы является установление условий, при которых эти механизмы обеспечивают практическое преимущество над классическими подходами, а также определение области, в которой более простые методы остаются предпочтительными.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3. Классические статистические модели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В качестве эталонной базы сравнения используются четыре классические модели. Seasonal Naive воспроизводит значения предыдущего сезонного периода и служит нижней границей качества и основой метрики MASE. Auto-ARIMA — линейная модель стационаризованного ряда с автоматическим подбором порядков. ETS реализует экспоненциальное сглаживание уровня, тренда и сезонности в пространстве состояний. Prophet строит аддитивную декомпозицию с кусочно-линейным трендом и сезонными гармониками. Эти модели интерпретируемы и устойчивы при короткой истории, что делает их сильной базой сравнения.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4. Нейросетевые модели и их архитектуры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этом слайде представлены архитектуры ключевых нейросетевых моделей в виде вычислительных конвейеров. Прошу обратить внимание на схему: оранжевым выделен элемент, отвечающий за декомпозицию или её аналог.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DLinear применяет декомпозицию скользящим средним и две линейные проекции. N-BEATS использует стек блоков с обучаемым базисным разложением и механизмом двойного остатка. TimesNet через быстрое преобразование Фурье выделяет доминирующие периоды, преобразует ряд в двумерное представление и обрабатывает его свёртками. Helformer — гибридная модель: фиксированная декомпозиция Холта–Уинтерса формирует базовый прогноз, а трансформер с рекуррентным блоком моделирует корректирующие коэффициенты. Дополнительно рассмотрены трансформеры Autoformer, FEDformer и PatchTST. Таким образом, модели различаются способом выделения компонент и механизмом учёта зависимостей — это и составляет предмет сравнения.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5. Экспериментальная база и протокол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Эксперимент проведён на двух эталонных наборах. Использован полный набор M3 Competition — 2829 рядов — и подвыборка M4 Competition на 3000 рядов; всего шесть частотных категорий и 5829 рядов. Для устойчивости выводов качество оценивалось тремя метриками — sMAPE, MASE и RMSE.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Каждая модель тестировалась в трёх режимах: прямом, итеративном и с предобучением на корпусе рядов. Дополнительная ось анализа — тип декомпозиции: фиксированная, обучаемая и её отсутствие. Сопоставление по этим трём осям и формирует структуру дальнейшего анализа.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6. Прямое прогнозирование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тепловой карте показан ранг каждой модели по шести частотным категориям: строка — модель, столбец — категория, цвет — место (зелёный — лучше, красный — хуже).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Сразу видно главное: верхние три строки — классические модели Seasonal Naive, Auto-ARIMA и ETS — окрашены зелёным во всех столбцах, то есть они стабильно занимают первые места на всех частотах. Среди нейросетевых моделей зелёные ячейки только у TimesNet — это единственная нейросеть рядом с лидерами. Трансформеры Autoformer и FEDformer окрашены красным — в режиме обучения на одном ряде они заметно отстают. Вывод: при per-series обучении классика устойчиво лидирует во всех категориях.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7. Длина обучающей выборки как фактор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Этот слайд раскрывает причину наблюдаемой зависимости. На диаграмме — средний показатель sMAPE моделей на ежедневных рядах M4, самых длинных в эксперименте; классические модели выделены одним цветом, нейросетевые — другим.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длинных рядах распределение качества меняется: TimesNet с результатом 3,62 сопоставим с Auto-ARIMA и ETS, а PatchTST, N-BEATS и Helformer образуют близкую конкурентную группу. Модель Prophet ожидаемо стоит обособленно из-за слабой обработки недельной сезонности. Главный вывод слайда — наличие пороговой длины обучающей выборки порядка 50–100 наблюдений: ниже неё лидирует классика, выше — нейросетевые модели выходят на её уровень.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8. Предобучение: эффект переноса знаний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Наиболее значимый результат работы связан с предобучением — обучением модели на корпусе рядов с последующим дообучением на целевом ряде. На диаграмме показано относительное улучшение sMAPE для семи нейросетевых моделей по шести частотам; положительные значения соответствуют росту точности.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Преобладают положительные столбцы, причём для ряда моделей улучшение значительно. Среднее улучшение составляет 31,5 процента для DLinear, 25,5 — для Autoformer и 18,2 — для Helformer. Таким образом, предобучение выводит ранее слабые модели на конкурентоспособный уровень. Заметное исключение — TimesNet на коротких годовых рядах, где предобучение размывает выученную специализацию.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9. Предобученные нейросети и классические модели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графике приведён пример ежедневного ряда: серым показана обучающая история, чёрным — фактические будущие значения, цветными линиями — прогнозы моделей; в легенде указан показатель sMAPE.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Прогнозы предобученных нейросетевых моделей плотно следуют фактической траектории и точнее классических ARIMA и ETS, показанных пунктиром. Количественно: на месячных рядах M3 предобученный TimesNet точнее ETS, а на ежедневных рядах M4 предобученный PatchTST точнее Auto-ARIMA и ETS. При достаточном объёме данных предобученные модели обеспечивают точность выше лучших классических.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10. Сводное сравнение по категориям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Таблица обобщает показатель sMAPE по всем шести частотным категориям. Сверху — классические модели в режиме обучения на одном ряде, снизу — предобученные нейросетевые. Прошу обратить внимание не на отдельные числа, а на распределение по столбцам.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Выделенные столбцы M3-M и M4-D — месячные ряды M3 и ежедневные ряды M4 — показывают, что предобученные нейросетевые модели здесь точнее лучшей классики. На коротких рядах, слева, классические модели сохраняют преимущество. Таблица наглядно демонстрирует, что предобучение смещает преимущество в сторону нейросетей при достаточном объёме данных.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11. Анализ отдельных временных рядов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Чтобы оценить распространённость наблюдаемого эффекта, проведён поэлементный анализ. На графике — характерный ряд, на котором нейросетевые модели точно воспроизводят восходящую динамику фактических значений, тогда как классические подходы отстают.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Количественно: на 517 из 1000 ежедневных рядов хотя бы одна нейросетевая модель точнее лучшей классической, а на 295 рядах преимущество имеют три и более нейросетевых модели. Следовательно, преимущество носит массовый, а не единичный характер.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12. Итеративное прогнозирование: проблемы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Отдельно исследована устойчивость моделей в итеративном режиме, при котором ошибка накапливается на горизонте прогноза. Установлено, что сильнее всего деградируют модели с обучаемой декомпозицией: FEDformer и TimesNet теряют около пяти пунктов sMAPE, поскольку выделенные компоненты искажаются на собственных прогнозах. Наиболее устойчивым трансформером оказался PatchTST, не использующий явного разделения на компоненты. Классические модели практически нечувствительны к режиму. Отсюда следует, что тип декомпозиции должен соответствовать режиму прогнозирования, а выбор модели — учитывать не только точность, но и условия её применения.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13. Итеративное прогнозирование: масштаб деградации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диаграмме для каждой модели сопоставлены два значения sMAPE: синий столбец — прямой прогноз, оранжевый — итеративный. Модели упорядочены по росту деградации слева направо, над столбцами подписан прирост ошибки.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У классических моделей — Seasonal Naive, Auto-ARIMA, ETS — столбцы практически одинаковы: деградации нет. У моделей с обучаемой декомпозицией — TimesNet, Autoformer, FEDformer — итеративный столбец заметно выше: потеря составляет от четырёх до шести пунктов sMAPE. Это количественно подтверждает: чем сложнее обучаемое разложение, тем сильнее накопление ошибки в многошаговом режиме.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14. Выводы и практические рекомендации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Сформулирую основные результаты. Первый: длина обучающей выборки является определяющим фактором — ниже порога около 50–100 наблюдений предпочтительны ETS и Auto-ARIMA, выше — нейросетевые модели конкурентоспособны. Второй: лучшая нейросетевая модель в режиме обучения на одном ряде — TimesNet. Третий, наиболее значимый: предобучение повышает качество нейросетевых моделей на 18–32 процента и выводит их на уровень и выше классики на месячных рядах M3 и ежедневных M4. Четвёртый: тип декомпозиции должен соответствовать режиму прогнозирования.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Общий вывод работы состоит в том, что эффективность нейросетевых механизмов не является абсолютной — она определяется длиной ряда, режимом обучения и доступным объёмом данных.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15. Список литературы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слайде приведён избранный перечень ключевых источников. Полный пронумерованный список из 49 источников, оформленный по ГОСТ Р 7.0.5-2008, представлен в тексте выпускной квалификационной работы.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16. Заключение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этом доклад завершён. Благодарю за внимание. Готов ответить на вопросы комиссии.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