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E2DE4" w:rsidRPr="00726AEC" w:rsidRDefault="00000000">
      <w:pPr>
        <w:spacing w:after="120" w:line="360" w:lineRule="auto"/>
        <w:ind w:firstLine="709"/>
        <w:jc w:val="both"/>
        <w:rPr>
          <w:lang w:val="ru-RU"/>
        </w:rPr>
      </w:pPr>
      <w:r w:rsidRPr="00726AEC">
        <w:rPr>
          <w:lang w:val="ru-RU"/>
        </w:rPr>
        <w:t xml:space="preserve">Настоящая работа посвящена исследованию подходов к прогнозированию одномерных временных рядов с акцентом на сравнении фиксированной и обучаемой декомпозиции в контексте нейросетевых архитектур. Временные ряды являются основным инструментом моделирования динамических процессов в экономике, энергетике, транспорте и финансах, где точность прогноза напрямую определяет качество планирования ресурсов и оценки рисков. Классические статистические модели </w:t>
      </w:r>
      <w:r w:rsidR="00726AEC">
        <w:rPr>
          <w:lang w:val="ru-RU"/>
        </w:rPr>
        <w:t>-</w:t>
      </w:r>
      <w:r w:rsidRPr="00726AEC">
        <w:rPr>
          <w:lang w:val="ru-RU"/>
        </w:rPr>
        <w:t xml:space="preserve"> </w:t>
      </w:r>
      <w:r>
        <w:t>ARIMA</w:t>
      </w:r>
      <w:r w:rsidRPr="00726AEC">
        <w:rPr>
          <w:lang w:val="ru-RU"/>
        </w:rPr>
        <w:t>, экспоненциальное сглаживание (</w:t>
      </w:r>
      <w:r>
        <w:t>ETS</w:t>
      </w:r>
      <w:r w:rsidRPr="00726AEC">
        <w:rPr>
          <w:lang w:val="ru-RU"/>
        </w:rPr>
        <w:t xml:space="preserve">), </w:t>
      </w:r>
      <w:r>
        <w:t>Prophet</w:t>
      </w:r>
      <w:r w:rsidRPr="00726AEC">
        <w:rPr>
          <w:lang w:val="ru-RU"/>
        </w:rPr>
        <w:t xml:space="preserve"> </w:t>
      </w:r>
      <w:r w:rsidR="00726AEC">
        <w:rPr>
          <w:lang w:val="ru-RU"/>
        </w:rPr>
        <w:t>-</w:t>
      </w:r>
      <w:r w:rsidRPr="00726AEC">
        <w:rPr>
          <w:lang w:val="ru-RU"/>
        </w:rPr>
        <w:t xml:space="preserve"> хорошо изучены и десятилетиями доказывали свою эффективность на международных соревнованиях </w:t>
      </w:r>
      <w:r>
        <w:t>M</w:t>
      </w:r>
      <w:r w:rsidRPr="00726AEC">
        <w:rPr>
          <w:lang w:val="ru-RU"/>
        </w:rPr>
        <w:t xml:space="preserve">3 и </w:t>
      </w:r>
      <w:r>
        <w:t>M</w:t>
      </w:r>
      <w:r w:rsidRPr="00726AEC">
        <w:rPr>
          <w:lang w:val="ru-RU"/>
        </w:rPr>
        <w:t xml:space="preserve">4 </w:t>
      </w:r>
      <w:r>
        <w:t>Competition</w:t>
      </w:r>
      <w:r w:rsidRPr="00726AEC">
        <w:rPr>
          <w:lang w:val="ru-RU"/>
        </w:rPr>
        <w:t>. Однако они требуют ручной настройки, плохо обрабатывают нестационарность и не всегда способны улавливать сложные нелинейные зависимости в данных.</w:t>
      </w:r>
    </w:p>
    <w:p w:rsidR="002E2DE4" w:rsidRPr="00726AEC" w:rsidRDefault="00000000">
      <w:pPr>
        <w:spacing w:after="120" w:line="360" w:lineRule="auto"/>
        <w:ind w:firstLine="709"/>
        <w:jc w:val="both"/>
        <w:rPr>
          <w:lang w:val="ru-RU"/>
        </w:rPr>
      </w:pPr>
      <w:r w:rsidRPr="00726AEC">
        <w:rPr>
          <w:lang w:val="ru-RU"/>
        </w:rPr>
        <w:t xml:space="preserve">В последние годы для прогнозирования временных рядов были предложены нейросетевые архитектуры на основе трансформеров: </w:t>
      </w:r>
      <w:proofErr w:type="spellStart"/>
      <w:r>
        <w:t>Autoformer</w:t>
      </w:r>
      <w:proofErr w:type="spellEnd"/>
      <w:r w:rsidRPr="00726AEC">
        <w:rPr>
          <w:lang w:val="ru-RU"/>
        </w:rPr>
        <w:t xml:space="preserve">, </w:t>
      </w:r>
      <w:proofErr w:type="spellStart"/>
      <w:r>
        <w:t>FEDformer</w:t>
      </w:r>
      <w:proofErr w:type="spellEnd"/>
      <w:r w:rsidRPr="00726AEC">
        <w:rPr>
          <w:lang w:val="ru-RU"/>
        </w:rPr>
        <w:t xml:space="preserve">, </w:t>
      </w:r>
      <w:proofErr w:type="spellStart"/>
      <w:r>
        <w:t>PatchTST</w:t>
      </w:r>
      <w:proofErr w:type="spellEnd"/>
      <w:r w:rsidRPr="00726AEC">
        <w:rPr>
          <w:lang w:val="ru-RU"/>
        </w:rPr>
        <w:t xml:space="preserve">, </w:t>
      </w:r>
      <w:proofErr w:type="spellStart"/>
      <w:r>
        <w:t>TimesNet</w:t>
      </w:r>
      <w:proofErr w:type="spellEnd"/>
      <w:r w:rsidRPr="00726AEC">
        <w:rPr>
          <w:lang w:val="ru-RU"/>
        </w:rPr>
        <w:t xml:space="preserve"> и другие. Ключевая идея многих из них </w:t>
      </w:r>
      <w:r w:rsidR="00726AEC">
        <w:rPr>
          <w:lang w:val="ru-RU"/>
        </w:rPr>
        <w:t>-</w:t>
      </w:r>
      <w:r w:rsidRPr="00726AEC">
        <w:rPr>
          <w:lang w:val="ru-RU"/>
        </w:rPr>
        <w:t xml:space="preserve"> обучаемая декомпозиция, при которой разделение ряда на трендовую, сезонную и остаточную компоненты происходит непосредственно внутри нейросети, а параметры разложения настраиваются в процессе обучения. Так, модель </w:t>
      </w:r>
      <w:proofErr w:type="spellStart"/>
      <w:r>
        <w:t>Autoformer</w:t>
      </w:r>
      <w:proofErr w:type="spellEnd"/>
      <w:r w:rsidRPr="00726AEC">
        <w:rPr>
          <w:lang w:val="ru-RU"/>
        </w:rPr>
        <w:t xml:space="preserve"> применяет прогрессивную декомпозицию на каждом слое энкодера через скользящее среднее, модель </w:t>
      </w:r>
      <w:proofErr w:type="spellStart"/>
      <w:r>
        <w:t>DLinear</w:t>
      </w:r>
      <w:proofErr w:type="spellEnd"/>
      <w:r w:rsidRPr="00726AEC">
        <w:rPr>
          <w:lang w:val="ru-RU"/>
        </w:rPr>
        <w:t xml:space="preserve"> использует обучаемое ядро для разделения тренда и остатка с последующей линейной проекцией каждой компоненты, а модель </w:t>
      </w:r>
      <w:r>
        <w:t>N</w:t>
      </w:r>
      <w:r w:rsidRPr="00726AEC">
        <w:rPr>
          <w:lang w:val="ru-RU"/>
        </w:rPr>
        <w:t>-</w:t>
      </w:r>
      <w:r>
        <w:t>BEATS</w:t>
      </w:r>
      <w:r w:rsidRPr="00726AEC">
        <w:rPr>
          <w:lang w:val="ru-RU"/>
        </w:rPr>
        <w:t xml:space="preserve"> строит обучаемое базисное разложение на полиномиальные и гармонические составляющие. Альтернативный подход реализован в модели </w:t>
      </w:r>
      <w:proofErr w:type="spellStart"/>
      <w:r>
        <w:t>Helformer</w:t>
      </w:r>
      <w:proofErr w:type="spellEnd"/>
      <w:r w:rsidRPr="00726AEC">
        <w:rPr>
          <w:lang w:val="ru-RU"/>
        </w:rPr>
        <w:t xml:space="preserve">, где применяется фиксированная декомпозиция методом </w:t>
      </w:r>
      <w:proofErr w:type="spellStart"/>
      <w:r w:rsidRPr="00726AEC">
        <w:rPr>
          <w:lang w:val="ru-RU"/>
        </w:rPr>
        <w:t>Хольта</w:t>
      </w:r>
      <w:proofErr w:type="spellEnd"/>
      <w:r w:rsidRPr="00726AEC">
        <w:rPr>
          <w:lang w:val="ru-RU"/>
        </w:rPr>
        <w:t>–</w:t>
      </w:r>
      <w:proofErr w:type="spellStart"/>
      <w:r w:rsidRPr="00726AEC">
        <w:rPr>
          <w:lang w:val="ru-RU"/>
        </w:rPr>
        <w:t>Уинтерса</w:t>
      </w:r>
      <w:proofErr w:type="spellEnd"/>
      <w:r w:rsidRPr="00726AEC">
        <w:rPr>
          <w:lang w:val="ru-RU"/>
        </w:rPr>
        <w:t xml:space="preserve">: ряд статистически разлагается на тренд и сезонность до подачи в нейросеть, а </w:t>
      </w:r>
      <w:proofErr w:type="spellStart"/>
      <w:r w:rsidRPr="00726AEC">
        <w:rPr>
          <w:lang w:val="ru-RU"/>
        </w:rPr>
        <w:t>трансформерный</w:t>
      </w:r>
      <w:proofErr w:type="spellEnd"/>
      <w:r w:rsidRPr="00726AEC">
        <w:rPr>
          <w:lang w:val="ru-RU"/>
        </w:rPr>
        <w:t xml:space="preserve"> энкодер с блоком </w:t>
      </w:r>
      <w:r>
        <w:t>LSTM</w:t>
      </w:r>
      <w:r w:rsidRPr="00726AEC">
        <w:rPr>
          <w:lang w:val="ru-RU"/>
        </w:rPr>
        <w:t xml:space="preserve"> обрабатывает только отношения исходного ряда к базовому прогнозу. Это принципиальное отличие: при фиксированной декомпозиции нейросеть моделирует только остатки, не отвечая за выделение </w:t>
      </w:r>
      <w:r w:rsidRPr="00726AEC">
        <w:rPr>
          <w:lang w:val="ru-RU"/>
        </w:rPr>
        <w:lastRenderedPageBreak/>
        <w:t>компонент, тогда как при обучаемой декомпозиции нейросеть одновременно решает и задачу разложения, и задачу прогнозирования.</w:t>
      </w:r>
    </w:p>
    <w:p w:rsidR="002E2DE4" w:rsidRPr="00726AEC" w:rsidRDefault="00000000">
      <w:pPr>
        <w:spacing w:after="120" w:line="360" w:lineRule="auto"/>
        <w:ind w:firstLine="709"/>
        <w:jc w:val="both"/>
        <w:rPr>
          <w:lang w:val="ru-RU"/>
        </w:rPr>
      </w:pPr>
      <w:r w:rsidRPr="00726AEC">
        <w:rPr>
          <w:lang w:val="ru-RU"/>
        </w:rPr>
        <w:t>Центральный вопрос исследования состоит в том, при каких условиях обучаемая декомпозиция и нейросетевые механизмы учёта долгосрочных зависимостей действительно улучшают прогноз, а при каких более простые подходы оказываются предпочтительнее. Для ответа на этот вопрос реализован экспериментальный контур из одиннадцати моделей: четыре классические (</w:t>
      </w:r>
      <w:r>
        <w:t>ARIMA</w:t>
      </w:r>
      <w:r w:rsidRPr="00726AEC">
        <w:rPr>
          <w:lang w:val="ru-RU"/>
        </w:rPr>
        <w:t xml:space="preserve"> с автоматическим подбором параметров, </w:t>
      </w:r>
      <w:r>
        <w:t>ETS</w:t>
      </w:r>
      <w:r w:rsidRPr="00726AEC">
        <w:rPr>
          <w:lang w:val="ru-RU"/>
        </w:rPr>
        <w:t xml:space="preserve">, </w:t>
      </w:r>
      <w:r>
        <w:t>Prophet</w:t>
      </w:r>
      <w:r w:rsidRPr="00726AEC">
        <w:rPr>
          <w:lang w:val="ru-RU"/>
        </w:rPr>
        <w:t>, сезонный наивный прогноз), шесть нейросетевых (</w:t>
      </w:r>
      <w:proofErr w:type="spellStart"/>
      <w:r>
        <w:t>DLinear</w:t>
      </w:r>
      <w:proofErr w:type="spellEnd"/>
      <w:r w:rsidRPr="00726AEC">
        <w:rPr>
          <w:lang w:val="ru-RU"/>
        </w:rPr>
        <w:t xml:space="preserve">, </w:t>
      </w:r>
      <w:r>
        <w:t>N</w:t>
      </w:r>
      <w:r w:rsidRPr="00726AEC">
        <w:rPr>
          <w:lang w:val="ru-RU"/>
        </w:rPr>
        <w:t>-</w:t>
      </w:r>
      <w:r>
        <w:t>BEATS</w:t>
      </w:r>
      <w:r w:rsidRPr="00726AEC">
        <w:rPr>
          <w:lang w:val="ru-RU"/>
        </w:rPr>
        <w:t xml:space="preserve">, </w:t>
      </w:r>
      <w:proofErr w:type="spellStart"/>
      <w:r>
        <w:t>TimesNet</w:t>
      </w:r>
      <w:proofErr w:type="spellEnd"/>
      <w:r w:rsidRPr="00726AEC">
        <w:rPr>
          <w:lang w:val="ru-RU"/>
        </w:rPr>
        <w:t xml:space="preserve">, </w:t>
      </w:r>
      <w:proofErr w:type="spellStart"/>
      <w:r>
        <w:t>Autoformer</w:t>
      </w:r>
      <w:proofErr w:type="spellEnd"/>
      <w:r w:rsidRPr="00726AEC">
        <w:rPr>
          <w:lang w:val="ru-RU"/>
        </w:rPr>
        <w:t xml:space="preserve">, </w:t>
      </w:r>
      <w:proofErr w:type="spellStart"/>
      <w:r>
        <w:t>FEDformer</w:t>
      </w:r>
      <w:proofErr w:type="spellEnd"/>
      <w:r w:rsidRPr="00726AEC">
        <w:rPr>
          <w:lang w:val="ru-RU"/>
        </w:rPr>
        <w:t xml:space="preserve">, </w:t>
      </w:r>
      <w:proofErr w:type="spellStart"/>
      <w:r>
        <w:t>PatchTST</w:t>
      </w:r>
      <w:proofErr w:type="spellEnd"/>
      <w:r w:rsidRPr="00726AEC">
        <w:rPr>
          <w:lang w:val="ru-RU"/>
        </w:rPr>
        <w:t xml:space="preserve">) и гибридная модель </w:t>
      </w:r>
      <w:proofErr w:type="spellStart"/>
      <w:r>
        <w:t>Helformer</w:t>
      </w:r>
      <w:proofErr w:type="spellEnd"/>
      <w:r w:rsidRPr="00726AEC">
        <w:rPr>
          <w:lang w:val="ru-RU"/>
        </w:rPr>
        <w:t xml:space="preserve">. Сравнение проведено на ста восьмидесяти временных рядах из двух независимых датасетов: девяносто рядов из </w:t>
      </w:r>
      <w:r>
        <w:t>M</w:t>
      </w:r>
      <w:r w:rsidRPr="00726AEC">
        <w:rPr>
          <w:lang w:val="ru-RU"/>
        </w:rPr>
        <w:t xml:space="preserve">3 </w:t>
      </w:r>
      <w:r>
        <w:t>Competition</w:t>
      </w:r>
      <w:r w:rsidRPr="00726AEC">
        <w:rPr>
          <w:lang w:val="ru-RU"/>
        </w:rPr>
        <w:t xml:space="preserve"> (тридцать годовых с горизонтом прогноза шесть шагов, тридцать квартальных с горизонтом восемь и тридцать месячных с горизонтом восемнадцать) и девяносто рядов из </w:t>
      </w:r>
      <w:r>
        <w:t>M</w:t>
      </w:r>
      <w:r w:rsidRPr="00726AEC">
        <w:rPr>
          <w:lang w:val="ru-RU"/>
        </w:rPr>
        <w:t xml:space="preserve">4 </w:t>
      </w:r>
      <w:r>
        <w:t>Competition</w:t>
      </w:r>
      <w:r w:rsidRPr="00726AEC">
        <w:rPr>
          <w:lang w:val="ru-RU"/>
        </w:rPr>
        <w:t xml:space="preserve"> (тридцать квартальных, тридцать месячных и тридцать ежедневных с горизонтом четырнадцать). Качество моделей оценивалось по шести метрикам: </w:t>
      </w:r>
      <w:proofErr w:type="spellStart"/>
      <w:r>
        <w:t>sMAPE</w:t>
      </w:r>
      <w:proofErr w:type="spellEnd"/>
      <w:r w:rsidRPr="00726AEC">
        <w:rPr>
          <w:lang w:val="ru-RU"/>
        </w:rPr>
        <w:t xml:space="preserve">, </w:t>
      </w:r>
      <w:r>
        <w:t>MAPE</w:t>
      </w:r>
      <w:r w:rsidRPr="00726AEC">
        <w:rPr>
          <w:lang w:val="ru-RU"/>
        </w:rPr>
        <w:t xml:space="preserve">, </w:t>
      </w:r>
      <w:r>
        <w:t>RMSE</w:t>
      </w:r>
      <w:r w:rsidRPr="00726AEC">
        <w:rPr>
          <w:lang w:val="ru-RU"/>
        </w:rPr>
        <w:t xml:space="preserve">, </w:t>
      </w:r>
      <w:r>
        <w:t>MSE</w:t>
      </w:r>
      <w:r w:rsidRPr="00726AEC">
        <w:rPr>
          <w:lang w:val="ru-RU"/>
        </w:rPr>
        <w:t xml:space="preserve">, </w:t>
      </w:r>
      <w:r>
        <w:t>MAE</w:t>
      </w:r>
      <w:r w:rsidRPr="00726AEC">
        <w:rPr>
          <w:lang w:val="ru-RU"/>
        </w:rPr>
        <w:t xml:space="preserve"> и </w:t>
      </w:r>
      <w:r>
        <w:t>MASE</w:t>
      </w:r>
      <w:r w:rsidRPr="00726AEC">
        <w:rPr>
          <w:lang w:val="ru-RU"/>
        </w:rPr>
        <w:t xml:space="preserve">. Каждая нейросетевая модель обучалась отдельно на каждом ряде (режим </w:t>
      </w:r>
      <w:r>
        <w:t>per</w:t>
      </w:r>
      <w:r w:rsidRPr="00726AEC">
        <w:rPr>
          <w:lang w:val="ru-RU"/>
        </w:rPr>
        <w:t>-</w:t>
      </w:r>
      <w:r>
        <w:t>series</w:t>
      </w:r>
      <w:r w:rsidRPr="00726AEC">
        <w:rPr>
          <w:lang w:val="ru-RU"/>
        </w:rPr>
        <w:t xml:space="preserve"> </w:t>
      </w:r>
      <w:r>
        <w:t>training</w:t>
      </w:r>
      <w:r w:rsidRPr="00726AEC">
        <w:rPr>
          <w:lang w:val="ru-RU"/>
        </w:rPr>
        <w:t xml:space="preserve">) на протяжении восьмидесяти эпох с оптимизатором </w:t>
      </w:r>
      <w:proofErr w:type="spellStart"/>
      <w:r>
        <w:t>AdamW</w:t>
      </w:r>
      <w:proofErr w:type="spellEnd"/>
      <w:r w:rsidRPr="00726AEC">
        <w:rPr>
          <w:lang w:val="ru-RU"/>
        </w:rPr>
        <w:t xml:space="preserve"> и </w:t>
      </w:r>
      <w:r>
        <w:t>z</w:t>
      </w:r>
      <w:r w:rsidRPr="00726AEC">
        <w:rPr>
          <w:lang w:val="ru-RU"/>
        </w:rPr>
        <w:t>-</w:t>
      </w:r>
      <w:r>
        <w:t>score</w:t>
      </w:r>
      <w:r w:rsidRPr="00726AEC">
        <w:rPr>
          <w:lang w:val="ru-RU"/>
        </w:rPr>
        <w:t xml:space="preserve"> нормализацией входных данных.</w:t>
      </w:r>
    </w:p>
    <w:p w:rsidR="002E2DE4" w:rsidRPr="00726AEC" w:rsidRDefault="00000000">
      <w:pPr>
        <w:spacing w:after="120" w:line="360" w:lineRule="auto"/>
        <w:ind w:firstLine="709"/>
        <w:jc w:val="both"/>
        <w:rPr>
          <w:lang w:val="ru-RU"/>
        </w:rPr>
      </w:pPr>
      <w:r w:rsidRPr="00726AEC">
        <w:rPr>
          <w:lang w:val="ru-RU"/>
        </w:rPr>
        <w:t xml:space="preserve">Результаты экспериментов выявили ряд ключевых закономерностей. Лучшей моделью на наборе </w:t>
      </w:r>
      <w:r>
        <w:t>M</w:t>
      </w:r>
      <w:r w:rsidRPr="00726AEC">
        <w:rPr>
          <w:lang w:val="ru-RU"/>
        </w:rPr>
        <w:t xml:space="preserve">3 оказался </w:t>
      </w:r>
      <w:proofErr w:type="spellStart"/>
      <w:r>
        <w:t>Helformer</w:t>
      </w:r>
      <w:proofErr w:type="spellEnd"/>
      <w:r w:rsidRPr="00726AEC">
        <w:rPr>
          <w:lang w:val="ru-RU"/>
        </w:rPr>
        <w:t xml:space="preserve"> с фиксированной декомпозицией </w:t>
      </w:r>
      <w:proofErr w:type="spellStart"/>
      <w:r w:rsidRPr="00726AEC">
        <w:rPr>
          <w:lang w:val="ru-RU"/>
        </w:rPr>
        <w:t>Хольта</w:t>
      </w:r>
      <w:proofErr w:type="spellEnd"/>
      <w:r w:rsidRPr="00726AEC">
        <w:rPr>
          <w:lang w:val="ru-RU"/>
        </w:rPr>
        <w:t>–</w:t>
      </w:r>
      <w:proofErr w:type="spellStart"/>
      <w:r w:rsidRPr="00726AEC">
        <w:rPr>
          <w:lang w:val="ru-RU"/>
        </w:rPr>
        <w:t>Уинтерса</w:t>
      </w:r>
      <w:proofErr w:type="spellEnd"/>
      <w:r w:rsidRPr="00726AEC">
        <w:rPr>
          <w:lang w:val="ru-RU"/>
        </w:rPr>
        <w:t xml:space="preserve">, показавший средний </w:t>
      </w:r>
      <w:proofErr w:type="spellStart"/>
      <w:r>
        <w:t>sMAPE</w:t>
      </w:r>
      <w:proofErr w:type="spellEnd"/>
      <w:r w:rsidRPr="00726AEC">
        <w:rPr>
          <w:lang w:val="ru-RU"/>
        </w:rPr>
        <w:t xml:space="preserve"> 10,61% и </w:t>
      </w:r>
      <w:r>
        <w:t>MASE</w:t>
      </w:r>
      <w:r w:rsidRPr="00726AEC">
        <w:rPr>
          <w:lang w:val="ru-RU"/>
        </w:rPr>
        <w:t xml:space="preserve"> 0,94 </w:t>
      </w:r>
      <w:r w:rsidR="00726AEC">
        <w:rPr>
          <w:lang w:val="ru-RU"/>
        </w:rPr>
        <w:t>-</w:t>
      </w:r>
      <w:r w:rsidRPr="00726AEC">
        <w:rPr>
          <w:lang w:val="ru-RU"/>
        </w:rPr>
        <w:t xml:space="preserve"> существенно лучше, чем лучшая чисто статистическая модель </w:t>
      </w:r>
      <w:r>
        <w:t>ETS</w:t>
      </w:r>
      <w:r w:rsidRPr="00726AEC">
        <w:rPr>
          <w:lang w:val="ru-RU"/>
        </w:rPr>
        <w:t xml:space="preserve"> (</w:t>
      </w:r>
      <w:proofErr w:type="spellStart"/>
      <w:r>
        <w:t>sMAPE</w:t>
      </w:r>
      <w:proofErr w:type="spellEnd"/>
      <w:r w:rsidRPr="00726AEC">
        <w:rPr>
          <w:lang w:val="ru-RU"/>
        </w:rPr>
        <w:t xml:space="preserve"> 13,89%) и лучшая чисто нейросетевая модель </w:t>
      </w:r>
      <w:proofErr w:type="spellStart"/>
      <w:r>
        <w:t>TimesNet</w:t>
      </w:r>
      <w:proofErr w:type="spellEnd"/>
      <w:r w:rsidRPr="00726AEC">
        <w:rPr>
          <w:lang w:val="ru-RU"/>
        </w:rPr>
        <w:t xml:space="preserve"> (</w:t>
      </w:r>
      <w:proofErr w:type="spellStart"/>
      <w:r>
        <w:t>sMAPE</w:t>
      </w:r>
      <w:proofErr w:type="spellEnd"/>
      <w:r w:rsidRPr="00726AEC">
        <w:rPr>
          <w:lang w:val="ru-RU"/>
        </w:rPr>
        <w:t xml:space="preserve"> 17,87%). </w:t>
      </w:r>
      <w:proofErr w:type="spellStart"/>
      <w:r>
        <w:t>Helformer</w:t>
      </w:r>
      <w:proofErr w:type="spellEnd"/>
      <w:r w:rsidRPr="00726AEC">
        <w:rPr>
          <w:lang w:val="ru-RU"/>
        </w:rPr>
        <w:t xml:space="preserve"> лидирует на всех трёх частотных категориях </w:t>
      </w:r>
      <w:r>
        <w:t>M</w:t>
      </w:r>
      <w:r w:rsidRPr="00726AEC">
        <w:rPr>
          <w:lang w:val="ru-RU"/>
        </w:rPr>
        <w:t xml:space="preserve">3: 8,61% на годовых, 7,10% на квартальных и 16,12% на месячных рядах. На наборе </w:t>
      </w:r>
      <w:r>
        <w:t>M</w:t>
      </w:r>
      <w:r w:rsidRPr="00726AEC">
        <w:rPr>
          <w:lang w:val="ru-RU"/>
        </w:rPr>
        <w:t xml:space="preserve">4 </w:t>
      </w:r>
      <w:proofErr w:type="spellStart"/>
      <w:r>
        <w:t>Helformer</w:t>
      </w:r>
      <w:proofErr w:type="spellEnd"/>
      <w:r w:rsidRPr="00726AEC">
        <w:rPr>
          <w:lang w:val="ru-RU"/>
        </w:rPr>
        <w:t xml:space="preserve"> занимает второе место (</w:t>
      </w:r>
      <w:proofErr w:type="spellStart"/>
      <w:r>
        <w:t>sMAPE</w:t>
      </w:r>
      <w:proofErr w:type="spellEnd"/>
      <w:r w:rsidRPr="00726AEC">
        <w:rPr>
          <w:lang w:val="ru-RU"/>
        </w:rPr>
        <w:t xml:space="preserve"> 17,73%) после </w:t>
      </w:r>
      <w:r>
        <w:t>ETS</w:t>
      </w:r>
      <w:r w:rsidRPr="00726AEC">
        <w:rPr>
          <w:lang w:val="ru-RU"/>
        </w:rPr>
        <w:t xml:space="preserve"> (16,06%). Этот результат объясняется тем, что фиксированная статистическая декомпозиция обеспечивает устойчивый базовый прогноз, а нейросетевая компонента </w:t>
      </w:r>
      <w:r w:rsidRPr="00726AEC">
        <w:rPr>
          <w:lang w:val="ru-RU"/>
        </w:rPr>
        <w:lastRenderedPageBreak/>
        <w:t>дополняет его, моделируя нелинейные остатки, но не разрушая структуру базового прогноза.</w:t>
      </w:r>
    </w:p>
    <w:p w:rsidR="002E2DE4" w:rsidRPr="00726AEC" w:rsidRDefault="00000000">
      <w:pPr>
        <w:spacing w:after="120" w:line="360" w:lineRule="auto"/>
        <w:ind w:firstLine="709"/>
        <w:jc w:val="both"/>
        <w:rPr>
          <w:lang w:val="ru-RU"/>
        </w:rPr>
      </w:pPr>
      <w:r w:rsidRPr="00726AEC">
        <w:rPr>
          <w:lang w:val="ru-RU"/>
        </w:rPr>
        <w:t xml:space="preserve">Модели с обучаемой декомпозицией </w:t>
      </w:r>
      <w:proofErr w:type="spellStart"/>
      <w:r w:rsidRPr="00726AEC">
        <w:rPr>
          <w:lang w:val="ru-RU"/>
        </w:rPr>
        <w:t>трансформерного</w:t>
      </w:r>
      <w:proofErr w:type="spellEnd"/>
      <w:r w:rsidRPr="00726AEC">
        <w:rPr>
          <w:lang w:val="ru-RU"/>
        </w:rPr>
        <w:t xml:space="preserve"> типа </w:t>
      </w:r>
      <w:r w:rsidR="00726AEC">
        <w:rPr>
          <w:lang w:val="ru-RU"/>
        </w:rPr>
        <w:t>-</w:t>
      </w:r>
      <w:r w:rsidRPr="00726AEC">
        <w:rPr>
          <w:lang w:val="ru-RU"/>
        </w:rPr>
        <w:t xml:space="preserve"> </w:t>
      </w:r>
      <w:proofErr w:type="spellStart"/>
      <w:r>
        <w:t>Autoformer</w:t>
      </w:r>
      <w:proofErr w:type="spellEnd"/>
      <w:r w:rsidRPr="00726AEC">
        <w:rPr>
          <w:lang w:val="ru-RU"/>
        </w:rPr>
        <w:t xml:space="preserve"> и </w:t>
      </w:r>
      <w:proofErr w:type="spellStart"/>
      <w:r>
        <w:t>FEDformer</w:t>
      </w:r>
      <w:proofErr w:type="spellEnd"/>
      <w:r w:rsidRPr="00726AEC">
        <w:rPr>
          <w:lang w:val="ru-RU"/>
        </w:rPr>
        <w:t xml:space="preserve"> </w:t>
      </w:r>
      <w:r w:rsidR="00726AEC">
        <w:rPr>
          <w:lang w:val="ru-RU"/>
        </w:rPr>
        <w:t>-</w:t>
      </w:r>
      <w:r w:rsidRPr="00726AEC">
        <w:rPr>
          <w:lang w:val="ru-RU"/>
        </w:rPr>
        <w:t xml:space="preserve"> показали наихудшие результаты среди всех одиннадцати моделей (</w:t>
      </w:r>
      <w:proofErr w:type="spellStart"/>
      <w:r>
        <w:t>sMAPE</w:t>
      </w:r>
      <w:proofErr w:type="spellEnd"/>
      <w:r w:rsidRPr="00726AEC">
        <w:rPr>
          <w:lang w:val="ru-RU"/>
        </w:rPr>
        <w:t xml:space="preserve"> от 22 до 34%), что объясняется недостаточным объёмом данных при обучении на отдельных рядах: сложные механизмы прогрессивной и частотной декомпозиции требуют существенно больше обучающих примеров, чем даёт один временной ряд длиной от четырнадцати до ста двадцати наблюдений. Вместе с тем простая обучаемая декомпозиция оказалась эффективной на длинных рядах: модель </w:t>
      </w:r>
      <w:proofErr w:type="spellStart"/>
      <w:r>
        <w:t>DLinear</w:t>
      </w:r>
      <w:proofErr w:type="spellEnd"/>
      <w:r w:rsidRPr="00726AEC">
        <w:rPr>
          <w:lang w:val="ru-RU"/>
        </w:rPr>
        <w:t xml:space="preserve"> показала лучший результат на ежедневных рядах </w:t>
      </w:r>
      <w:r>
        <w:t>M</w:t>
      </w:r>
      <w:r w:rsidRPr="00726AEC">
        <w:rPr>
          <w:lang w:val="ru-RU"/>
        </w:rPr>
        <w:t>4 (</w:t>
      </w:r>
      <w:proofErr w:type="spellStart"/>
      <w:r>
        <w:t>sMAPE</w:t>
      </w:r>
      <w:proofErr w:type="spellEnd"/>
      <w:r w:rsidRPr="00726AEC">
        <w:rPr>
          <w:lang w:val="ru-RU"/>
        </w:rPr>
        <w:t xml:space="preserve"> 2,43%), обойдя все классические модели. Это единственный случай, когда обучаемая декомпозиция убедительно превзошла фиксированную.</w:t>
      </w:r>
    </w:p>
    <w:p w:rsidR="002E2DE4" w:rsidRPr="00726AEC" w:rsidRDefault="00000000">
      <w:pPr>
        <w:spacing w:after="120" w:line="360" w:lineRule="auto"/>
        <w:ind w:firstLine="709"/>
        <w:jc w:val="both"/>
        <w:rPr>
          <w:lang w:val="ru-RU"/>
        </w:rPr>
      </w:pPr>
      <w:r w:rsidRPr="00726AEC">
        <w:rPr>
          <w:lang w:val="ru-RU"/>
        </w:rPr>
        <w:t xml:space="preserve">Помимо стандартного прямого прогноза, были проведены два дополнительных эксперимента. В эксперименте с итеративным прогнозированием модель предсказывает по одному шагу, используя собственные предыдущие предсказания как входные данные, что имитирует реальные условия развёртывания. Результаты показали, что модели со сложной обучаемой декомпозицией деградируют сильнее всего: </w:t>
      </w:r>
      <w:proofErr w:type="spellStart"/>
      <w:r>
        <w:t>sMAPE</w:t>
      </w:r>
      <w:proofErr w:type="spellEnd"/>
      <w:r w:rsidRPr="00726AEC">
        <w:rPr>
          <w:lang w:val="ru-RU"/>
        </w:rPr>
        <w:t xml:space="preserve"> </w:t>
      </w:r>
      <w:proofErr w:type="spellStart"/>
      <w:r>
        <w:t>FEDformer</w:t>
      </w:r>
      <w:proofErr w:type="spellEnd"/>
      <w:r w:rsidRPr="00726AEC">
        <w:rPr>
          <w:lang w:val="ru-RU"/>
        </w:rPr>
        <w:t xml:space="preserve"> увеличился на 6,3 процентных пункта, </w:t>
      </w:r>
      <w:proofErr w:type="spellStart"/>
      <w:r>
        <w:t>Autoformer</w:t>
      </w:r>
      <w:proofErr w:type="spellEnd"/>
      <w:r w:rsidRPr="00726AEC">
        <w:rPr>
          <w:lang w:val="ru-RU"/>
        </w:rPr>
        <w:t xml:space="preserve"> </w:t>
      </w:r>
      <w:r w:rsidR="00726AEC">
        <w:rPr>
          <w:lang w:val="ru-RU"/>
        </w:rPr>
        <w:t>-</w:t>
      </w:r>
      <w:r w:rsidRPr="00726AEC">
        <w:rPr>
          <w:lang w:val="ru-RU"/>
        </w:rPr>
        <w:t xml:space="preserve"> на 4,9, тогда как </w:t>
      </w:r>
      <w:proofErr w:type="spellStart"/>
      <w:r>
        <w:t>PatchTST</w:t>
      </w:r>
      <w:proofErr w:type="spellEnd"/>
      <w:r w:rsidRPr="00726AEC">
        <w:rPr>
          <w:lang w:val="ru-RU"/>
        </w:rPr>
        <w:t xml:space="preserve"> (без явной декомпозиции) деградировал лишь на 1,8 пункта, а классические модели </w:t>
      </w:r>
      <w:r>
        <w:t>ETS</w:t>
      </w:r>
      <w:r w:rsidRPr="00726AEC">
        <w:rPr>
          <w:lang w:val="ru-RU"/>
        </w:rPr>
        <w:t xml:space="preserve"> и </w:t>
      </w:r>
      <w:r>
        <w:t>ARIMA</w:t>
      </w:r>
      <w:r w:rsidRPr="00726AEC">
        <w:rPr>
          <w:lang w:val="ru-RU"/>
        </w:rPr>
        <w:t xml:space="preserve"> </w:t>
      </w:r>
      <w:r w:rsidR="00726AEC">
        <w:rPr>
          <w:lang w:val="ru-RU"/>
        </w:rPr>
        <w:t>-</w:t>
      </w:r>
      <w:r w:rsidRPr="00726AEC">
        <w:rPr>
          <w:lang w:val="ru-RU"/>
        </w:rPr>
        <w:t xml:space="preserve"> практически не изменились. Это свидетельствует о том, что обучаемая декомпозиция вносит дополнительную хрупкость в процесс прогнозирования.</w:t>
      </w:r>
    </w:p>
    <w:p w:rsidR="002E2DE4" w:rsidRPr="00726AEC" w:rsidRDefault="00000000">
      <w:pPr>
        <w:spacing w:after="120" w:line="360" w:lineRule="auto"/>
        <w:ind w:firstLine="709"/>
        <w:jc w:val="both"/>
        <w:rPr>
          <w:lang w:val="ru-RU"/>
        </w:rPr>
      </w:pPr>
      <w:r w:rsidRPr="00726AEC">
        <w:rPr>
          <w:lang w:val="ru-RU"/>
        </w:rPr>
        <w:t xml:space="preserve">В эксперименте с </w:t>
      </w:r>
      <w:proofErr w:type="spellStart"/>
      <w:r w:rsidRPr="00726AEC">
        <w:rPr>
          <w:lang w:val="ru-RU"/>
        </w:rPr>
        <w:t>предобучением</w:t>
      </w:r>
      <w:proofErr w:type="spellEnd"/>
      <w:r w:rsidRPr="00726AEC">
        <w:rPr>
          <w:lang w:val="ru-RU"/>
        </w:rPr>
        <w:t xml:space="preserve"> вместо обучения каждой модели с нуля на одном ряде </w:t>
      </w:r>
      <w:proofErr w:type="spellStart"/>
      <w:r w:rsidRPr="00726AEC">
        <w:rPr>
          <w:lang w:val="ru-RU"/>
        </w:rPr>
        <w:t>трансформерные</w:t>
      </w:r>
      <w:proofErr w:type="spellEnd"/>
      <w:r w:rsidRPr="00726AEC">
        <w:rPr>
          <w:lang w:val="ru-RU"/>
        </w:rPr>
        <w:t xml:space="preserve"> модели сначала </w:t>
      </w:r>
      <w:proofErr w:type="spellStart"/>
      <w:r w:rsidRPr="00726AEC">
        <w:rPr>
          <w:lang w:val="ru-RU"/>
        </w:rPr>
        <w:t>предобучались</w:t>
      </w:r>
      <w:proofErr w:type="spellEnd"/>
      <w:r w:rsidRPr="00726AEC">
        <w:rPr>
          <w:lang w:val="ru-RU"/>
        </w:rPr>
        <w:t xml:space="preserve"> на всех 1428 месячных рядах </w:t>
      </w:r>
      <w:r>
        <w:t>M</w:t>
      </w:r>
      <w:r w:rsidRPr="00726AEC">
        <w:rPr>
          <w:lang w:val="ru-RU"/>
        </w:rPr>
        <w:t xml:space="preserve">3 </w:t>
      </w:r>
      <w:r>
        <w:t>Competition</w:t>
      </w:r>
      <w:r w:rsidRPr="00726AEC">
        <w:rPr>
          <w:lang w:val="ru-RU"/>
        </w:rPr>
        <w:t xml:space="preserve"> (порядка семидесяти тысяч скользящих окон), а затем </w:t>
      </w:r>
      <w:proofErr w:type="spellStart"/>
      <w:r w:rsidRPr="00726AEC">
        <w:rPr>
          <w:lang w:val="ru-RU"/>
        </w:rPr>
        <w:t>дообучались</w:t>
      </w:r>
      <w:proofErr w:type="spellEnd"/>
      <w:r w:rsidRPr="00726AEC">
        <w:rPr>
          <w:lang w:val="ru-RU"/>
        </w:rPr>
        <w:t xml:space="preserve"> по двадцать эпох на каждом тестовом ряде. Улучшение </w:t>
      </w:r>
      <w:proofErr w:type="spellStart"/>
      <w:r>
        <w:t>sMAPE</w:t>
      </w:r>
      <w:proofErr w:type="spellEnd"/>
      <w:r w:rsidRPr="00726AEC">
        <w:rPr>
          <w:lang w:val="ru-RU"/>
        </w:rPr>
        <w:t xml:space="preserve"> составило 10,8% для </w:t>
      </w:r>
      <w:proofErr w:type="spellStart"/>
      <w:r>
        <w:t>PatchTST</w:t>
      </w:r>
      <w:proofErr w:type="spellEnd"/>
      <w:r w:rsidRPr="00726AEC">
        <w:rPr>
          <w:lang w:val="ru-RU"/>
        </w:rPr>
        <w:t xml:space="preserve"> (с 19,0 до 17,0), 9,6% для </w:t>
      </w:r>
      <w:proofErr w:type="spellStart"/>
      <w:r>
        <w:lastRenderedPageBreak/>
        <w:t>Autoformer</w:t>
      </w:r>
      <w:proofErr w:type="spellEnd"/>
      <w:r w:rsidRPr="00726AEC">
        <w:rPr>
          <w:lang w:val="ru-RU"/>
        </w:rPr>
        <w:t xml:space="preserve"> (с 16,7 до 15,1) и 7,3% для </w:t>
      </w:r>
      <w:proofErr w:type="spellStart"/>
      <w:r>
        <w:t>FEDformer</w:t>
      </w:r>
      <w:proofErr w:type="spellEnd"/>
      <w:r w:rsidRPr="00726AEC">
        <w:rPr>
          <w:lang w:val="ru-RU"/>
        </w:rPr>
        <w:t xml:space="preserve"> (с 18,6 до 17,2). Этот результат показывает, что </w:t>
      </w:r>
      <w:proofErr w:type="spellStart"/>
      <w:r w:rsidRPr="00726AEC">
        <w:rPr>
          <w:lang w:val="ru-RU"/>
        </w:rPr>
        <w:t>трансформерным</w:t>
      </w:r>
      <w:proofErr w:type="spellEnd"/>
      <w:r w:rsidRPr="00726AEC">
        <w:rPr>
          <w:lang w:val="ru-RU"/>
        </w:rPr>
        <w:t xml:space="preserve"> моделям критически не хватает данных при обучении на отдельных рядах, и </w:t>
      </w:r>
      <w:proofErr w:type="spellStart"/>
      <w:r w:rsidRPr="00726AEC">
        <w:rPr>
          <w:lang w:val="ru-RU"/>
        </w:rPr>
        <w:t>предобучение</w:t>
      </w:r>
      <w:proofErr w:type="spellEnd"/>
      <w:r w:rsidRPr="00726AEC">
        <w:rPr>
          <w:lang w:val="ru-RU"/>
        </w:rPr>
        <w:t xml:space="preserve"> на корпусе однородных рядов частично компенсирует этот дефицит.</w:t>
      </w:r>
    </w:p>
    <w:p w:rsidR="002E2DE4" w:rsidRPr="00726AEC" w:rsidRDefault="00000000">
      <w:pPr>
        <w:spacing w:after="120" w:line="360" w:lineRule="auto"/>
        <w:ind w:firstLine="709"/>
        <w:jc w:val="both"/>
        <w:rPr>
          <w:lang w:val="ru-RU"/>
        </w:rPr>
      </w:pPr>
      <w:r w:rsidRPr="00726AEC">
        <w:rPr>
          <w:lang w:val="ru-RU"/>
        </w:rPr>
        <w:t xml:space="preserve">Таким образом, проведённое исследование показывает, что ответ на вопрос об эффективности обучаемой декомпозиции не является бинарным. Фиксированная декомпозиция в сочетании с нейросетевой коррекцией (подход </w:t>
      </w:r>
      <w:proofErr w:type="spellStart"/>
      <w:r>
        <w:t>Helformer</w:t>
      </w:r>
      <w:proofErr w:type="spellEnd"/>
      <w:r w:rsidRPr="00726AEC">
        <w:rPr>
          <w:lang w:val="ru-RU"/>
        </w:rPr>
        <w:t xml:space="preserve">) даёт лучший результат на наборе </w:t>
      </w:r>
      <w:r>
        <w:t>M</w:t>
      </w:r>
      <w:r w:rsidRPr="00726AEC">
        <w:rPr>
          <w:lang w:val="ru-RU"/>
        </w:rPr>
        <w:t xml:space="preserve">3 и второй на </w:t>
      </w:r>
      <w:r>
        <w:t>M</w:t>
      </w:r>
      <w:r w:rsidRPr="00726AEC">
        <w:rPr>
          <w:lang w:val="ru-RU"/>
        </w:rPr>
        <w:t xml:space="preserve">4, превосходя как чисто статистические, так и чисто нейросетевые подходы. Обучаемая декомпозиция эффективна только на длинных рядах с более чем ста наблюдениями. Установлена граница порядка пятидесяти–ста наблюдений, ниже которой нейросетевые модели систематически уступают статистическим, а выше </w:t>
      </w:r>
      <w:r w:rsidR="00726AEC">
        <w:rPr>
          <w:lang w:val="ru-RU"/>
        </w:rPr>
        <w:t>-</w:t>
      </w:r>
      <w:r w:rsidRPr="00726AEC">
        <w:rPr>
          <w:lang w:val="ru-RU"/>
        </w:rPr>
        <w:t xml:space="preserve"> становятся конкурентоспособными. </w:t>
      </w:r>
      <w:proofErr w:type="spellStart"/>
      <w:r w:rsidRPr="00726AEC">
        <w:rPr>
          <w:lang w:val="ru-RU"/>
        </w:rPr>
        <w:t>Предобучение</w:t>
      </w:r>
      <w:proofErr w:type="spellEnd"/>
      <w:r w:rsidRPr="00726AEC">
        <w:rPr>
          <w:lang w:val="ru-RU"/>
        </w:rPr>
        <w:t xml:space="preserve"> на корпусе рядов улучшает результаты трансформеров на семь–одиннадцать процентов, частично компенсируя дефицит данных. Полученные результаты позволяют сформулировать практические рекомендации по выбору модели в зависимости от длины ряда, наличия сезонности и доступного объёма данных.</w:t>
      </w:r>
    </w:p>
    <w:sectPr w:rsidR="002E2DE4" w:rsidRPr="00726AEC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27619"/>
    <w:multiLevelType w:val="hybridMultilevel"/>
    <w:tmpl w:val="DCD0D80C"/>
    <w:lvl w:ilvl="0" w:tplc="BF30182E">
      <w:start w:val="1"/>
      <w:numFmt w:val="bullet"/>
      <w:lvlText w:val="●"/>
      <w:lvlJc w:val="left"/>
      <w:pPr>
        <w:ind w:left="720" w:hanging="360"/>
      </w:pPr>
    </w:lvl>
    <w:lvl w:ilvl="1" w:tplc="E8BADE6C">
      <w:start w:val="1"/>
      <w:numFmt w:val="bullet"/>
      <w:lvlText w:val="○"/>
      <w:lvlJc w:val="left"/>
      <w:pPr>
        <w:ind w:left="1440" w:hanging="360"/>
      </w:pPr>
    </w:lvl>
    <w:lvl w:ilvl="2" w:tplc="78A01514">
      <w:start w:val="1"/>
      <w:numFmt w:val="bullet"/>
      <w:lvlText w:val="■"/>
      <w:lvlJc w:val="left"/>
      <w:pPr>
        <w:ind w:left="2160" w:hanging="360"/>
      </w:pPr>
    </w:lvl>
    <w:lvl w:ilvl="3" w:tplc="0AFCA080">
      <w:start w:val="1"/>
      <w:numFmt w:val="bullet"/>
      <w:lvlText w:val="●"/>
      <w:lvlJc w:val="left"/>
      <w:pPr>
        <w:ind w:left="2880" w:hanging="360"/>
      </w:pPr>
    </w:lvl>
    <w:lvl w:ilvl="4" w:tplc="C1FC8132">
      <w:start w:val="1"/>
      <w:numFmt w:val="bullet"/>
      <w:lvlText w:val="○"/>
      <w:lvlJc w:val="left"/>
      <w:pPr>
        <w:ind w:left="3600" w:hanging="360"/>
      </w:pPr>
    </w:lvl>
    <w:lvl w:ilvl="5" w:tplc="C6A40750">
      <w:start w:val="1"/>
      <w:numFmt w:val="bullet"/>
      <w:lvlText w:val="■"/>
      <w:lvlJc w:val="left"/>
      <w:pPr>
        <w:ind w:left="4320" w:hanging="360"/>
      </w:pPr>
    </w:lvl>
    <w:lvl w:ilvl="6" w:tplc="CD3AE2DE">
      <w:start w:val="1"/>
      <w:numFmt w:val="bullet"/>
      <w:lvlText w:val="●"/>
      <w:lvlJc w:val="left"/>
      <w:pPr>
        <w:ind w:left="5040" w:hanging="360"/>
      </w:pPr>
    </w:lvl>
    <w:lvl w:ilvl="7" w:tplc="E780DBA6">
      <w:start w:val="1"/>
      <w:numFmt w:val="bullet"/>
      <w:lvlText w:val="●"/>
      <w:lvlJc w:val="left"/>
      <w:pPr>
        <w:ind w:left="5760" w:hanging="360"/>
      </w:pPr>
    </w:lvl>
    <w:lvl w:ilvl="8" w:tplc="1FC40B98">
      <w:start w:val="1"/>
      <w:numFmt w:val="bullet"/>
      <w:lvlText w:val="●"/>
      <w:lvlJc w:val="left"/>
      <w:pPr>
        <w:ind w:left="6480" w:hanging="360"/>
      </w:pPr>
    </w:lvl>
  </w:abstractNum>
  <w:num w:numId="1" w16cid:durableId="17461464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E4"/>
    <w:rsid w:val="002E2DE4"/>
    <w:rsid w:val="00573CBF"/>
    <w:rsid w:val="00666F72"/>
    <w:rsid w:val="00726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3BBAE32B-8B14-5240-820D-A430EB53F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1036</Words>
  <Characters>5911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Лазарев Александр</cp:lastModifiedBy>
  <cp:revision>2</cp:revision>
  <dcterms:created xsi:type="dcterms:W3CDTF">2026-04-06T02:25:00Z</dcterms:created>
  <dcterms:modified xsi:type="dcterms:W3CDTF">2026-04-06T04:25:00Z</dcterms:modified>
</cp:coreProperties>
</file>