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ageBreakBefore w:val="0"/>
        <w:spacing w:line="360" w:lineRule="auto" w:before="0" w:after="40"/>
        <w:ind w:firstLine="0"/>
        <w:jc w:val="center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Практическая работа 17</w:t>
      </w:r>
    </w:p>
    <w:p>
      <w:pPr>
        <w:pageBreakBefore w:val="0"/>
        <w:spacing w:line="360" w:lineRule="auto" w:before="0" w:after="240"/>
        <w:ind w:firstLine="0"/>
        <w:jc w:val="center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JUNIT: ПРАВИЛА ПРЕДМЕТНОЙ ОБЛАСТИ</w:t>
      </w:r>
    </w:p>
    <w:p>
      <w:pPr>
        <w:keepNext/>
        <w:pageBreakBefore w:val="0"/>
        <w:spacing w:line="360" w:lineRule="auto" w:before="160" w:after="40"/>
        <w:ind w:firstLine="0"/>
        <w:jc w:val="left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Цель работы</w:t>
      </w:r>
    </w:p>
    <w:p>
      <w:pPr>
        <w:pageBreakBefore w:val="0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Доказать инварианты NutritionPlan модульными и параметризованными JUnit-тестами и подтвердить полезность набора временной мутацией правила пустого имени.</w:t>
      </w:r>
    </w:p>
    <w:p>
      <w:pPr>
        <w:keepNext/>
        <w:pageBreakBefore w:val="0"/>
        <w:spacing w:line="360" w:lineRule="auto" w:before="160" w:after="40"/>
        <w:ind w:firstLine="0"/>
        <w:jc w:val="left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Описание программы</w:t>
      </w:r>
    </w:p>
    <w:p>
      <w:pPr>
        <w:pageBreakBefore w:val="0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Профиль testDomainRules запускает NutritionPlanTest и проверяет допустимую запись, границы ID и длины имени, обязательные поля, нормализацию и неизменяемую смену состояния через withStatus.</w:t>
      </w:r>
    </w:p>
    <w:p>
      <w:pPr>
        <w:keepNext/>
        <w:pageBreakBefore w:val="0"/>
        <w:spacing w:line="360" w:lineRule="auto" w:before="160" w:after="40"/>
        <w:ind w:firstLine="0"/>
        <w:jc w:val="left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Общие сведения</w:t>
      </w:r>
    </w:p>
    <w:p>
      <w:pPr>
        <w:pageBreakBefore w:val="0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Доменные тесты не зависят от UI, SQLite, сети, текущих часов и порядка. Фиксированные даты и отдельные фикстуры локализуют отказ, а параметризованный набор покрывает формы пустого текста.</w:t>
      </w:r>
    </w:p>
    <w:p>
      <w:pPr>
        <w:keepNext/>
        <w:pageBreakBefore w:val="0"/>
        <w:spacing w:line="360" w:lineRule="auto" w:before="160" w:after="40"/>
        <w:ind w:firstLine="0"/>
        <w:jc w:val="left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Функциональное назначение и ограничения</w:t>
      </w:r>
    </w:p>
    <w:p>
      <w:pPr>
        <w:pageBreakBefore w:val="0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Тесты защищают конструктор record от отрицательного ID, пустого имени, длины более 60 символов, отсутствующих даты или статуса.</w:t>
      </w:r>
    </w:p>
    <w:p>
      <w:pPr>
        <w:pageBreakBefore w:val="0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withStatus создаёт новую запись и не меняет исходную. Временная мутация выполнялась только в рабочей копии и отсутствует в финальном исходнике.</w:t>
      </w:r>
    </w:p>
    <w:p>
      <w:pPr>
        <w:keepNext/>
        <w:pageBreakBefore w:val="0"/>
        <w:spacing w:line="360" w:lineRule="auto" w:before="160" w:after="40"/>
        <w:ind w:firstLine="0"/>
        <w:jc w:val="left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Логическая структура</w:t>
      </w:r>
    </w:p>
    <w:p>
      <w:pPr>
        <w:pageBreakBefore w:val="0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NutritionPlan валидирует компоненты в компактном конструкторе. ParameterizedTest передаёт null, пустую строку, пробелы, табуляцию и перевод строки. Проверка isBlank обеспечивает общий контракт.</w:t>
      </w:r>
    </w:p>
    <w:p>
      <w:pPr>
        <w:keepNext/>
        <w:pageBreakBefore w:val="0"/>
        <w:spacing w:line="360" w:lineRule="auto" w:before="160" w:after="40"/>
        <w:ind w:firstLine="0"/>
        <w:jc w:val="left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Используемые технические средства</w:t>
      </w:r>
    </w:p>
    <w:p>
      <w:pPr>
        <w:pageBreakBefore w:val="0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Java 25 records, JUnit 5, ParameterizedTest, Gradle 9.1 и HTML-отчёт тестов.</w:t>
      </w:r>
    </w:p>
    <w:p>
      <w:pPr>
        <w:keepNext/>
        <w:pageBreakBefore w:val="0"/>
        <w:spacing w:line="360" w:lineRule="auto" w:before="160" w:after="40"/>
        <w:ind w:firstLine="0"/>
        <w:jc w:val="left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Входные и выходные данные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Входные данные.</w:t>
      </w:r>
      <w:r>
        <w:rPr>
          <w:rFonts w:ascii="Times New Roman" w:hAnsi="Times New Roman" w:eastAsia="Times New Roman" w:cs="Times New Roman"/>
          <w:b w:val="0"/>
          <w:color w:val="000000"/>
          <w:sz w:val="28"/>
        </w:rPr>
        <w:t xml:space="preserve"> Валидные и невалидные ID, имя, дата, статус и новое состояние.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Выходные данные.</w:t>
      </w:r>
      <w:r>
        <w:rPr>
          <w:rFonts w:ascii="Times New Roman" w:hAnsi="Times New Roman" w:eastAsia="Times New Roman" w:cs="Times New Roman"/>
          <w:b w:val="0"/>
          <w:color w:val="000000"/>
          <w:sz w:val="28"/>
        </w:rPr>
        <w:t xml:space="preserve"> 15 успешных профильных запусков; при временном ослаблении isBlank — пять целевых отказов и ненулевой код.</w:t>
      </w:r>
    </w:p>
    <w:p>
      <w:pPr>
        <w:keepNext/>
        <w:pageBreakBefore w:val="0"/>
        <w:spacing w:line="360" w:lineRule="auto" w:before="160" w:after="40"/>
        <w:ind w:firstLine="0"/>
        <w:jc w:val="left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Контрольные сценарии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118"/>
            <w:vAlign w:val="center"/>
            <w:shd w:fill="E7E6E6"/>
          </w:tcPr>
          <w:p>
            <w:pPr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</w:rPr>
              <w:t>Компонент</w:t>
            </w:r>
          </w:p>
        </w:tc>
        <w:tc>
          <w:tcPr>
            <w:tcW w:type="dxa" w:w="3118"/>
            <w:vAlign w:val="center"/>
            <w:shd w:fill="E7E6E6"/>
          </w:tcPr>
          <w:p>
            <w:pPr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</w:rPr>
              <w:t>Ответственность</w:t>
            </w:r>
          </w:p>
        </w:tc>
        <w:tc>
          <w:tcPr>
            <w:tcW w:type="dxa" w:w="3118"/>
            <w:vAlign w:val="center"/>
            <w:shd w:fill="E7E6E6"/>
          </w:tcPr>
          <w:p>
            <w:pPr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</w:rPr>
              <w:t>Проверка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Конструктор</w:t>
            </w:r>
          </w:p>
        </w:tc>
        <w:tc>
          <w:tcPr>
            <w:tcW w:type="dxa" w:w="3118"/>
            <w:vAlign w:val="center"/>
          </w:tcPr>
          <w:p>
            <w:pPr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Инварианты записи</w:t>
            </w:r>
          </w:p>
        </w:tc>
        <w:tc>
          <w:tcPr>
            <w:tcW w:type="dxa" w:w="3118"/>
            <w:vAlign w:val="center"/>
          </w:tcPr>
          <w:p>
            <w:pPr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Параметризованные тесты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withStatus</w:t>
            </w:r>
          </w:p>
        </w:tc>
        <w:tc>
          <w:tcPr>
            <w:tcW w:type="dxa" w:w="3118"/>
            <w:vAlign w:val="center"/>
          </w:tcPr>
          <w:p>
            <w:pPr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Неизменяемая копия</w:t>
            </w:r>
          </w:p>
        </w:tc>
        <w:tc>
          <w:tcPr>
            <w:tcW w:type="dxa" w:w="3118"/>
            <w:vAlign w:val="center"/>
          </w:tcPr>
          <w:p>
            <w:pPr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JUnit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Мутация</w:t>
            </w:r>
          </w:p>
        </w:tc>
        <w:tc>
          <w:tcPr>
            <w:tcW w:type="dxa" w:w="3118"/>
            <w:vAlign w:val="center"/>
          </w:tcPr>
          <w:p>
            <w:pPr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Чувствительность набора</w:t>
            </w:r>
          </w:p>
        </w:tc>
        <w:tc>
          <w:tcPr>
            <w:tcW w:type="dxa" w:w="3118"/>
            <w:vAlign w:val="center"/>
          </w:tcPr>
          <w:p>
            <w:pPr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Ожидаемый BUILD FAILED</w:t>
            </w:r>
          </w:p>
        </w:tc>
      </w:tr>
    </w:tbl>
    <w:p>
      <w:pPr>
        <w:keepNext/>
        <w:pageBreakBefore/>
        <w:spacing w:line="360" w:lineRule="auto" w:before="160" w:after="40"/>
        <w:ind w:firstLine="0"/>
        <w:jc w:val="left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Ход работы</w:t>
      </w:r>
    </w:p>
    <w:p>
      <w:pPr>
        <w:pageBreakBefore w:val="0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Проект собран и проверен по README и протоколу проверки. Ниже приведены фактические результаты запусков и снимки текущей реализации; учебные изображения преподавателя не использовались.</w:t>
      </w:r>
    </w:p>
    <w:p>
      <w:pPr>
        <w:keepNext/>
        <w:keepLines/>
        <w:pageBreakBefore w:val="0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1. Профиль охватил обычную запись, ID=0, шесть вариантов пустого имени, границу 60/61, обязательные поля и withStatus; два чистых повтора совпали.</w:t>
      </w:r>
    </w:p>
    <w:p>
      <w:pPr>
        <w:keepNext/>
        <w:spacing w:line="360" w:lineRule="auto" w:before="4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687568" cy="312816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-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87568" cy="31281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pageBreakBefore w:val="0"/>
        <w:spacing w:line="360" w:lineRule="auto" w:before="0" w:after="80"/>
        <w:ind w:firstLine="0"/>
        <w:jc w:val="center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Рисунок 1 – Пятнадцать проверок правил NutritionPlan</w:t>
      </w:r>
    </w:p>
    <w:p>
      <w:pPr>
        <w:keepNext/>
        <w:keepLines/>
        <w:pageBreakBefore w:val="0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2. В отдельной версии условие isBlank убрано. Пять пробельных вариантов стали ошибочно допустимыми, профиль завершился кодом 1; затем условие возвращено.</w:t>
      </w:r>
    </w:p>
    <w:p>
      <w:pPr>
        <w:keepNext/>
        <w:spacing w:line="360" w:lineRule="auto" w:before="4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687568" cy="326324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-2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87568" cy="32632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pageBreakBefore w:val="0"/>
        <w:spacing w:line="360" w:lineRule="auto" w:before="0" w:after="80"/>
        <w:ind w:firstLine="0"/>
        <w:jc w:val="center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Рисунок 2 – Тесты обнаружили временное ослабление правила</w:t>
      </w:r>
    </w:p>
    <w:p>
      <w:pPr>
        <w:keepNext/>
        <w:pageBreakBefore/>
        <w:spacing w:line="360" w:lineRule="auto" w:before="160" w:after="40"/>
        <w:ind w:firstLine="0"/>
        <w:jc w:val="left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Вывод</w:t>
      </w:r>
    </w:p>
    <w:p>
      <w:pPr>
        <w:keepNext/>
        <w:keepLines/>
        <w:pageBreakBefore w:val="0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Инварианты NutritionPlan подтверждены 15 профильными запусками. Тесты проверяют границы и сообщения отказов, а мутационный эксперимент доказал обнаружение ослабленного правила пустого имени.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677"/>
        <w:gridCol w:w="4677"/>
      </w:tblGrid>
      <w:tr>
        <w:trPr>
          <w:trHeight w:val="879" w:hRule="atLeast"/>
        </w:trPr>
        <w:tc>
          <w:tcPr>
            <w:tcW w:type="dxa" w:w="439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keepLines/>
              <w:spacing w:line="360" w:lineRule="auto" w:before="0" w:after="0"/>
              <w:ind w:firstLine="0" w:left="0" w:right="0"/>
              <w:jc w:val="left"/>
            </w:pPr>
            <w:r/>
            <w:r>
              <w:rPr>
                <w:rFonts w:ascii="Times New Roman" w:hAnsi="Times New Roman" w:eastAsia="Times New Roman" w:cs="Times New Roman"/>
                <w:sz w:val="28"/>
              </w:rPr>
              <w:t>Выполнил: студент группы</w:t>
            </w:r>
          </w:p>
          <w:p>
            <w:pPr>
              <w:keepLines/>
              <w:spacing w:line="360" w:lineRule="auto" w:before="0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sz w:val="28"/>
              </w:rPr>
              <w:t>090302-ИСТа-023</w:t>
            </w:r>
          </w:p>
        </w:tc>
        <w:tc>
          <w:tcPr>
            <w:tcW w:type="dxa" w:w="439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keepLines/>
              <w:spacing w:line="360" w:lineRule="auto" w:before="0" w:after="0"/>
              <w:ind w:firstLine="0" w:left="0" w:right="0"/>
              <w:jc w:val="left"/>
            </w:pPr>
            <w:r/>
            <w:r>
              <w:rPr>
                <w:rFonts w:ascii="Times New Roman" w:hAnsi="Times New Roman" w:eastAsia="Times New Roman" w:cs="Times New Roman"/>
                <w:sz w:val="28"/>
              </w:rPr>
              <w:t>Карионов В.В.</w:t>
            </w:r>
          </w:p>
        </w:tc>
      </w:tr>
      <w:tr>
        <w:trPr>
          <w:trHeight w:val="482" w:hRule="atLeast"/>
        </w:trPr>
        <w:tc>
          <w:tcPr>
            <w:tcW w:type="dxa" w:w="439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keepLines/>
              <w:spacing w:line="360" w:lineRule="auto" w:before="0" w:after="0"/>
              <w:ind w:firstLine="0" w:left="0" w:right="0"/>
              <w:jc w:val="left"/>
            </w:pPr>
            <w:r/>
            <w:r>
              <w:rPr>
                <w:rFonts w:ascii="Times New Roman" w:hAnsi="Times New Roman" w:eastAsia="Times New Roman" w:cs="Times New Roman"/>
                <w:sz w:val="28"/>
              </w:rPr>
              <w:t>Проверил: преподаватель</w:t>
            </w:r>
          </w:p>
        </w:tc>
        <w:tc>
          <w:tcPr>
            <w:tcW w:type="dxa" w:w="439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keepLines/>
              <w:spacing w:line="360" w:lineRule="auto" w:before="0" w:after="0"/>
              <w:ind w:firstLine="0" w:left="0" w:right="0"/>
              <w:jc w:val="left"/>
            </w:pPr>
            <w:r/>
            <w:r>
              <w:rPr>
                <w:rFonts w:ascii="Times New Roman" w:hAnsi="Times New Roman" w:eastAsia="Times New Roman" w:cs="Times New Roman"/>
                <w:sz w:val="28"/>
              </w:rPr>
              <w:t>Елкин Н.С.</w:t>
            </w:r>
          </w:p>
        </w:tc>
      </w:tr>
    </w:tbl>
    <w:sectPr w:rsidR="00FC693F" w:rsidRPr="0006063C" w:rsidSect="00034616">
      <w:pgSz w:w="11906" w:h="16838"/>
      <w:pgMar w:top="1134" w:right="850" w:bottom="1134" w:left="1701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  <w:ind w:firstLine="709"/>
      <w:jc w:val="both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практической работе 17</dc:title>
  <dc:subject>Junit: Правила Предметной Области</dc:subject>
  <dc:creator>Карионов В.В.</dc:creator>
  <cp:keywords>JVM, Java, КБЖУ, практическая работа</cp:keywords>
  <dc:description>generated by python-docx</dc:description>
  <cp:lastModifiedBy>Карионов В.В.</cp:lastModifiedBy>
  <cp:revision>1</cp:revision>
  <dcterms:created xsi:type="dcterms:W3CDTF">2013-12-23T23:15:00Z</dcterms:created>
  <dcterms:modified xsi:type="dcterms:W3CDTF">2013-12-23T23:15:00Z</dcterms:modified>
  <cp:category/>
</cp:coreProperties>
</file>