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21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СБОРКА, JAR И ЗАГРУЗКА РАСШИРЕНИЙ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Проверить состав JAR и реализовать два формата суточного отчёта через ServiceLoader с явным отказом при отсутствии service descriptor.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NutritionReportPlugin задаёт контракт, PlainNutritionReport и CompactNutritionReport реализуют представления, а PluginDemo обнаруживает поставщиков без знания их классов.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ServiceLoader использует META-INF/services в classpath и uses/provides в модуле. Наличие классов реализаций недостаточно: descriptor определяет обнаружение.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Клиент форматирует одну сводку всеми расширениями и не меняется при добавлении поставщика того же контракта.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Регистрируются только доверенные реализации из проекта. ServiceLoader не создаёт песочницу и не загружает произвольные внешние JAR.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Gradle проверяет белый список классов, FXML, CSS и descriptor. runLessonDemo запускает PluginDemo из JAR. descriptorlessJar создаёт копию без META-INF/services; ненулевой запуск принимается при точной диагностике.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25, JAR, ServiceLoader, module-info uses/provides, Gradle 9.1 и JUnit 5.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Суточная сводка КБЖУ и service descriptor с двумя поставщиками.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Полный и компактный отчёты, число поставщиков 2 либо явный отказ об отсутствии поставщиков.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Контракт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NutritionReportPlugin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JUnit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JAR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Классы и ресурсы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verifyJarContents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ServiceLoader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Обнаружение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Положительный/отрицательный запуск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PluginDemo запущен из JAR. ServiceLoader обнаружил два поставщика и сформировал разные представления одной суточной сводки.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642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64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Поставщики compact и plain загружены из JAR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Отдельная копия JAR без descriptor завершилась кодом 1 и точным сообщением. Основной артефакт и исходники не изменялись.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507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50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Контролируемый отказ при потере descriptor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Основной JAR содержит классы, FXML, CSS и descriptor. ServiceLoader находит два формата, а копия без descriptor не маскирует проблему и завершается явным отказом.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21</dc:title>
  <dc:subject>Сборка, Jar И Загрузка Расширений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