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52719" w14:textId="65D4D541" w:rsidR="00F71A22" w:rsidRPr="00F87873" w:rsidRDefault="00F87873" w:rsidP="00F8787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87873">
        <w:rPr>
          <w:rFonts w:ascii="Times New Roman" w:hAnsi="Times New Roman" w:cs="Times New Roman"/>
          <w:b/>
          <w:bCs/>
          <w:sz w:val="36"/>
          <w:szCs w:val="36"/>
        </w:rPr>
        <w:t>FACIAL EXPRESSION RECOGNITION WITH SWIN TRANSFORMER</w:t>
      </w:r>
    </w:p>
    <w:p w14:paraId="123D596A" w14:textId="77777777" w:rsidR="00F87873" w:rsidRPr="00F87873" w:rsidRDefault="00F87873" w:rsidP="00F87873">
      <w:pPr>
        <w:jc w:val="both"/>
        <w:rPr>
          <w:rFonts w:ascii="Times New Roman" w:hAnsi="Times New Roman" w:cs="Times New Roman"/>
          <w:sz w:val="28"/>
          <w:szCs w:val="28"/>
        </w:rPr>
      </w:pPr>
      <w:r w:rsidRPr="00F87873">
        <w:rPr>
          <w:rFonts w:ascii="Times New Roman" w:hAnsi="Times New Roman" w:cs="Times New Roman"/>
          <w:sz w:val="28"/>
          <w:szCs w:val="28"/>
        </w:rPr>
        <w:t xml:space="preserve">Recognizing facial expressions in people is essential in many human-related systems, including the medical and health care industries. Facial expression recognition research has reached a mature stage because </w:t>
      </w:r>
      <w:proofErr w:type="spellStart"/>
      <w:r w:rsidRPr="00F8787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87873">
        <w:rPr>
          <w:rFonts w:ascii="Times New Roman" w:hAnsi="Times New Roman" w:cs="Times New Roman"/>
          <w:sz w:val="28"/>
          <w:szCs w:val="28"/>
        </w:rPr>
        <w:t xml:space="preserve"> deep learning's recent successes and the availability of a lot of annotated data.</w:t>
      </w:r>
    </w:p>
    <w:p w14:paraId="310619CC" w14:textId="6D4CBEDB" w:rsidR="00F87873" w:rsidRDefault="00F87873" w:rsidP="00F87873">
      <w:pPr>
        <w:jc w:val="both"/>
        <w:rPr>
          <w:rFonts w:ascii="Times New Roman" w:hAnsi="Times New Roman" w:cs="Times New Roman"/>
          <w:sz w:val="28"/>
          <w:szCs w:val="28"/>
        </w:rPr>
      </w:pPr>
      <w:r w:rsidRPr="00F87873">
        <w:rPr>
          <w:rFonts w:ascii="Times New Roman" w:hAnsi="Times New Roman" w:cs="Times New Roman"/>
          <w:sz w:val="28"/>
          <w:szCs w:val="28"/>
        </w:rPr>
        <w:t xml:space="preserve">to be used with audio-visual datasets in practical applications. In this article, we introduce the </w:t>
      </w:r>
      <w:proofErr w:type="spellStart"/>
      <w:r w:rsidRPr="00F87873">
        <w:rPr>
          <w:rFonts w:ascii="Times New Roman" w:hAnsi="Times New Roman" w:cs="Times New Roman"/>
          <w:sz w:val="28"/>
          <w:szCs w:val="28"/>
        </w:rPr>
        <w:t>Swin</w:t>
      </w:r>
      <w:proofErr w:type="spellEnd"/>
      <w:r w:rsidRPr="00F87873">
        <w:rPr>
          <w:rFonts w:ascii="Times New Roman" w:hAnsi="Times New Roman" w:cs="Times New Roman"/>
          <w:sz w:val="28"/>
          <w:szCs w:val="28"/>
        </w:rPr>
        <w:t xml:space="preserve"> transformer-based face expression technique for the Aff-Wild2 Expression dataset's audio-visual in-the-wild dataset. For the audio-visual videos, we specifically use a three-stream network (i.e., Visual stream, Temporal stream, and Audio stream) to combine the multi-modal data into face expression identification. The Aff-Wild2 dataset's experimental results demonstrate the viability of our suggested multi-modal techniques.</w:t>
      </w:r>
    </w:p>
    <w:p w14:paraId="3442C34E" w14:textId="258562BD" w:rsidR="00984161" w:rsidRPr="00F87873" w:rsidRDefault="00984161" w:rsidP="00F87873">
      <w:pPr>
        <w:jc w:val="both"/>
        <w:rPr>
          <w:rFonts w:ascii="Times New Roman" w:hAnsi="Times New Roman" w:cs="Times New Roman"/>
          <w:sz w:val="28"/>
          <w:szCs w:val="28"/>
        </w:rPr>
      </w:pPr>
      <w:r w:rsidRPr="00984161">
        <w:rPr>
          <w:rFonts w:ascii="Times New Roman" w:hAnsi="Times New Roman" w:cs="Times New Roman"/>
          <w:sz w:val="28"/>
          <w:szCs w:val="28"/>
        </w:rPr>
        <w:t xml:space="preserve">Recognition of human facial expressions has gained a lot of popularity recently, both in artificial intelligence (AI) research and in real-world settings like the healthcare and medical industries [1, 2]. Particularly, the impressive developments in deep learning and the accessibility of massive annotated datasets pave the door for facial expression detection applications in real-world settings. In response to this pattern, a sizable in-the-wild dataset of Aff-Wild2 is provided by the 3rd Affective </w:t>
      </w:r>
      <w:r w:rsidRPr="00984161">
        <w:rPr>
          <w:rFonts w:ascii="Times New Roman" w:hAnsi="Times New Roman" w:cs="Times New Roman"/>
          <w:sz w:val="28"/>
          <w:szCs w:val="28"/>
        </w:rPr>
        <w:t>Behaviour</w:t>
      </w:r>
      <w:r w:rsidRPr="00984161">
        <w:rPr>
          <w:rFonts w:ascii="Times New Roman" w:hAnsi="Times New Roman" w:cs="Times New Roman"/>
          <w:sz w:val="28"/>
          <w:szCs w:val="28"/>
        </w:rPr>
        <w:t xml:space="preserve"> Analysis in-the-wild (ABAW 2022) competition by </w:t>
      </w:r>
      <w:proofErr w:type="spellStart"/>
      <w:r w:rsidRPr="00984161">
        <w:rPr>
          <w:rFonts w:ascii="Times New Roman" w:hAnsi="Times New Roman" w:cs="Times New Roman"/>
          <w:sz w:val="28"/>
          <w:szCs w:val="28"/>
        </w:rPr>
        <w:t>Kollias</w:t>
      </w:r>
      <w:proofErr w:type="spellEnd"/>
      <w:r w:rsidRPr="00984161">
        <w:rPr>
          <w:rFonts w:ascii="Times New Roman" w:hAnsi="Times New Roman" w:cs="Times New Roman"/>
          <w:sz w:val="28"/>
          <w:szCs w:val="28"/>
        </w:rPr>
        <w:t xml:space="preserve"> et al. in connection with CVPR 2022 [3, 4, 5, 6, 7, 8, 9, 10, 11, 12, 13, 14]. The Aff-Wild2 includes annotations for the three primary tasks of valence-arousal estimation, action unit (AU) identification, and frame estimation across 548 films and 2,813,201 frames.</w:t>
      </w:r>
    </w:p>
    <w:p w14:paraId="0187C0E3" w14:textId="015D2B54" w:rsidR="00F87873" w:rsidRPr="00F87873" w:rsidRDefault="00F87873" w:rsidP="00F87873">
      <w:pPr>
        <w:jc w:val="both"/>
        <w:rPr>
          <w:rFonts w:ascii="Times New Roman" w:hAnsi="Times New Roman" w:cs="Times New Roman"/>
          <w:sz w:val="28"/>
          <w:szCs w:val="28"/>
        </w:rPr>
      </w:pPr>
      <w:r w:rsidRPr="00F87873">
        <w:rPr>
          <w:rFonts w:ascii="Times New Roman" w:hAnsi="Times New Roman" w:cs="Times New Roman"/>
          <w:sz w:val="28"/>
          <w:szCs w:val="28"/>
        </w:rPr>
        <w:t xml:space="preserve">In order to categorise eight facial expressions, we used multi-modal data with a three-stream model in this research, comprising cropped faces, multiple cropped faces, and audio from the Aff-Wild2 data set. It performed better than the baseline according to the recently announced </w:t>
      </w:r>
      <w:proofErr w:type="spellStart"/>
      <w:r w:rsidRPr="00F87873">
        <w:rPr>
          <w:rFonts w:ascii="Times New Roman" w:hAnsi="Times New Roman" w:cs="Times New Roman"/>
          <w:sz w:val="28"/>
          <w:szCs w:val="28"/>
        </w:rPr>
        <w:t>Swin</w:t>
      </w:r>
      <w:proofErr w:type="spellEnd"/>
      <w:r w:rsidRPr="00F87873">
        <w:rPr>
          <w:rFonts w:ascii="Times New Roman" w:hAnsi="Times New Roman" w:cs="Times New Roman"/>
          <w:sz w:val="28"/>
          <w:szCs w:val="28"/>
        </w:rPr>
        <w:t>-transformer, and performance improvement was made using the suggested half-mix jittering augmentation.</w:t>
      </w:r>
    </w:p>
    <w:sectPr w:rsidR="00F87873" w:rsidRPr="00F87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73"/>
    <w:rsid w:val="00984161"/>
    <w:rsid w:val="00F71A22"/>
    <w:rsid w:val="00F87873"/>
    <w:rsid w:val="00FC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8613"/>
  <w15:chartTrackingRefBased/>
  <w15:docId w15:val="{9FECEDB7-F5F5-4CB7-9E89-818BACB3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CHIKKON</dc:creator>
  <cp:keywords/>
  <dc:description/>
  <cp:lastModifiedBy>Amit CHIKKON</cp:lastModifiedBy>
  <cp:revision>1</cp:revision>
  <dcterms:created xsi:type="dcterms:W3CDTF">2023-03-24T14:03:00Z</dcterms:created>
  <dcterms:modified xsi:type="dcterms:W3CDTF">2023-03-24T14:14:00Z</dcterms:modified>
</cp:coreProperties>
</file>