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9CEE" w14:textId="765172F5" w:rsidR="009F74C8" w:rsidRPr="009F74C8" w:rsidRDefault="004E5C9B" w:rsidP="009F74C8">
      <w:pPr>
        <w:jc w:val="center"/>
        <w:rPr>
          <w:rFonts w:cstheme="minorHAnsi"/>
          <w:b/>
          <w:bCs/>
          <w:sz w:val="28"/>
          <w:szCs w:val="28"/>
        </w:rPr>
      </w:pPr>
      <w:r w:rsidRPr="009F74C8">
        <w:rPr>
          <w:rFonts w:cstheme="minorHAnsi"/>
          <w:b/>
          <w:bCs/>
          <w:sz w:val="28"/>
          <w:szCs w:val="28"/>
        </w:rPr>
        <w:t>Is it Time to Replace CNNs with Transformers for Medical Images?</w:t>
      </w:r>
      <w:r w:rsidR="009F74C8" w:rsidRPr="009F74C8">
        <w:rPr>
          <w:rFonts w:asciiTheme="majorHAnsi" w:hAnsiTheme="majorHAnsi" w:cstheme="majorHAnsi"/>
          <w:color w:val="3A3B41"/>
          <w:sz w:val="28"/>
          <w:szCs w:val="28"/>
          <w:shd w:val="clear" w:color="auto" w:fill="FFFFFF"/>
        </w:rPr>
        <w:t xml:space="preserve">               </w:t>
      </w:r>
    </w:p>
    <w:p w14:paraId="36A24542" w14:textId="2CF637D6" w:rsidR="009F74C8" w:rsidRDefault="009F74C8" w:rsidP="009F74C8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>The transformer neural network is a novel architecture that aims to solve sequence-to- sequence tasks while handling long-range dependencies with ease.</w:t>
      </w:r>
    </w:p>
    <w:p w14:paraId="36DC1406" w14:textId="53256869" w:rsidR="00EE7093" w:rsidRPr="009F74C8" w:rsidRDefault="009F74C8" w:rsidP="009F74C8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>Recently, vision transformers (ViTs) have appeared as a competitive alternative to CNNs, yielding similar levels of performance while possessing several interesting properties that could prove beneficial for medical imaging tasks.</w:t>
      </w:r>
    </w:p>
    <w:p w14:paraId="7CD4AB22" w14:textId="05B631F0" w:rsidR="00EE7093" w:rsidRPr="009F74C8" w:rsidRDefault="00EE7093" w:rsidP="009F74C8">
      <w:pPr>
        <w:jc w:val="both"/>
        <w:rPr>
          <w:rFonts w:cstheme="minorHAnsi"/>
          <w:sz w:val="28"/>
          <w:szCs w:val="28"/>
        </w:rPr>
      </w:pPr>
    </w:p>
    <w:p w14:paraId="04F4F454" w14:textId="7C327BF4" w:rsidR="00EE7093" w:rsidRPr="009F74C8" w:rsidRDefault="00EE7093" w:rsidP="00EE709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>The attention mechanism central to transformers offers several key advantages over</w:t>
      </w:r>
      <w:r w:rsidRPr="009F74C8">
        <w:rPr>
          <w:rFonts w:cstheme="minorHAnsi"/>
          <w:sz w:val="28"/>
          <w:szCs w:val="28"/>
        </w:rPr>
        <w:t xml:space="preserve"> </w:t>
      </w:r>
      <w:r w:rsidRPr="009F74C8">
        <w:rPr>
          <w:rFonts w:cstheme="minorHAnsi"/>
          <w:sz w:val="28"/>
          <w:szCs w:val="28"/>
        </w:rPr>
        <w:t>convolutions:</w:t>
      </w:r>
    </w:p>
    <w:p w14:paraId="2D39EAA8" w14:textId="77777777" w:rsidR="007508BC" w:rsidRPr="009F74C8" w:rsidRDefault="007508BC" w:rsidP="007508BC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(1) it captures long-range relationships, </w:t>
      </w:r>
    </w:p>
    <w:p w14:paraId="64D4DFBD" w14:textId="0BC3C70F" w:rsidR="007508BC" w:rsidRPr="009F74C8" w:rsidRDefault="007508BC" w:rsidP="007508BC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(2) it has the capacity for adaptive </w:t>
      </w:r>
      <w:r w:rsidRPr="009F74C8">
        <w:rPr>
          <w:rFonts w:cstheme="minorHAnsi"/>
          <w:sz w:val="28"/>
          <w:szCs w:val="28"/>
        </w:rPr>
        <w:t>modelling</w:t>
      </w:r>
      <w:r w:rsidRPr="009F74C8">
        <w:rPr>
          <w:rFonts w:cstheme="minorHAnsi"/>
          <w:sz w:val="28"/>
          <w:szCs w:val="28"/>
        </w:rPr>
        <w:t xml:space="preserve"> via dynamically computed self-attention weights that capture relationships between tokens</w:t>
      </w:r>
      <w:r w:rsidRPr="009F74C8">
        <w:rPr>
          <w:rFonts w:cstheme="minorHAnsi"/>
          <w:sz w:val="28"/>
          <w:szCs w:val="28"/>
        </w:rPr>
        <w:t>,</w:t>
      </w:r>
    </w:p>
    <w:p w14:paraId="6ADD0369" w14:textId="65B9AF73" w:rsidR="00EE7093" w:rsidRPr="009F74C8" w:rsidRDefault="007508BC" w:rsidP="007508BC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>(3) it provides a type of built-in saliency which gives insight as to what the model focused on</w:t>
      </w:r>
      <w:r w:rsidRPr="009F74C8">
        <w:rPr>
          <w:rFonts w:cstheme="minorHAnsi"/>
          <w:sz w:val="28"/>
          <w:szCs w:val="28"/>
        </w:rPr>
        <w:t>.</w:t>
      </w:r>
    </w:p>
    <w:p w14:paraId="1F8CC923" w14:textId="770D0EF1" w:rsidR="007508BC" w:rsidRPr="009F74C8" w:rsidRDefault="007508BC" w:rsidP="007508BC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4B031B7A" w14:textId="29D673C4" w:rsidR="007508BC" w:rsidRPr="009F74C8" w:rsidRDefault="007508BC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Yet, evidence suggests that vision transformers require very large datasets to outperform CNNs – </w:t>
      </w:r>
      <w:r w:rsidR="009F74C8" w:rsidRPr="009F74C8">
        <w:rPr>
          <w:rFonts w:cstheme="minorHAnsi"/>
          <w:sz w:val="28"/>
          <w:szCs w:val="28"/>
        </w:rPr>
        <w:t>in,</w:t>
      </w:r>
      <w:r w:rsidRPr="009F74C8">
        <w:rPr>
          <w:rFonts w:cstheme="minorHAnsi"/>
          <w:sz w:val="28"/>
          <w:szCs w:val="28"/>
        </w:rPr>
        <w:t xml:space="preserve"> </w:t>
      </w:r>
      <w:r w:rsidRPr="009F74C8">
        <w:rPr>
          <w:rFonts w:cstheme="minorHAnsi"/>
          <w:sz w:val="28"/>
          <w:szCs w:val="28"/>
        </w:rPr>
        <w:t>the benefits of ViT only became evident when Google’s private 300 million image dataset, JFT-300M, was used for pretraining. Their reliance on data of this scale is a barrier to the widespread application of transformers.</w:t>
      </w:r>
    </w:p>
    <w:p w14:paraId="1F64B5E7" w14:textId="23ED9A34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>CNNs pre-trained on IMAGENET typically outperform those trained from scratch in the medical domain, both in terms of final performance and reduced training time</w:t>
      </w:r>
      <w:r w:rsidRPr="009F74C8">
        <w:rPr>
          <w:rFonts w:cstheme="minorHAnsi"/>
          <w:sz w:val="28"/>
          <w:szCs w:val="28"/>
        </w:rPr>
        <w:t>.</w:t>
      </w:r>
    </w:p>
    <w:p w14:paraId="65B8700A" w14:textId="77777777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As expected, ViTs are worse than CNNs in the low data regime if one simply trains from scratch. </w:t>
      </w:r>
    </w:p>
    <w:p w14:paraId="0E475C55" w14:textId="51492DE5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 Transfer learning bridges the performance gap between CNNs and ViTs; performance is similar.</w:t>
      </w:r>
    </w:p>
    <w:p w14:paraId="6D4185B8" w14:textId="7F729A0E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 The best performance is obtained with self-supervised pre-training + fine-tuning, where ViTs enjoy a small advantage over comparable CNNs.</w:t>
      </w:r>
    </w:p>
    <w:p w14:paraId="543415B4" w14:textId="77777777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More precisely, ViTs can reach the same level of performance as CNNs in small medical datasets, but require transfer learning in order to do so. </w:t>
      </w:r>
    </w:p>
    <w:p w14:paraId="341378FC" w14:textId="77777777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lastRenderedPageBreak/>
        <w:t>However, using ImageNet pretrained weights is the standard approach for CNNs as well, so the switch to ViTs is trivial.</w:t>
      </w:r>
    </w:p>
    <w:p w14:paraId="6A8D128E" w14:textId="1FA91190" w:rsidR="009F74C8" w:rsidRPr="009F74C8" w:rsidRDefault="009F74C8" w:rsidP="007508B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F74C8">
        <w:rPr>
          <w:rFonts w:cstheme="minorHAnsi"/>
          <w:sz w:val="28"/>
          <w:szCs w:val="28"/>
        </w:rPr>
        <w:t xml:space="preserve"> Furthermore, ViTs can outperform CNNs using SSL pre-training when working with limited number of samples, but only marginally.</w:t>
      </w:r>
    </w:p>
    <w:sectPr w:rsidR="009F74C8" w:rsidRPr="009F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71B"/>
    <w:multiLevelType w:val="hybridMultilevel"/>
    <w:tmpl w:val="A282D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64E81"/>
    <w:multiLevelType w:val="hybridMultilevel"/>
    <w:tmpl w:val="06681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6EE"/>
    <w:multiLevelType w:val="hybridMultilevel"/>
    <w:tmpl w:val="853EF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B"/>
    <w:rsid w:val="003B3C2C"/>
    <w:rsid w:val="004E5C9B"/>
    <w:rsid w:val="005A2B55"/>
    <w:rsid w:val="007508BC"/>
    <w:rsid w:val="0092532F"/>
    <w:rsid w:val="00995632"/>
    <w:rsid w:val="009F74C8"/>
    <w:rsid w:val="00EE6E85"/>
    <w:rsid w:val="00E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EEB"/>
  <w15:chartTrackingRefBased/>
  <w15:docId w15:val="{FE218368-12F4-4923-A274-E564071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4</cp:revision>
  <dcterms:created xsi:type="dcterms:W3CDTF">2022-12-12T13:41:00Z</dcterms:created>
  <dcterms:modified xsi:type="dcterms:W3CDTF">2022-12-13T13:45:00Z</dcterms:modified>
</cp:coreProperties>
</file>