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ASIA PACIFIC PAPERBOARD TRADING PTE LTD</w:t>
            </w:r>
          </w:p>
        </w:tc>
      </w:tr>
      <w:tr>
        <w:tc>
          <w:tcPr>
            <w:tcW w:type="dxa" w:w="4320"/>
          </w:tcPr>
          <w:p>
            <w:r>
              <w:t>To the Order of</w:t>
            </w:r>
          </w:p>
        </w:tc>
        <w:tc>
          <w:tcPr>
            <w:tcW w:type="dxa" w:w="4320"/>
          </w:tcPr>
          <w:p>
            <w:r>
              <w:t>SAFQA LIMITED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SAFQA LIMITED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HOCHIMINH CITY, VIETNAM (VNSGN)</w:t>
            </w:r>
          </w:p>
        </w:tc>
      </w:tr>
      <w:tr>
        <w:tc>
          <w:tcPr>
            <w:tcW w:type="dxa" w:w="4320"/>
          </w:tcPr>
          <w:p>
            <w:r>
              <w:t>Total Containers</w:t>
            </w:r>
          </w:p>
        </w:tc>
        <w:tc>
          <w:tcPr>
            <w:tcW w:type="dxa" w:w="4320"/>
          </w:tcPr>
          <w:p>
            <w:r>
              <w:t>3 x 40'HC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66,654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VISION 202 V.002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11S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COATED IVORY BOARD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48105900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SIN260127961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5RUS-14351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