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TOPKOPY MIDDLE EAST FZE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TOPKOPY MIDDLE EAST FZE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RUGAO/NANTONG/SHANGHAI, CHINA (CNSHA)</w:t>
            </w:r>
          </w:p>
        </w:tc>
      </w:tr>
      <w:tr>
        <w:tc>
          <w:tcPr>
            <w:tcW w:type="dxa" w:w="2160"/>
          </w:tcPr>
          <w:p>
            <w:r>
              <w:t>Discharge Port</w:t>
            </w:r>
          </w:p>
        </w:tc>
        <w:tc>
          <w:tcPr>
            <w:tcW w:type="dxa" w:w="2160"/>
          </w:tcPr>
          <w:p>
            <w:r>
              <w:t>KARACHI, PAKISTAN (PKKHI)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3 x 40'HC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64,092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LE HAVRE V.QI540A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051NW1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PAPERBOARD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PSGSE1586578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5AAT-09134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