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ORIENT LINKS CO (LLC)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VITAL SOLUTIONS PTE. LTD.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CALLAO, PERU (PECLL)</w:t>
            </w:r>
          </w:p>
        </w:tc>
        <w:tc>
          <w:tcPr>
            <w:tcW w:type="dxa" w:w="2160"/>
          </w:tcPr>
          <w:p>
            <w:r>
              <w:t>No. of Containers or Packages</w:t>
            </w:r>
          </w:p>
        </w:tc>
        <w:tc>
          <w:tcPr>
            <w:tcW w:type="dxa" w:w="2160"/>
          </w:tcPr>
          <w:p>
            <w:r>
              <w:t>2 x 40'HC</w:t>
            </w:r>
          </w:p>
        </w:tc>
      </w:tr>
      <w:tr>
        <w:tc>
          <w:tcPr>
            <w:tcW w:type="dxa" w:w="2160"/>
          </w:tcPr>
          <w:p>
            <w:r>
              <w:t>Gross Wt (kgs)</w:t>
            </w:r>
          </w:p>
        </w:tc>
        <w:tc>
          <w:tcPr>
            <w:tcW w:type="dxa" w:w="2160"/>
          </w:tcPr>
          <w:p>
            <w:r>
              <w:t>67,953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Voyage No.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PAPERONE DIGITAL COPIER PAPER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HLCUSIN700516271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36111554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