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PACIFIC OFFICE (M) SDN BHD</w:t>
            </w:r>
          </w:p>
        </w:tc>
        <w:tc>
          <w:tcPr>
            <w:tcW w:type="dxa" w:w="2160"/>
          </w:tcPr>
          <w:p>
            <w:r>
              <w:t>Port of Loading (POL)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POD</w:t>
            </w:r>
          </w:p>
        </w:tc>
        <w:tc>
          <w:tcPr>
            <w:tcW w:type="dxa" w:w="2160"/>
          </w:tcPr>
          <w:p>
            <w:r>
              <w:t>BUSAN, SOUTH KOREA (KRPUS)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15 x 20'FCL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313,380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MULTIPURPOSE PAPER - A4 - PAPERONE COPIER</w:t>
            </w:r>
          </w:p>
        </w:tc>
      </w:tr>
      <w:tr>
        <w:tc>
          <w:tcPr>
            <w:tcW w:type="dxa" w:w="2160"/>
          </w:tcPr>
          <w:p>
            <w:r>
              <w:t>B/L No.</w:t>
            </w:r>
          </w:p>
        </w:tc>
        <w:tc>
          <w:tcPr>
            <w:tcW w:type="dxa" w:w="2160"/>
          </w:tcPr>
          <w:p>
            <w:r>
              <w:t>MCLSIN6944869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MCLSINJEA2559463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