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5 x 20'FCL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105,675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PSGSE2140665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5APH-04427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