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 (Principal or Seller)</w:t>
            </w:r>
          </w:p>
        </w:tc>
        <w:tc>
          <w:tcPr>
            <w:tcW w:type="dxa" w:w="2160"/>
          </w:tcPr>
          <w:p>
            <w:r>
              <w:t>APRIL FINE PAPER TRADING (MIDDLE EAST) FZE</w:t>
            </w:r>
          </w:p>
        </w:tc>
        <w:tc>
          <w:tcPr>
            <w:tcW w:type="dxa" w:w="2160"/>
          </w:tcPr>
          <w:p>
            <w:r>
              <w:t>CONSIGNEE</w:t>
            </w:r>
          </w:p>
        </w:tc>
        <w:tc>
          <w:tcPr>
            <w:tcW w:type="dxa" w:w="2160"/>
          </w:tcPr>
          <w:p>
            <w:r>
              <w:t>UAB NOVAKOPA</w:t>
            </w:r>
          </w:p>
        </w:tc>
      </w:tr>
      <w:tr>
        <w:tc>
          <w:tcPr>
            <w:tcW w:type="dxa" w:w="2160"/>
          </w:tcPr>
          <w:p>
            <w:r>
              <w:t>Notify Party/Intermediate Consignee</w:t>
            </w:r>
          </w:p>
        </w:tc>
        <w:tc>
          <w:tcPr>
            <w:tcW w:type="dxa" w:w="2160"/>
          </w:tcPr>
          <w:p>
            <w:r>
              <w:t>UAB NOVAKOPA</w:t>
            </w:r>
          </w:p>
        </w:tc>
        <w:tc>
          <w:tcPr>
            <w:tcW w:type="dxa" w:w="2160"/>
          </w:tcPr>
          <w:p>
            <w:r>
              <w:t>Port of Loading</w:t>
            </w:r>
          </w:p>
        </w:tc>
        <w:tc>
          <w:tcPr>
            <w:tcW w:type="dxa" w:w="2160"/>
          </w:tcPr>
          <w:p>
            <w:r>
              <w:t>NANTONG, CHINA (CNNTG)</w:t>
            </w:r>
          </w:p>
        </w:tc>
      </w:tr>
      <w:tr>
        <w:tc>
          <w:tcPr>
            <w:tcW w:type="dxa" w:w="2160"/>
          </w:tcPr>
          <w:p>
            <w:r>
              <w:t>Discharge Port</w:t>
            </w:r>
          </w:p>
        </w:tc>
        <w:tc>
          <w:tcPr>
            <w:tcW w:type="dxa" w:w="2160"/>
          </w:tcPr>
          <w:p>
            <w:r>
              <w:t>GDANSK, POLAND (PLGDN)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5 x 20'FCL</w:t>
            </w:r>
          </w:p>
        </w:tc>
      </w:tr>
      <w:tr>
        <w:tc>
          <w:tcPr>
            <w:tcW w:type="dxa" w:w="2160"/>
          </w:tcPr>
          <w:p>
            <w:r>
              <w:t>GROSS WEIGHT</w:t>
            </w:r>
          </w:p>
        </w:tc>
        <w:tc>
          <w:tcPr>
            <w:tcW w:type="dxa" w:w="2160"/>
          </w:tcPr>
          <w:p>
            <w:r>
              <w:t>115,545 KG</w:t>
            </w:r>
          </w:p>
        </w:tc>
        <w:tc>
          <w:tcPr>
            <w:tcW w:type="dxa" w:w="2160"/>
          </w:tcPr>
          <w:p>
            <w:r>
              <w:t>Export Carrier (vessel, voyage)</w:t>
            </w:r>
          </w:p>
        </w:tc>
        <w:tc>
          <w:tcPr>
            <w:tcW w:type="dxa" w:w="2160"/>
          </w:tcPr>
          <w:p>
            <w:r>
              <w:t>INDO SUKSES 65 V.51NW1</w:t>
            </w:r>
          </w:p>
        </w:tc>
      </w:tr>
      <w:tr>
        <w:tc>
          <w:tcPr>
            <w:tcW w:type="dxa" w:w="2160"/>
          </w:tcPr>
          <w:p>
            <w:r>
              <w:t>Voy.</w:t>
            </w:r>
          </w:p>
        </w:tc>
        <w:tc>
          <w:tcPr>
            <w:tcW w:type="dxa" w:w="2160"/>
          </w:tcPr>
          <w:p>
            <w:r>
              <w:t>051NW1</w:t>
            </w:r>
          </w:p>
        </w:tc>
        <w:tc>
          <w:tcPr>
            <w:tcW w:type="dxa" w:w="2160"/>
          </w:tcPr>
          <w:p>
            <w:r>
              <w:t>Kinds of Packages; Description of Goods</w:t>
            </w:r>
          </w:p>
        </w:tc>
        <w:tc>
          <w:tcPr>
            <w:tcW w:type="dxa" w:w="2160"/>
          </w:tcPr>
          <w:p>
            <w:r>
              <w:t>MULTIPURPOSE PAPER - A4 - PAPERONE COPIER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48025600</w:t>
            </w:r>
          </w:p>
        </w:tc>
        <w:tc>
          <w:tcPr>
            <w:tcW w:type="dxa" w:w="2160"/>
          </w:tcPr>
          <w:p>
            <w:r>
              <w:t>Booking Ref</w:t>
            </w:r>
          </w:p>
        </w:tc>
        <w:tc>
          <w:tcPr>
            <w:tcW w:type="dxa" w:w="2160"/>
          </w:tcPr>
          <w:p>
            <w:r>
              <w:t>MCLSINJEA2526060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5RSG-29084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