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EAST BRIGHT FZ-LLC</w:t>
            </w:r>
          </w:p>
        </w:tc>
        <w:tc>
          <w:tcPr>
            <w:tcW w:type="dxa" w:w="617"/>
          </w:tcPr>
          <w:p>
            <w:r>
              <w:t>EAST BRIGHT FZ-LLC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KARACHI, PAKISTAN (PKKHI)</w:t>
            </w:r>
          </w:p>
        </w:tc>
        <w:tc>
          <w:tcPr>
            <w:tcW w:type="dxa" w:w="617"/>
          </w:tcPr>
          <w:p>
            <w:r>
              <w:t>6 x 40'HC</w:t>
            </w:r>
          </w:p>
        </w:tc>
        <w:tc>
          <w:tcPr>
            <w:tcW w:type="dxa" w:w="617"/>
          </w:tcPr>
          <w:p>
            <w:r>
              <w:t>131,058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ONEYSINF32871</w:t>
            </w:r>
          </w:p>
        </w:tc>
        <w:tc>
          <w:tcPr>
            <w:tcW w:type="dxa" w:w="617"/>
          </w:tcPr>
          <w:p>
            <w:r>
              <w:t>5ALT-01226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