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INTERNATIONAL FOREST PRODUCTS LLC</w:t>
            </w:r>
          </w:p>
        </w:tc>
        <w:tc>
          <w:tcPr>
            <w:tcW w:type="dxa" w:w="665"/>
          </w:tcPr>
          <w:p>
            <w:r>
              <w:t>HABRAS INTERNATIONAL LIMITED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BUSAN, SOUTH KOREA (VNSGN)</w:t>
            </w:r>
          </w:p>
        </w:tc>
        <w:tc>
          <w:tcPr>
            <w:tcW w:type="dxa" w:w="665"/>
          </w:tcPr>
          <w:p>
            <w:r>
              <w:t>1 x 40'HC</w:t>
            </w:r>
          </w:p>
        </w:tc>
        <w:tc>
          <w:tcPr>
            <w:tcW w:type="dxa" w:w="665"/>
          </w:tcPr>
          <w:p>
            <w:r>
              <w:t>21,479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SIN742054932</w:t>
            </w:r>
          </w:p>
        </w:tc>
        <w:tc>
          <w:tcPr>
            <w:tcW w:type="dxa" w:w="665"/>
          </w:tcPr>
          <w:p>
            <w:r>
              <w:t>SIN966851612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