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CALLAO, PERU (PECLL)</w:t>
            </w:r>
          </w:p>
        </w:tc>
        <w:tc>
          <w:tcPr>
            <w:tcW w:type="dxa" w:w="617"/>
          </w:tcPr>
          <w:p>
            <w:r>
              <w:t>3 x 40'HC</w:t>
            </w:r>
          </w:p>
        </w:tc>
        <w:tc>
          <w:tcPr>
            <w:tcW w:type="dxa" w:w="617"/>
          </w:tcPr>
          <w:p>
            <w:r>
              <w:t>61,026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I352909656</w:t>
            </w:r>
          </w:p>
        </w:tc>
        <w:tc>
          <w:tcPr>
            <w:tcW w:type="dxa" w:w="617"/>
          </w:tcPr>
          <w:p>
            <w:r>
              <w:t>5APH-10143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