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JEBEL ALI, UAE (AEJEA)</w:t>
            </w:r>
          </w:p>
        </w:tc>
        <w:tc>
          <w:tcPr>
            <w:tcW w:type="dxa" w:w="617"/>
          </w:tcPr>
          <w:p>
            <w:r>
              <w:t>15 x 20'GP</w:t>
            </w:r>
          </w:p>
        </w:tc>
        <w:tc>
          <w:tcPr>
            <w:tcW w:type="dxa" w:w="617"/>
          </w:tcPr>
          <w:p>
            <w:r>
              <w:t>310,125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MCLSINJEA2563536</w:t>
            </w:r>
          </w:p>
        </w:tc>
        <w:tc>
          <w:tcPr>
            <w:tcW w:type="dxa" w:w="617"/>
          </w:tcPr>
          <w:p>
            <w:r>
              <w:t>5RSG-54195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