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Port of Loading (POL)</w:t>
            </w:r>
          </w:p>
        </w:tc>
        <w:tc>
          <w:tcPr>
            <w:tcW w:type="dxa" w:w="665"/>
          </w:tcPr>
          <w:p>
            <w:r>
              <w:t>PORT OF DISCHARGE</w:t>
            </w:r>
          </w:p>
        </w:tc>
        <w:tc>
          <w:tcPr>
            <w:tcW w:type="dxa" w:w="665"/>
          </w:tcPr>
          <w:p>
            <w:r>
              <w:t>No. of Containers</w:t>
            </w:r>
          </w:p>
        </w:tc>
        <w:tc>
          <w:tcPr>
            <w:tcW w:type="dxa" w:w="665"/>
          </w:tcPr>
          <w:p>
            <w:r>
              <w:t>GROSS WEIGHT</w:t>
            </w:r>
          </w:p>
        </w:tc>
        <w:tc>
          <w:tcPr>
            <w:tcW w:type="dxa" w:w="665"/>
          </w:tcPr>
          <w:p>
            <w:r>
              <w:t>Export Carrier (vessel, voyage)</w:t>
            </w:r>
          </w:p>
        </w:tc>
        <w:tc>
          <w:tcPr>
            <w:tcW w:type="dxa" w:w="665"/>
          </w:tcPr>
          <w:p>
            <w:r>
              <w:t>Voy. No</w:t>
            </w:r>
          </w:p>
        </w:tc>
        <w:tc>
          <w:tcPr>
            <w:tcW w:type="dxa" w:w="665"/>
          </w:tcPr>
          <w:p>
            <w:r>
              <w:t>Commodity</w:t>
            </w:r>
          </w:p>
        </w:tc>
        <w:tc>
          <w:tcPr>
            <w:tcW w:type="dxa" w:w="665"/>
          </w:tcPr>
          <w:p>
            <w:r>
              <w:t>B/L NUMBER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</w:t>
            </w:r>
          </w:p>
        </w:tc>
        <w:tc>
          <w:tcPr>
            <w:tcW w:type="dxa" w:w="665"/>
          </w:tcPr>
          <w:p>
            <w:r>
              <w:t>SAFQA LIMITED</w:t>
            </w:r>
          </w:p>
        </w:tc>
        <w:tc>
          <w:tcPr>
            <w:tcW w:type="dxa" w:w="665"/>
          </w:tcPr>
          <w:p>
            <w:r>
              <w:t>SAFQA LIMITED</w:t>
            </w:r>
          </w:p>
        </w:tc>
        <w:tc>
          <w:tcPr>
            <w:tcW w:type="dxa" w:w="665"/>
          </w:tcPr>
          <w:p>
            <w:r>
              <w:t>BUATAN, INDONESIA (INNSA)</w:t>
            </w:r>
          </w:p>
        </w:tc>
        <w:tc>
          <w:tcPr>
            <w:tcW w:type="dxa" w:w="665"/>
          </w:tcPr>
          <w:p>
            <w:r>
              <w:t>TUTICORIN, INDIA (ILASH)</w:t>
            </w:r>
          </w:p>
        </w:tc>
        <w:tc>
          <w:tcPr>
            <w:tcW w:type="dxa" w:w="665"/>
          </w:tcPr>
          <w:p>
            <w:r>
              <w:t>6 x 40'HC</w:t>
            </w:r>
          </w:p>
        </w:tc>
        <w:tc>
          <w:tcPr>
            <w:tcW w:type="dxa" w:w="665"/>
          </w:tcPr>
          <w:p>
            <w:r>
              <w:t>124,188 KG</w:t>
            </w:r>
          </w:p>
        </w:tc>
        <w:tc>
          <w:tcPr>
            <w:tcW w:type="dxa" w:w="665"/>
          </w:tcPr>
          <w:p>
            <w:r>
              <w:t>PACIFIC SUN 1 V.251073E</w:t>
            </w:r>
          </w:p>
        </w:tc>
        <w:tc>
          <w:tcPr>
            <w:tcW w:type="dxa" w:w="665"/>
          </w:tcPr>
          <w:p>
            <w:r>
              <w:t>051NW1</w:t>
            </w:r>
          </w:p>
        </w:tc>
        <w:tc>
          <w:tcPr>
            <w:tcW w:type="dxa" w:w="665"/>
          </w:tcPr>
          <w:p>
            <w:r>
              <w:t>COATED IVORY BOARD</w:t>
            </w:r>
          </w:p>
        </w:tc>
        <w:tc>
          <w:tcPr>
            <w:tcW w:type="dxa" w:w="665"/>
          </w:tcPr>
          <w:p>
            <w:r>
              <w:t>MEDUUD851587</w:t>
            </w:r>
          </w:p>
        </w:tc>
        <w:tc>
          <w:tcPr>
            <w:tcW w:type="dxa" w:w="665"/>
          </w:tcPr>
          <w:p>
            <w:r>
              <w:t>MSDUL0942599684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