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</w:t>
            </w:r>
          </w:p>
        </w:tc>
        <w:tc>
          <w:tcPr>
            <w:tcW w:type="dxa" w:w="665"/>
          </w:tcPr>
          <w:p>
            <w:r>
              <w:t>Port of Loading</w:t>
            </w:r>
          </w:p>
        </w:tc>
        <w:tc>
          <w:tcPr>
            <w:tcW w:type="dxa" w:w="665"/>
          </w:tcPr>
          <w:p>
            <w:r>
              <w:t>Port of Discharge (POD)</w:t>
            </w:r>
          </w:p>
        </w:tc>
        <w:tc>
          <w:tcPr>
            <w:tcW w:type="dxa" w:w="665"/>
          </w:tcPr>
          <w:p>
            <w:r>
              <w:t>No. of Containers</w:t>
            </w:r>
          </w:p>
        </w:tc>
        <w:tc>
          <w:tcPr>
            <w:tcW w:type="dxa" w:w="665"/>
          </w:tcPr>
          <w:p>
            <w:r>
              <w:t>Gross Weight毛重(KGS)</w:t>
            </w:r>
          </w:p>
        </w:tc>
        <w:tc>
          <w:tcPr>
            <w:tcW w:type="dxa" w:w="665"/>
          </w:tcPr>
          <w:p>
            <w:r>
              <w:t>Export Carrier (vessel, voyage)</w:t>
            </w:r>
          </w:p>
        </w:tc>
        <w:tc>
          <w:tcPr>
            <w:tcW w:type="dxa" w:w="665"/>
          </w:tcPr>
          <w:p>
            <w:r>
              <w:t>Voy. No</w:t>
            </w:r>
          </w:p>
        </w:tc>
        <w:tc>
          <w:tcPr>
            <w:tcW w:type="dxa" w:w="665"/>
          </w:tcPr>
          <w:p>
            <w:r>
              <w:t>Kinds of Packages; Description of Goods</w:t>
            </w:r>
          </w:p>
        </w:tc>
        <w:tc>
          <w:tcPr>
            <w:tcW w:type="dxa" w:w="665"/>
          </w:tcPr>
          <w:p>
            <w:r>
              <w:t>B/L NUMBER</w:t>
            </w:r>
          </w:p>
        </w:tc>
        <w:tc>
          <w:tcPr>
            <w:tcW w:type="dxa" w:w="665"/>
          </w:tcPr>
          <w:p>
            <w:r>
              <w:t>Booking No.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FAR EAST (M) SDN BHD</w:t>
            </w:r>
          </w:p>
        </w:tc>
        <w:tc>
          <w:tcPr>
            <w:tcW w:type="dxa" w:w="665"/>
          </w:tcPr>
          <w:p>
            <w:r>
              <w:t>AL GURG STATIONERY LLC</w:t>
            </w:r>
          </w:p>
        </w:tc>
        <w:tc>
          <w:tcPr>
            <w:tcW w:type="dxa" w:w="665"/>
          </w:tcPr>
          <w:p>
            <w:r>
              <w:t>ROXCEL TRADING GMBH</w:t>
            </w:r>
          </w:p>
        </w:tc>
        <w:tc>
          <w:tcPr>
            <w:tcW w:type="dxa" w:w="665"/>
          </w:tcPr>
          <w:p>
            <w:r>
              <w:t>PORT KLANG (WESTPORT), MALAYSIA (MYPKG)</w:t>
            </w:r>
          </w:p>
        </w:tc>
        <w:tc>
          <w:tcPr>
            <w:tcW w:type="dxa" w:w="665"/>
          </w:tcPr>
          <w:p>
            <w:r>
              <w:t>CALLAO, PERU (PECLL)</w:t>
            </w:r>
          </w:p>
        </w:tc>
        <w:tc>
          <w:tcPr>
            <w:tcW w:type="dxa" w:w="665"/>
          </w:tcPr>
          <w:p>
            <w:r>
              <w:t>1 x 40'HC</w:t>
            </w:r>
          </w:p>
        </w:tc>
        <w:tc>
          <w:tcPr>
            <w:tcW w:type="dxa" w:w="665"/>
          </w:tcPr>
          <w:p>
            <w:r>
              <w:t>20,262 KG</w:t>
            </w:r>
          </w:p>
        </w:tc>
        <w:tc>
          <w:tcPr>
            <w:tcW w:type="dxa" w:w="665"/>
          </w:tcPr>
          <w:p>
            <w:r>
              <w:t>NAP 914 V.BS007</w:t>
            </w:r>
          </w:p>
        </w:tc>
        <w:tc>
          <w:tcPr>
            <w:tcW w:type="dxa" w:w="665"/>
          </w:tcPr>
          <w:p>
            <w:r>
              <w:t>BS291</w:t>
            </w:r>
          </w:p>
        </w:tc>
        <w:tc>
          <w:tcPr>
            <w:tcW w:type="dxa" w:w="665"/>
          </w:tcPr>
          <w:p>
            <w:r>
              <w:t>FUJITO PAPERONE INKJET PAPER</w:t>
            </w:r>
          </w:p>
        </w:tc>
        <w:tc>
          <w:tcPr>
            <w:tcW w:type="dxa" w:w="665"/>
          </w:tcPr>
          <w:p>
            <w:r>
              <w:t>MEDUUD479851</w:t>
            </w:r>
          </w:p>
        </w:tc>
        <w:tc>
          <w:tcPr>
            <w:tcW w:type="dxa" w:w="665"/>
          </w:tcPr>
          <w:p>
            <w:r>
              <w:t>MSDUL0942558328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