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EAST BRIGHT FZ-LLC</w:t>
            </w:r>
          </w:p>
        </w:tc>
        <w:tc>
          <w:tcPr>
            <w:tcW w:type="dxa" w:w="665"/>
          </w:tcPr>
          <w:p>
            <w:r>
              <w:t>SINGAPORE (SGSIN)</w:t>
            </w:r>
          </w:p>
        </w:tc>
        <w:tc>
          <w:tcPr>
            <w:tcW w:type="dxa" w:w="665"/>
          </w:tcPr>
          <w:p>
            <w:r>
              <w:t>CALLAO, PERU (PECLL)</w:t>
            </w:r>
          </w:p>
        </w:tc>
        <w:tc>
          <w:tcPr>
            <w:tcW w:type="dxa" w:w="665"/>
          </w:tcPr>
          <w:p>
            <w:r>
              <w:t>3 x 20'GP</w:t>
            </w:r>
          </w:p>
        </w:tc>
        <w:tc>
          <w:tcPr>
            <w:tcW w:type="dxa" w:w="665"/>
          </w:tcPr>
          <w:p>
            <w:r>
              <w:t>62,664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EGLV196931572791</w:t>
            </w:r>
          </w:p>
        </w:tc>
        <w:tc>
          <w:tcPr>
            <w:tcW w:type="dxa" w:w="665"/>
          </w:tcPr>
          <w:p>
            <w:r>
              <w:t>070500294096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