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TOAN LUC PAPER JOINT STOCK COMPANY</w:t>
            </w:r>
          </w:p>
        </w:tc>
        <w:tc>
          <w:tcPr>
            <w:tcW w:type="dxa" w:w="617"/>
          </w:tcPr>
          <w:p>
            <w:r>
              <w:t>TOAN LUC PAPER JOINT STOCK COMPANY</w:t>
            </w:r>
          </w:p>
        </w:tc>
        <w:tc>
          <w:tcPr>
            <w:tcW w:type="dxa" w:w="617"/>
          </w:tcPr>
          <w:p>
            <w:r>
              <w:t>RUGAO/NANTONG/SHANGHAI, CHINA (CNSHA)</w:t>
            </w:r>
          </w:p>
        </w:tc>
        <w:tc>
          <w:tcPr>
            <w:tcW w:type="dxa" w:w="617"/>
          </w:tcPr>
          <w:p>
            <w:r>
              <w:t>CONAKRY, GUINEA (GNCKY)</w:t>
            </w:r>
          </w:p>
        </w:tc>
        <w:tc>
          <w:tcPr>
            <w:tcW w:type="dxa" w:w="617"/>
          </w:tcPr>
          <w:p>
            <w:r>
              <w:t>1 x 20'FCL</w:t>
            </w:r>
          </w:p>
        </w:tc>
        <w:tc>
          <w:tcPr>
            <w:tcW w:type="dxa" w:w="617"/>
          </w:tcPr>
          <w:p>
            <w:r>
              <w:t>20,532 KG</w:t>
            </w:r>
          </w:p>
        </w:tc>
        <w:tc>
          <w:tcPr>
            <w:tcW w:type="dxa" w:w="617"/>
          </w:tcPr>
          <w:p>
            <w:r>
              <w:t>VISION 202 V.002</w:t>
            </w:r>
          </w:p>
        </w:tc>
        <w:tc>
          <w:tcPr>
            <w:tcW w:type="dxa" w:w="617"/>
          </w:tcPr>
          <w:p>
            <w:r>
              <w:t>BS012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PSGSE4231220</w:t>
            </w:r>
          </w:p>
        </w:tc>
        <w:tc>
          <w:tcPr>
            <w:tcW w:type="dxa" w:w="617"/>
          </w:tcPr>
          <w:p>
            <w:r>
              <w:t>5RMY-99499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