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CERIEX</w:t>
            </w:r>
          </w:p>
        </w:tc>
        <w:tc>
          <w:tcPr>
            <w:tcW w:type="dxa" w:w="617"/>
          </w:tcPr>
          <w:p>
            <w:r>
              <w:t>CERIEX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APAPA, NIGERIA (NGAPP)</w:t>
            </w:r>
          </w:p>
        </w:tc>
        <w:tc>
          <w:tcPr>
            <w:tcW w:type="dxa" w:w="617"/>
          </w:tcPr>
          <w:p>
            <w:r>
              <w:t>4 x 20'GP</w:t>
            </w:r>
          </w:p>
        </w:tc>
        <w:tc>
          <w:tcPr>
            <w:tcW w:type="dxa" w:w="617"/>
          </w:tcPr>
          <w:p>
            <w:r>
              <w:t>94,380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ONEYSINF69411</w:t>
            </w:r>
          </w:p>
        </w:tc>
        <w:tc>
          <w:tcPr>
            <w:tcW w:type="dxa" w:w="617"/>
          </w:tcPr>
          <w:p>
            <w:r>
              <w:t>5RMY-80053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